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7A98" w:rsidRPr="00DA5352" w:rsidRDefault="005251F0"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C67A98" w:rsidRPr="00DA5352" w:rsidRDefault="00C67A98" w:rsidP="00F41198">
      <w:pPr>
        <w:ind w:left="2007"/>
        <w:rPr>
          <w:color w:val="0000FF"/>
        </w:rPr>
      </w:pP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rsidR="00AA1E2F" w:rsidRPr="00DA5352" w:rsidRDefault="00AA1E2F" w:rsidP="008E736E">
      <w:pPr>
        <w:pStyle w:val="BodyTextIndent"/>
        <w:ind w:left="0" w:firstLine="0"/>
        <w:rPr>
          <w:rFonts w:ascii="Arial" w:hAnsi="Arial" w:cs="Arial"/>
          <w:color w:val="0000FF"/>
          <w:sz w:val="22"/>
          <w:szCs w:val="22"/>
        </w:rPr>
      </w:pPr>
    </w:p>
    <w:p w:rsidR="006D1B4E" w:rsidRDefault="006D1B4E" w:rsidP="006D1B4E">
      <w:pPr>
        <w:rPr>
          <w:rFonts w:ascii="Arial" w:hAnsi="Arial" w:cs="Arial"/>
          <w:sz w:val="22"/>
          <w:szCs w:val="22"/>
          <w:lang w:val="en-GB"/>
        </w:rPr>
      </w:pPr>
    </w:p>
    <w:p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rsidTr="00C15EC4">
        <w:tc>
          <w:tcPr>
            <w:tcW w:w="3064" w:type="dxa"/>
            <w:tcBorders>
              <w:top w:val="double" w:sz="4" w:space="0" w:color="auto"/>
              <w:left w:val="double" w:sz="4" w:space="0" w:color="auto"/>
              <w:right w:val="single" w:sz="4" w:space="0" w:color="auto"/>
            </w:tcBorders>
            <w:vAlign w:val="center"/>
          </w:tcPr>
          <w:p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6D1B4E" w:rsidRPr="00C61931" w:rsidRDefault="00E457D2" w:rsidP="00291213">
            <w:pPr>
              <w:pStyle w:val="BodyTextIndent"/>
              <w:ind w:left="0" w:firstLine="0"/>
              <w:rPr>
                <w:rFonts w:ascii="Times New Roman" w:hAnsi="Times New Roman"/>
                <w:b/>
                <w:i/>
                <w:sz w:val="36"/>
                <w:szCs w:val="36"/>
              </w:rPr>
            </w:pPr>
            <w:r>
              <w:rPr>
                <w:rFonts w:ascii="Times New Roman" w:hAnsi="Times New Roman"/>
                <w:b/>
                <w:i/>
                <w:sz w:val="36"/>
                <w:szCs w:val="36"/>
              </w:rPr>
              <w:t>2017.002B</w:t>
            </w:r>
          </w:p>
        </w:tc>
        <w:tc>
          <w:tcPr>
            <w:tcW w:w="3091" w:type="dxa"/>
            <w:tcBorders>
              <w:top w:val="double" w:sz="4" w:space="0" w:color="auto"/>
              <w:left w:val="single" w:sz="4" w:space="0" w:color="auto"/>
              <w:right w:val="double" w:sz="4" w:space="0" w:color="auto"/>
            </w:tcBorders>
            <w:vAlign w:val="center"/>
          </w:tcPr>
          <w:p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tc>
          <w:tcPr>
            <w:tcW w:w="9468" w:type="dxa"/>
            <w:gridSpan w:val="6"/>
            <w:tcBorders>
              <w:left w:val="double" w:sz="4" w:space="0" w:color="auto"/>
              <w:right w:val="double" w:sz="4" w:space="0" w:color="auto"/>
            </w:tcBorders>
          </w:tcPr>
          <w:p w:rsidR="00AA3952" w:rsidRPr="001E492D" w:rsidRDefault="006D1B4E" w:rsidP="0023406A">
            <w:pPr>
              <w:spacing w:before="120"/>
              <w:rPr>
                <w:b/>
              </w:rPr>
            </w:pPr>
            <w:r>
              <w:rPr>
                <w:b/>
              </w:rPr>
              <w:t>Short title:</w:t>
            </w:r>
            <w:r w:rsidR="00AA3952">
              <w:rPr>
                <w:b/>
              </w:rPr>
              <w:t xml:space="preserve"> </w:t>
            </w:r>
            <w:r w:rsidR="00D70DF3">
              <w:rPr>
                <w:rFonts w:ascii="Arial" w:hAnsi="Arial" w:cs="Arial"/>
                <w:color w:val="0000FF"/>
                <w:sz w:val="20"/>
              </w:rPr>
              <w:t xml:space="preserve">(e.g. 6 new species in the genus </w:t>
            </w:r>
            <w:r w:rsidR="00D70DF3" w:rsidRPr="00D70DF3">
              <w:rPr>
                <w:rFonts w:ascii="Arial" w:hAnsi="Arial" w:cs="Arial"/>
                <w:i/>
                <w:color w:val="0000FF"/>
                <w:sz w:val="20"/>
              </w:rPr>
              <w:t>Zetavirus</w:t>
            </w:r>
            <w:r w:rsidR="00D70DF3">
              <w:rPr>
                <w:rFonts w:ascii="Arial" w:hAnsi="Arial" w:cs="Arial"/>
                <w:color w:val="0000FF"/>
                <w:sz w:val="20"/>
              </w:rPr>
              <w:t>)</w:t>
            </w:r>
            <w:r w:rsidR="0023406A">
              <w:rPr>
                <w:rFonts w:ascii="Arial" w:hAnsi="Arial" w:cs="Arial"/>
                <w:color w:val="0000FF"/>
                <w:sz w:val="20"/>
              </w:rPr>
              <w:t xml:space="preserve"> </w:t>
            </w:r>
            <w:r w:rsidR="0023406A" w:rsidRPr="003F0B20">
              <w:rPr>
                <w:rFonts w:ascii="Arial" w:hAnsi="Arial" w:cs="Arial"/>
                <w:sz w:val="20"/>
              </w:rPr>
              <w:t xml:space="preserve">Create a new genus within a new family </w:t>
            </w:r>
            <w:r w:rsidR="0023406A" w:rsidRPr="00E45D12">
              <w:rPr>
                <w:rFonts w:ascii="Arial" w:hAnsi="Arial" w:cs="Arial"/>
                <w:i/>
                <w:sz w:val="20"/>
              </w:rPr>
              <w:t>Portogloboviridae</w:t>
            </w:r>
          </w:p>
        </w:tc>
      </w:tr>
      <w:tr w:rsidR="00210B49" w:rsidRPr="001E492D" w:rsidTr="00C15EC4">
        <w:tc>
          <w:tcPr>
            <w:tcW w:w="4458" w:type="dxa"/>
            <w:gridSpan w:val="2"/>
            <w:tcBorders>
              <w:left w:val="double" w:sz="4" w:space="0" w:color="auto"/>
              <w:bottom w:val="double" w:sz="4" w:space="0" w:color="auto"/>
              <w:right w:val="single" w:sz="4" w:space="0" w:color="auto"/>
            </w:tcBorders>
            <w:vAlign w:val="center"/>
          </w:tcPr>
          <w:p w:rsidR="00210B49" w:rsidRDefault="00210B49" w:rsidP="009845DD">
            <w:pPr>
              <w:rPr>
                <w:b/>
              </w:rPr>
            </w:pPr>
            <w:r>
              <w:rPr>
                <w:b/>
              </w:rPr>
              <w:t xml:space="preserve">Modules attached </w:t>
            </w:r>
          </w:p>
          <w:p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4" w:name="Check2"/>
            <w:r w:rsidR="0023406A">
              <w:rPr>
                <w:b/>
              </w:rPr>
              <w:fldChar w:fldCharType="begin">
                <w:ffData>
                  <w:name w:val=""/>
                  <w:enabled/>
                  <w:calcOnExit w:val="0"/>
                  <w:checkBox>
                    <w:sizeAuto/>
                    <w:default w:val="1"/>
                  </w:checkBox>
                </w:ffData>
              </w:fldChar>
            </w:r>
            <w:r w:rsidR="0023406A">
              <w:rPr>
                <w:b/>
              </w:rPr>
              <w:instrText xml:space="preserve"> FORMCHECKBOX </w:instrText>
            </w:r>
            <w:r w:rsidR="00233036">
              <w:rPr>
                <w:b/>
              </w:rPr>
            </w:r>
            <w:r w:rsidR="00233036">
              <w:rPr>
                <w:b/>
              </w:rPr>
              <w:fldChar w:fldCharType="separate"/>
            </w:r>
            <w:r w:rsidR="0023406A">
              <w:rPr>
                <w:b/>
              </w:rPr>
              <w:fldChar w:fldCharType="end"/>
            </w:r>
            <w:r w:rsidR="00C67A98">
              <w:rPr>
                <w:b/>
              </w:rPr>
              <w:t xml:space="preserve">       </w:t>
            </w:r>
            <w:bookmarkEnd w:id="4"/>
            <w:r w:rsidR="00C67A98">
              <w:rPr>
                <w:b/>
              </w:rPr>
              <w:t xml:space="preserve"> </w:t>
            </w:r>
            <w:r w:rsidR="004B5D02">
              <w:rPr>
                <w:b/>
              </w:rPr>
              <w:t>2</w:t>
            </w:r>
            <w:r>
              <w:rPr>
                <w:b/>
              </w:rPr>
              <w:t xml:space="preserve"> </w:t>
            </w:r>
            <w:r w:rsidR="0023406A">
              <w:rPr>
                <w:b/>
              </w:rPr>
              <w:fldChar w:fldCharType="begin">
                <w:ffData>
                  <w:name w:val=""/>
                  <w:enabled/>
                  <w:calcOnExit w:val="0"/>
                  <w:checkBox>
                    <w:sizeAuto/>
                    <w:default w:val="1"/>
                  </w:checkBox>
                </w:ffData>
              </w:fldChar>
            </w:r>
            <w:r w:rsidR="0023406A">
              <w:rPr>
                <w:b/>
              </w:rPr>
              <w:instrText xml:space="preserve"> FORMCHECKBOX </w:instrText>
            </w:r>
            <w:r w:rsidR="00233036">
              <w:rPr>
                <w:b/>
              </w:rPr>
            </w:r>
            <w:r w:rsidR="00233036">
              <w:rPr>
                <w:b/>
              </w:rPr>
              <w:fldChar w:fldCharType="separate"/>
            </w:r>
            <w:r w:rsidR="0023406A">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233036">
              <w:rPr>
                <w:b/>
              </w:rPr>
            </w:r>
            <w:r w:rsidR="00233036">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23406A">
              <w:rPr>
                <w:b/>
              </w:rPr>
              <w:fldChar w:fldCharType="begin">
                <w:ffData>
                  <w:name w:val=""/>
                  <w:enabled/>
                  <w:calcOnExit w:val="0"/>
                  <w:checkBox>
                    <w:sizeAuto/>
                    <w:default w:val="1"/>
                  </w:checkBox>
                </w:ffData>
              </w:fldChar>
            </w:r>
            <w:r w:rsidR="0023406A">
              <w:rPr>
                <w:b/>
              </w:rPr>
              <w:instrText xml:space="preserve"> FORMCHECKBOX </w:instrText>
            </w:r>
            <w:r w:rsidR="00233036">
              <w:rPr>
                <w:b/>
              </w:rPr>
            </w:r>
            <w:r w:rsidR="00233036">
              <w:rPr>
                <w:b/>
              </w:rPr>
              <w:fldChar w:fldCharType="separate"/>
            </w:r>
            <w:r w:rsidR="0023406A">
              <w:rPr>
                <w:b/>
              </w:rPr>
              <w:fldChar w:fldCharType="end"/>
            </w:r>
            <w:r>
              <w:rPr>
                <w:b/>
              </w:rPr>
              <w:t xml:space="preserve">       </w:t>
            </w:r>
          </w:p>
          <w:p w:rsidR="00210B49" w:rsidRDefault="00210B49" w:rsidP="004B5D02">
            <w:pPr>
              <w:rPr>
                <w:b/>
              </w:rPr>
            </w:pPr>
            <w:r>
              <w:rPr>
                <w:b/>
              </w:rPr>
              <w:t xml:space="preserve">  </w:t>
            </w:r>
          </w:p>
        </w:tc>
      </w:tr>
      <w:tr w:rsidR="00636B14" w:rsidRPr="001E492D">
        <w:tc>
          <w:tcPr>
            <w:tcW w:w="9468" w:type="dxa"/>
            <w:gridSpan w:val="6"/>
          </w:tcPr>
          <w:p w:rsidR="00636B14" w:rsidRPr="001E492D" w:rsidRDefault="00636B14" w:rsidP="00CE5ECF">
            <w:pPr>
              <w:spacing w:before="120" w:after="120"/>
              <w:rPr>
                <w:b/>
              </w:rPr>
            </w:pPr>
            <w:r>
              <w:rPr>
                <w:b/>
              </w:rPr>
              <w:t>Author</w:t>
            </w:r>
            <w:r w:rsidRPr="001E492D">
              <w:rPr>
                <w:b/>
              </w:rPr>
              <w:t>(s):</w:t>
            </w:r>
          </w:p>
        </w:tc>
      </w:tr>
      <w:tr w:rsidR="00636B14" w:rsidRPr="001E492D">
        <w:tc>
          <w:tcPr>
            <w:tcW w:w="9468" w:type="dxa"/>
            <w:gridSpan w:val="6"/>
            <w:tcBorders>
              <w:top w:val="single" w:sz="4" w:space="0" w:color="auto"/>
              <w:left w:val="single" w:sz="4" w:space="0" w:color="auto"/>
              <w:bottom w:val="single" w:sz="4" w:space="0" w:color="auto"/>
              <w:right w:val="single" w:sz="4" w:space="0" w:color="auto"/>
            </w:tcBorders>
          </w:tcPr>
          <w:p w:rsidR="00E474C6" w:rsidRDefault="00E474C6" w:rsidP="00E474C6">
            <w:pPr>
              <w:pStyle w:val="BodyTextIndent"/>
              <w:ind w:left="0" w:firstLine="0"/>
              <w:rPr>
                <w:lang w:val="sv-SE"/>
              </w:rPr>
            </w:pPr>
            <w:r>
              <w:rPr>
                <w:lang w:val="sv-SE"/>
              </w:rPr>
              <w:t xml:space="preserve">David Prangishvili </w:t>
            </w:r>
          </w:p>
          <w:p w:rsidR="00636B14" w:rsidRPr="00C61931" w:rsidRDefault="00E474C6" w:rsidP="00E474C6">
            <w:pPr>
              <w:pStyle w:val="BodyTextIndent"/>
              <w:ind w:left="0" w:firstLine="0"/>
              <w:rPr>
                <w:rFonts w:ascii="Times New Roman" w:hAnsi="Times New Roman"/>
                <w:color w:val="000000"/>
              </w:rPr>
            </w:pPr>
            <w:r>
              <w:rPr>
                <w:lang w:val="sv-SE"/>
              </w:rPr>
              <w:t xml:space="preserve">Mart Krupovic </w:t>
            </w:r>
          </w:p>
        </w:tc>
      </w:tr>
      <w:tr w:rsidR="00CE5ECF" w:rsidRPr="001E492D" w:rsidTr="003B1954">
        <w:tc>
          <w:tcPr>
            <w:tcW w:w="9468" w:type="dxa"/>
            <w:gridSpan w:val="6"/>
          </w:tcPr>
          <w:p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E474C6" w:rsidRDefault="00E474C6" w:rsidP="00E474C6">
            <w:pPr>
              <w:pStyle w:val="BodyTextIndent"/>
              <w:ind w:left="0" w:firstLine="0"/>
              <w:rPr>
                <w:lang w:val="sv-SE"/>
              </w:rPr>
            </w:pPr>
            <w:r>
              <w:rPr>
                <w:lang w:val="sv-SE"/>
              </w:rPr>
              <w:t xml:space="preserve">David Prangishvili </w:t>
            </w:r>
            <w:hyperlink r:id="rId8" w:history="1">
              <w:r>
                <w:rPr>
                  <w:rStyle w:val="Hyperlink"/>
                  <w:lang w:val="sv-SE"/>
                </w:rPr>
                <w:t>david.prangishvili@pasteur.fr</w:t>
              </w:r>
            </w:hyperlink>
          </w:p>
          <w:p w:rsidR="00CE5ECF" w:rsidRPr="00C61931" w:rsidRDefault="00E474C6" w:rsidP="0023406A">
            <w:pPr>
              <w:pStyle w:val="BodyTextIndent"/>
              <w:ind w:left="0" w:firstLine="0"/>
              <w:rPr>
                <w:rFonts w:ascii="Times New Roman" w:hAnsi="Times New Roman"/>
                <w:color w:val="000000"/>
              </w:rPr>
            </w:pPr>
            <w:r>
              <w:rPr>
                <w:lang w:val="sv-SE"/>
              </w:rPr>
              <w:t xml:space="preserve">Mart Krupovic </w:t>
            </w:r>
            <w:hyperlink r:id="rId9" w:history="1">
              <w:r w:rsidR="003F0B20" w:rsidRPr="00F27985">
                <w:rPr>
                  <w:rStyle w:val="Hyperlink"/>
                </w:rPr>
                <w:t>krupovic@pasteur.fr</w:t>
              </w:r>
            </w:hyperlink>
            <w:r w:rsidR="003F0B20">
              <w:rPr>
                <w:rStyle w:val="Hyperlink"/>
              </w:rPr>
              <w:t xml:space="preserve"> </w:t>
            </w:r>
          </w:p>
        </w:tc>
      </w:tr>
      <w:tr w:rsidR="00D1634C">
        <w:tc>
          <w:tcPr>
            <w:tcW w:w="9468" w:type="dxa"/>
            <w:gridSpan w:val="6"/>
          </w:tcPr>
          <w:p w:rsidR="00D1634C" w:rsidRDefault="00C15EC4" w:rsidP="00C15EC4">
            <w:pPr>
              <w:spacing w:before="120" w:after="120"/>
              <w:rPr>
                <w:b/>
              </w:rPr>
            </w:pPr>
            <w:r>
              <w:rPr>
                <w:b/>
              </w:rPr>
              <w:t>List the ICTV study group(s) that have seen this proposal</w:t>
            </w:r>
            <w:r w:rsidRPr="001E492D">
              <w:rPr>
                <w:b/>
              </w:rPr>
              <w:t>:</w:t>
            </w:r>
          </w:p>
        </w:tc>
      </w:tr>
      <w:tr w:rsidR="00D1634C"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10"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D1634C" w:rsidRPr="00986F6A" w:rsidRDefault="00233036" w:rsidP="00C15EC4">
            <w:pPr>
              <w:jc w:val="both"/>
              <w:rPr>
                <w:b/>
              </w:rPr>
            </w:pPr>
            <w:hyperlink r:id="rId11" w:tooltip="Bacterial and Archaeal Viruses Subcommittee" w:history="1">
              <w:r w:rsidR="0023406A" w:rsidRPr="003F0B20">
                <w:rPr>
                  <w:rStyle w:val="Hyperlink"/>
                  <w:color w:val="auto"/>
                </w:rPr>
                <w:t>Bacterial and Archaeal Viruses Subcommittee</w:t>
              </w:r>
            </w:hyperlink>
          </w:p>
        </w:tc>
      </w:tr>
      <w:tr w:rsidR="00AA3952" w:rsidRPr="001E492D">
        <w:trPr>
          <w:tblHeader/>
        </w:trPr>
        <w:tc>
          <w:tcPr>
            <w:tcW w:w="9468" w:type="dxa"/>
            <w:gridSpan w:val="6"/>
          </w:tcPr>
          <w:p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trPr>
          <w:trHeight w:val="270"/>
        </w:trPr>
        <w:tc>
          <w:tcPr>
            <w:tcW w:w="9468" w:type="dxa"/>
            <w:gridSpan w:val="6"/>
            <w:tcBorders>
              <w:top w:val="single" w:sz="4" w:space="0" w:color="auto"/>
              <w:bottom w:val="single" w:sz="4" w:space="0" w:color="auto"/>
            </w:tcBorders>
          </w:tcPr>
          <w:p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trPr>
          <w:trHeight w:val="270"/>
        </w:trPr>
        <w:tc>
          <w:tcPr>
            <w:tcW w:w="9468" w:type="dxa"/>
            <w:gridSpan w:val="6"/>
            <w:tcBorders>
              <w:top w:val="single" w:sz="4" w:space="0" w:color="auto"/>
            </w:tcBorders>
          </w:tcPr>
          <w:p w:rsidR="00422FF0" w:rsidRDefault="00422FF0" w:rsidP="00291213">
            <w:pPr>
              <w:pStyle w:val="BodyTextIndent"/>
              <w:ind w:left="0" w:firstLine="0"/>
              <w:rPr>
                <w:rFonts w:ascii="Times New Roman" w:hAnsi="Times New Roman"/>
                <w:color w:val="000000"/>
              </w:rPr>
            </w:pPr>
          </w:p>
        </w:tc>
      </w:tr>
      <w:tr w:rsidR="00422FF0" w:rsidRPr="001E492D" w:rsidTr="00C15EC4">
        <w:trPr>
          <w:trHeight w:val="270"/>
        </w:trPr>
        <w:tc>
          <w:tcPr>
            <w:tcW w:w="5786" w:type="dxa"/>
            <w:gridSpan w:val="4"/>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422FF0" w:rsidRDefault="00E45D12" w:rsidP="006F44A4">
            <w:pPr>
              <w:pStyle w:val="BodyTextIndent"/>
              <w:ind w:left="0" w:firstLine="0"/>
              <w:rPr>
                <w:rFonts w:ascii="Times New Roman" w:hAnsi="Times New Roman"/>
                <w:color w:val="000000"/>
              </w:rPr>
            </w:pPr>
            <w:r>
              <w:rPr>
                <w:rFonts w:ascii="Times New Roman" w:hAnsi="Times New Roman"/>
                <w:color w:val="000000"/>
              </w:rPr>
              <w:t>May, 2017</w:t>
            </w:r>
          </w:p>
        </w:tc>
      </w:tr>
      <w:tr w:rsidR="00422FF0" w:rsidRPr="001E492D" w:rsidTr="00C15EC4">
        <w:trPr>
          <w:trHeight w:val="270"/>
        </w:trPr>
        <w:tc>
          <w:tcPr>
            <w:tcW w:w="5786" w:type="dxa"/>
            <w:gridSpan w:val="4"/>
            <w:tcBorders>
              <w:bottom w:val="single" w:sz="4" w:space="0" w:color="auto"/>
            </w:tcBorders>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rsidTr="00761D14">
        <w:trPr>
          <w:trHeight w:val="603"/>
        </w:trPr>
        <w:tc>
          <w:tcPr>
            <w:tcW w:w="9468" w:type="dxa"/>
          </w:tcPr>
          <w:p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rsidTr="003B1954">
        <w:tc>
          <w:tcPr>
            <w:tcW w:w="9468" w:type="dxa"/>
            <w:tcBorders>
              <w:top w:val="single" w:sz="4" w:space="0" w:color="auto"/>
              <w:left w:val="single" w:sz="4" w:space="0" w:color="auto"/>
              <w:bottom w:val="single" w:sz="4" w:space="0" w:color="auto"/>
              <w:right w:val="single" w:sz="4" w:space="0" w:color="auto"/>
            </w:tcBorders>
          </w:tcPr>
          <w:p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991A82" w:rsidRDefault="00991A82" w:rsidP="009E036E">
      <w:pPr>
        <w:pStyle w:val="BodyTextIndent"/>
        <w:ind w:left="0" w:firstLine="0"/>
        <w:rPr>
          <w:rFonts w:ascii="Times New Roman" w:hAnsi="Times New Roman"/>
          <w:color w:val="000000"/>
          <w:sz w:val="22"/>
          <w:szCs w:val="22"/>
        </w:rPr>
      </w:pPr>
    </w:p>
    <w:p w:rsidR="004B5D02" w:rsidRDefault="004B5D02" w:rsidP="009E036E">
      <w:pPr>
        <w:pStyle w:val="BodyTextIndent"/>
        <w:ind w:left="0" w:firstLine="0"/>
        <w:rPr>
          <w:rFonts w:ascii="Times New Roman" w:hAnsi="Times New Roman"/>
          <w:color w:val="000000"/>
          <w:sz w:val="22"/>
          <w:szCs w:val="22"/>
        </w:rPr>
      </w:pPr>
    </w:p>
    <w:p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rsidTr="007D5A73">
        <w:tc>
          <w:tcPr>
            <w:tcW w:w="9468" w:type="dxa"/>
            <w:tcBorders>
              <w:top w:val="nil"/>
              <w:left w:val="nil"/>
              <w:right w:val="nil"/>
            </w:tcBorders>
            <w:vAlign w:val="center"/>
          </w:tcPr>
          <w:p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7D6DB6" w:rsidRPr="001E492D" w:rsidRDefault="007D6DB6" w:rsidP="00A5210B">
            <w:pPr>
              <w:spacing w:before="120"/>
              <w:rPr>
                <w:b/>
              </w:rPr>
            </w:pPr>
            <w:r>
              <w:rPr>
                <w:b/>
              </w:rPr>
              <w:t>Name of accompanying spreadsheet:</w:t>
            </w:r>
            <w:r w:rsidR="00E45D12">
              <w:rPr>
                <w:b/>
              </w:rPr>
              <w:t xml:space="preserve"> </w:t>
            </w:r>
            <w:r w:rsidR="00E45D12" w:rsidRPr="00E45D12">
              <w:t>2017.002B.N.v1.Portogloboviridae</w:t>
            </w:r>
            <w:r w:rsidR="00E45D12">
              <w:t>.xlsx</w:t>
            </w:r>
          </w:p>
        </w:tc>
      </w:tr>
    </w:tbl>
    <w:p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rsidR="004937AC" w:rsidRDefault="004937AC"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Arial" w:hAnsi="Arial" w:cs="Arial"/>
          <w:color w:val="000000"/>
          <w:sz w:val="20"/>
        </w:rPr>
      </w:pPr>
    </w:p>
    <w:p w:rsidR="00034DE5" w:rsidRPr="006F44A4" w:rsidRDefault="006B2EE7" w:rsidP="00D2300C">
      <w:pPr>
        <w:pStyle w:val="BodyTextIndent"/>
        <w:spacing w:after="120"/>
        <w:ind w:left="0" w:firstLine="0"/>
        <w:rPr>
          <w:rFonts w:ascii="Arial" w:hAnsi="Arial" w:cs="Arial"/>
          <w:color w:val="000000"/>
          <w:sz w:val="20"/>
        </w:rPr>
      </w:pPr>
      <w:r w:rsidRPr="006B2EE7">
        <w:rPr>
          <w:rFonts w:ascii="Arial" w:hAnsi="Arial" w:cs="Arial"/>
          <w:b/>
          <w:color w:val="000000"/>
          <w:sz w:val="20"/>
        </w:rPr>
        <w:t>Part 3</w:t>
      </w:r>
      <w:r w:rsidR="00034DE5" w:rsidRPr="006B2EE7">
        <w:rPr>
          <w:rFonts w:ascii="Arial" w:hAnsi="Arial" w:cs="Arial"/>
          <w:b/>
          <w:color w:val="000000"/>
          <w:sz w:val="22"/>
          <w:szCs w:val="22"/>
        </w:rPr>
        <w:t>:</w:t>
      </w:r>
      <w:r w:rsidR="00034DE5" w:rsidRPr="00830785">
        <w:rPr>
          <w:rFonts w:ascii="Arial" w:hAnsi="Arial" w:cs="Arial"/>
          <w:color w:val="000000"/>
          <w:sz w:val="22"/>
          <w:szCs w:val="22"/>
        </w:rPr>
        <w:t xml:space="preserve"> </w:t>
      </w:r>
      <w:r w:rsidR="00034DE5">
        <w:rPr>
          <w:rFonts w:ascii="Arial" w:hAnsi="Arial" w:cs="Arial"/>
          <w:b/>
          <w:color w:val="000000"/>
          <w:sz w:val="22"/>
          <w:szCs w:val="22"/>
          <w:u w:val="single"/>
        </w:rPr>
        <w:t>NON-STANDARD</w:t>
      </w:r>
    </w:p>
    <w:p w:rsidR="00034DE5" w:rsidRPr="00746025" w:rsidRDefault="00034DE5" w:rsidP="00034DE5">
      <w:pPr>
        <w:pStyle w:val="BodyTextIndent"/>
        <w:ind w:left="0" w:firstLine="0"/>
        <w:rPr>
          <w:rFonts w:ascii="Arial" w:hAnsi="Arial" w:cs="Arial"/>
          <w:color w:val="0000FF"/>
          <w:sz w:val="20"/>
        </w:rPr>
      </w:pPr>
      <w:r w:rsidRPr="00746025">
        <w:rPr>
          <w:rFonts w:ascii="Arial" w:hAnsi="Arial" w:cs="Arial"/>
          <w:color w:val="0000FF"/>
          <w:sz w:val="20"/>
        </w:rPr>
        <w:t xml:space="preserve">Template for any proposal </w:t>
      </w:r>
      <w:r w:rsidR="00D62298">
        <w:rPr>
          <w:rFonts w:ascii="Arial" w:hAnsi="Arial" w:cs="Arial"/>
          <w:color w:val="0000FF"/>
          <w:sz w:val="20"/>
        </w:rPr>
        <w:t xml:space="preserve">regarding </w:t>
      </w:r>
      <w:r w:rsidR="00DE1FCF">
        <w:rPr>
          <w:rFonts w:ascii="Arial" w:hAnsi="Arial" w:cs="Arial"/>
          <w:color w:val="0000FF"/>
          <w:sz w:val="20"/>
        </w:rPr>
        <w:t xml:space="preserve">ICTV </w:t>
      </w:r>
      <w:r w:rsidR="00D62298">
        <w:rPr>
          <w:rFonts w:ascii="Arial" w:hAnsi="Arial" w:cs="Arial"/>
          <w:color w:val="0000FF"/>
          <w:sz w:val="20"/>
        </w:rPr>
        <w:t xml:space="preserve">procedures, rules or </w:t>
      </w:r>
      <w:r w:rsidR="00DE1FCF">
        <w:rPr>
          <w:rFonts w:ascii="Arial" w:hAnsi="Arial" w:cs="Arial"/>
          <w:color w:val="0000FF"/>
          <w:sz w:val="20"/>
        </w:rPr>
        <w:t>policy,</w:t>
      </w:r>
      <w:r w:rsidR="00D62298">
        <w:rPr>
          <w:rFonts w:ascii="Arial" w:hAnsi="Arial" w:cs="Arial"/>
          <w:color w:val="0000FF"/>
          <w:sz w:val="20"/>
        </w:rPr>
        <w:t xml:space="preserve"> </w:t>
      </w:r>
      <w:r w:rsidR="00DE1FCF" w:rsidRPr="00DE1FCF">
        <w:rPr>
          <w:rFonts w:ascii="Arial" w:hAnsi="Arial" w:cs="Arial"/>
          <w:color w:val="0000FF"/>
          <w:sz w:val="20"/>
          <w:u w:val="single"/>
        </w:rPr>
        <w:t>not</w:t>
      </w:r>
      <w:r w:rsidR="00DE1FCF">
        <w:rPr>
          <w:rFonts w:ascii="Arial" w:hAnsi="Arial" w:cs="Arial"/>
          <w:color w:val="0000FF"/>
          <w:sz w:val="20"/>
        </w:rPr>
        <w:t xml:space="preserve"> </w:t>
      </w:r>
      <w:r w:rsidR="00D62298">
        <w:rPr>
          <w:rFonts w:ascii="Arial" w:hAnsi="Arial" w:cs="Arial"/>
          <w:color w:val="0000FF"/>
          <w:sz w:val="20"/>
        </w:rPr>
        <w:t xml:space="preserve">involving </w:t>
      </w:r>
      <w:r w:rsidR="00DE1FCF">
        <w:rPr>
          <w:rFonts w:ascii="Arial" w:hAnsi="Arial" w:cs="Arial"/>
          <w:color w:val="0000FF"/>
          <w:sz w:val="20"/>
        </w:rPr>
        <w:t>the creation of new taxonomy</w:t>
      </w:r>
      <w:r w:rsidR="005F4309">
        <w:rPr>
          <w:rFonts w:ascii="Arial" w:hAnsi="Arial" w:cs="Arial"/>
          <w:color w:val="0000FF"/>
          <w:sz w:val="20"/>
        </w:rPr>
        <w:t xml:space="preserve">. </w:t>
      </w:r>
    </w:p>
    <w:p w:rsidR="00034DE5" w:rsidRDefault="00034DE5" w:rsidP="00034DE5">
      <w:pPr>
        <w:pStyle w:val="BodyTextIndent"/>
        <w:ind w:left="0" w:firstLine="0"/>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034DE5" w:rsidRPr="003E2830">
        <w:tc>
          <w:tcPr>
            <w:tcW w:w="9468" w:type="dxa"/>
            <w:tcBorders>
              <w:top w:val="nil"/>
              <w:left w:val="nil"/>
              <w:right w:val="nil"/>
            </w:tcBorders>
            <w:vAlign w:val="center"/>
          </w:tcPr>
          <w:p w:rsidR="00034DE5" w:rsidRPr="00DD00F3" w:rsidRDefault="00034DE5" w:rsidP="00A11ACF">
            <w:pPr>
              <w:pStyle w:val="BodyTextIndent"/>
              <w:ind w:left="0" w:firstLine="0"/>
              <w:rPr>
                <w:rFonts w:ascii="Times New Roman" w:hAnsi="Times New Roman"/>
              </w:rPr>
            </w:pPr>
            <w:r>
              <w:rPr>
                <w:rFonts w:ascii="Times New Roman" w:hAnsi="Times New Roman"/>
                <w:color w:val="999999"/>
              </w:rPr>
              <w:t>non-standard proposal</w:t>
            </w:r>
          </w:p>
        </w:tc>
      </w:tr>
      <w:tr w:rsidR="00034DE5" w:rsidRPr="001E492D">
        <w:tc>
          <w:tcPr>
            <w:tcW w:w="9468" w:type="dxa"/>
            <w:tcBorders>
              <w:top w:val="nil"/>
              <w:left w:val="double" w:sz="4" w:space="0" w:color="auto"/>
              <w:bottom w:val="double" w:sz="4" w:space="0" w:color="auto"/>
              <w:right w:val="double" w:sz="4" w:space="0" w:color="auto"/>
            </w:tcBorders>
          </w:tcPr>
          <w:p w:rsidR="00034DE5" w:rsidRPr="001E492D" w:rsidRDefault="00034DE5" w:rsidP="00DE3E25">
            <w:pPr>
              <w:spacing w:before="120" w:after="120"/>
              <w:rPr>
                <w:b/>
              </w:rPr>
            </w:pPr>
            <w:r>
              <w:rPr>
                <w:b/>
              </w:rPr>
              <w:t>Title of proposal</w:t>
            </w:r>
            <w:r w:rsidRPr="001E492D">
              <w:rPr>
                <w:b/>
              </w:rPr>
              <w:t xml:space="preserve">: </w:t>
            </w:r>
          </w:p>
        </w:tc>
      </w:tr>
      <w:tr w:rsidR="00034DE5" w:rsidRPr="001E492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Header/>
        </w:trPr>
        <w:tc>
          <w:tcPr>
            <w:tcW w:w="9468" w:type="dxa"/>
          </w:tcPr>
          <w:p w:rsidR="00034DE5" w:rsidRPr="001E492D" w:rsidRDefault="00034DE5" w:rsidP="00A11ACF">
            <w:pPr>
              <w:spacing w:before="120" w:after="120"/>
              <w:rPr>
                <w:b/>
              </w:rPr>
            </w:pPr>
            <w:r>
              <w:rPr>
                <w:b/>
              </w:rPr>
              <w:t>Text of proposal</w:t>
            </w:r>
            <w:r w:rsidRPr="001E492D">
              <w:rPr>
                <w:b/>
              </w:rPr>
              <w:t>:</w:t>
            </w:r>
          </w:p>
        </w:tc>
      </w:tr>
      <w:tr w:rsidR="00034DE5" w:rsidRPr="001E492D" w:rsidTr="004F23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
        </w:trPr>
        <w:tc>
          <w:tcPr>
            <w:tcW w:w="9468" w:type="dxa"/>
            <w:tcBorders>
              <w:top w:val="single" w:sz="8" w:space="0" w:color="auto"/>
              <w:left w:val="single" w:sz="8" w:space="0" w:color="auto"/>
              <w:bottom w:val="single" w:sz="8" w:space="0" w:color="auto"/>
              <w:right w:val="single" w:sz="8" w:space="0" w:color="auto"/>
            </w:tcBorders>
          </w:tcPr>
          <w:p w:rsidR="00D87539" w:rsidRPr="00BD47D7" w:rsidRDefault="00D87539" w:rsidP="00D87539">
            <w:pPr>
              <w:rPr>
                <w:rFonts w:ascii="Calibri" w:hAnsi="Calibri"/>
              </w:rPr>
            </w:pPr>
          </w:p>
          <w:p w:rsidR="00F050DB" w:rsidRPr="00BD47D7" w:rsidRDefault="00F050DB" w:rsidP="00D87539">
            <w:pPr>
              <w:rPr>
                <w:rFonts w:ascii="Calibri" w:hAnsi="Calibri"/>
                <w:color w:val="000000"/>
              </w:rPr>
            </w:pPr>
          </w:p>
          <w:p w:rsidR="00024051" w:rsidRPr="00C61931" w:rsidRDefault="00024051" w:rsidP="00A11ACF">
            <w:pPr>
              <w:pStyle w:val="BodyTextIndent"/>
              <w:ind w:left="0" w:firstLine="0"/>
              <w:rPr>
                <w:rFonts w:ascii="Times New Roman" w:hAnsi="Times New Roman"/>
                <w:color w:val="000000"/>
              </w:rPr>
            </w:pPr>
          </w:p>
        </w:tc>
      </w:tr>
    </w:tbl>
    <w:p w:rsidR="00991A82" w:rsidRDefault="00991A82"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AC0E72" w:rsidRDefault="006B2EE7" w:rsidP="006C4A0C">
      <w:pPr>
        <w:pStyle w:val="BodyTextIndent"/>
        <w:ind w:left="0" w:firstLine="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8071B6" w:rsidRPr="001E492D">
        <w:trPr>
          <w:tblHeader/>
        </w:trPr>
        <w:tc>
          <w:tcPr>
            <w:tcW w:w="9228" w:type="dxa"/>
          </w:tcPr>
          <w:p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bl>
    <w:p w:rsidR="00AC0E72" w:rsidRDefault="00AC0E72" w:rsidP="00AC0E72"/>
    <w:tbl>
      <w:tblPr>
        <w:tblW w:w="9077" w:type="dxa"/>
        <w:tblLook w:val="04A0" w:firstRow="1" w:lastRow="0" w:firstColumn="1" w:lastColumn="0" w:noHBand="0" w:noVBand="1"/>
      </w:tblPr>
      <w:tblGrid>
        <w:gridCol w:w="9077"/>
      </w:tblGrid>
      <w:tr w:rsidR="00AC0E72" w:rsidRPr="001E492D" w:rsidTr="006808D4">
        <w:trPr>
          <w:trHeight w:val="1492"/>
        </w:trPr>
        <w:tc>
          <w:tcPr>
            <w:tcW w:w="9077" w:type="dxa"/>
          </w:tcPr>
          <w:p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rsidR="001E59C1" w:rsidRPr="006808D4" w:rsidRDefault="006A1735" w:rsidP="00724490">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tc>
      </w:tr>
    </w:tbl>
    <w:p w:rsidR="00991A82" w:rsidRPr="006808D4" w:rsidRDefault="006808D4" w:rsidP="00AC0E72">
      <w:pPr>
        <w:rPr>
          <w:sz w:val="22"/>
          <w:szCs w:val="22"/>
          <w:lang w:val="en-GB"/>
        </w:rPr>
        <w:sectPr w:rsidR="00991A82" w:rsidRPr="006808D4" w:rsidSect="00991A82">
          <w:headerReference w:type="default" r:id="rId12"/>
          <w:footerReference w:type="default" r:id="rId13"/>
          <w:pgSz w:w="11909" w:h="16834" w:code="9"/>
          <w:pgMar w:top="1296" w:right="1008" w:bottom="1440" w:left="1440" w:header="706" w:footer="706" w:gutter="0"/>
          <w:cols w:space="708"/>
          <w:docGrid w:linePitch="360"/>
        </w:sectPr>
      </w:pPr>
      <w:r w:rsidRPr="006808D4">
        <w:rPr>
          <w:sz w:val="22"/>
          <w:szCs w:val="22"/>
          <w:lang w:val="en-GB"/>
        </w:rPr>
        <w:tab/>
      </w:r>
    </w:p>
    <w:p w:rsidR="00A1258A" w:rsidRDefault="003660F1" w:rsidP="00EE4FDC">
      <w:pPr>
        <w:autoSpaceDE w:val="0"/>
        <w:autoSpaceDN w:val="0"/>
        <w:adjustRightInd w:val="0"/>
        <w:ind w:firstLine="360"/>
        <w:jc w:val="both"/>
        <w:rPr>
          <w:rStyle w:val="normaltextrun"/>
          <w:sz w:val="22"/>
          <w:szCs w:val="22"/>
        </w:rPr>
      </w:pPr>
      <w:r w:rsidRPr="006808D4">
        <w:rPr>
          <w:rStyle w:val="normaltextrun"/>
          <w:sz w:val="22"/>
          <w:szCs w:val="22"/>
        </w:rPr>
        <w:t xml:space="preserve">The recently described </w:t>
      </w:r>
      <w:r w:rsidRPr="006808D4">
        <w:rPr>
          <w:rStyle w:val="spellingerror"/>
          <w:i/>
          <w:iCs/>
          <w:sz w:val="22"/>
          <w:szCs w:val="22"/>
        </w:rPr>
        <w:t>Sulfolobus</w:t>
      </w:r>
      <w:r w:rsidRPr="006808D4">
        <w:rPr>
          <w:rStyle w:val="normaltextrun"/>
          <w:i/>
          <w:iCs/>
          <w:sz w:val="22"/>
          <w:szCs w:val="22"/>
        </w:rPr>
        <w:t xml:space="preserve"> </w:t>
      </w:r>
      <w:r w:rsidRPr="006808D4">
        <w:rPr>
          <w:rStyle w:val="normaltextrun"/>
          <w:sz w:val="22"/>
          <w:szCs w:val="22"/>
        </w:rPr>
        <w:t>polyhedral virus 1 (SPV1)</w:t>
      </w:r>
      <w:r w:rsidR="00206119">
        <w:rPr>
          <w:rStyle w:val="normaltextrun"/>
          <w:sz w:val="22"/>
          <w:szCs w:val="22"/>
        </w:rPr>
        <w:t xml:space="preserve"> </w:t>
      </w:r>
      <w:r w:rsidR="00D64A1E">
        <w:rPr>
          <w:rStyle w:val="normaltextrun"/>
          <w:sz w:val="22"/>
          <w:szCs w:val="22"/>
        </w:rPr>
        <w:t xml:space="preserve">(Liu et al., 2017) </w:t>
      </w:r>
      <w:r w:rsidR="00206119">
        <w:rPr>
          <w:rStyle w:val="normaltextrun"/>
          <w:sz w:val="22"/>
          <w:szCs w:val="22"/>
        </w:rPr>
        <w:t>infects hyperther</w:t>
      </w:r>
      <w:r w:rsidR="00E45D12">
        <w:rPr>
          <w:rStyle w:val="normaltextrun"/>
          <w:sz w:val="22"/>
          <w:szCs w:val="22"/>
        </w:rPr>
        <w:t>m</w:t>
      </w:r>
      <w:r w:rsidR="00206119">
        <w:rPr>
          <w:rStyle w:val="normaltextrun"/>
          <w:sz w:val="22"/>
          <w:szCs w:val="22"/>
        </w:rPr>
        <w:t xml:space="preserve">ophilic archaea of the genus </w:t>
      </w:r>
      <w:r w:rsidR="00206119" w:rsidRPr="00206119">
        <w:rPr>
          <w:rStyle w:val="normaltextrun"/>
          <w:i/>
          <w:sz w:val="22"/>
          <w:szCs w:val="22"/>
        </w:rPr>
        <w:t>Sulfolobus</w:t>
      </w:r>
      <w:r w:rsidR="00206119">
        <w:rPr>
          <w:rStyle w:val="normaltextrun"/>
          <w:sz w:val="22"/>
          <w:szCs w:val="22"/>
        </w:rPr>
        <w:t xml:space="preserve">. The virus </w:t>
      </w:r>
      <w:r w:rsidRPr="006808D4">
        <w:rPr>
          <w:rStyle w:val="normaltextrun"/>
          <w:sz w:val="22"/>
          <w:szCs w:val="22"/>
        </w:rPr>
        <w:t>condenses its circular double-stranded DNA genome in a manner not previously observed for other known virus</w:t>
      </w:r>
      <w:r w:rsidR="0023406A">
        <w:rPr>
          <w:rStyle w:val="normaltextrun"/>
          <w:sz w:val="22"/>
          <w:szCs w:val="22"/>
        </w:rPr>
        <w:t>es</w:t>
      </w:r>
      <w:r w:rsidRPr="006808D4">
        <w:rPr>
          <w:rStyle w:val="normaltextrun"/>
          <w:sz w:val="22"/>
          <w:szCs w:val="22"/>
        </w:rPr>
        <w:t xml:space="preserve">. The genome complexed with </w:t>
      </w:r>
      <w:r w:rsidRPr="006808D4">
        <w:rPr>
          <w:rStyle w:val="spellingerror"/>
          <w:sz w:val="22"/>
          <w:szCs w:val="22"/>
        </w:rPr>
        <w:t>virion</w:t>
      </w:r>
      <w:r w:rsidRPr="006808D4">
        <w:rPr>
          <w:rStyle w:val="normaltextrun"/>
          <w:sz w:val="22"/>
          <w:szCs w:val="22"/>
        </w:rPr>
        <w:t xml:space="preserve"> proteins is wound up </w:t>
      </w:r>
      <w:r w:rsidRPr="006808D4">
        <w:rPr>
          <w:rStyle w:val="spellingerror"/>
          <w:sz w:val="22"/>
          <w:szCs w:val="22"/>
        </w:rPr>
        <w:t>sinusoidally</w:t>
      </w:r>
      <w:r w:rsidRPr="006808D4">
        <w:rPr>
          <w:rStyle w:val="normaltextrun"/>
          <w:sz w:val="22"/>
          <w:szCs w:val="22"/>
        </w:rPr>
        <w:t xml:space="preserve"> into a spherical coil which is surrounded by an envelope and further encased by an outer icosahedral capsid </w:t>
      </w:r>
      <w:r w:rsidR="00F27147" w:rsidRPr="006808D4">
        <w:rPr>
          <w:rStyle w:val="normaltextrun"/>
          <w:sz w:val="22"/>
          <w:szCs w:val="22"/>
        </w:rPr>
        <w:t>(F</w:t>
      </w:r>
      <w:r w:rsidR="00D64A1E">
        <w:rPr>
          <w:rStyle w:val="normaltextrun"/>
          <w:sz w:val="22"/>
          <w:szCs w:val="22"/>
        </w:rPr>
        <w:t>i</w:t>
      </w:r>
      <w:r w:rsidR="00F27147" w:rsidRPr="006808D4">
        <w:rPr>
          <w:rStyle w:val="normaltextrun"/>
          <w:sz w:val="22"/>
          <w:szCs w:val="22"/>
        </w:rPr>
        <w:t>gures 1 and 2)</w:t>
      </w:r>
      <w:r w:rsidRPr="006808D4">
        <w:rPr>
          <w:rStyle w:val="normaltextrun"/>
          <w:sz w:val="22"/>
          <w:szCs w:val="22"/>
        </w:rPr>
        <w:t>. Lipids selectively acquired from the pool of host lipids are integral constituents of the virion</w:t>
      </w:r>
      <w:r w:rsidR="00F27147" w:rsidRPr="006808D4">
        <w:rPr>
          <w:rStyle w:val="normaltextrun"/>
          <w:sz w:val="22"/>
          <w:szCs w:val="22"/>
        </w:rPr>
        <w:t xml:space="preserve"> (Figure </w:t>
      </w:r>
      <w:r w:rsidR="0023406A">
        <w:rPr>
          <w:rStyle w:val="normaltextrun"/>
          <w:sz w:val="22"/>
          <w:szCs w:val="22"/>
        </w:rPr>
        <w:t>3</w:t>
      </w:r>
      <w:r w:rsidR="00F27147" w:rsidRPr="006808D4">
        <w:rPr>
          <w:rStyle w:val="normaltextrun"/>
          <w:sz w:val="22"/>
          <w:szCs w:val="22"/>
        </w:rPr>
        <w:t>)</w:t>
      </w:r>
      <w:r w:rsidRPr="006808D4">
        <w:rPr>
          <w:rStyle w:val="normaltextrun"/>
          <w:sz w:val="22"/>
          <w:szCs w:val="22"/>
        </w:rPr>
        <w:t xml:space="preserve">. </w:t>
      </w:r>
      <w:r w:rsidR="00914462" w:rsidRPr="006808D4">
        <w:rPr>
          <w:rStyle w:val="normaltextrun"/>
          <w:sz w:val="22"/>
          <w:szCs w:val="22"/>
        </w:rPr>
        <w:t>The S</w:t>
      </w:r>
      <w:r w:rsidR="00EE4FDC">
        <w:rPr>
          <w:rStyle w:val="normaltextrun"/>
          <w:sz w:val="22"/>
          <w:szCs w:val="22"/>
        </w:rPr>
        <w:t>P</w:t>
      </w:r>
      <w:r w:rsidR="00914462" w:rsidRPr="006808D4">
        <w:rPr>
          <w:rStyle w:val="normaltextrun"/>
          <w:sz w:val="22"/>
          <w:szCs w:val="22"/>
        </w:rPr>
        <w:t xml:space="preserve">V1 genome consists of 20,222 </w:t>
      </w:r>
      <w:r w:rsidR="00914462" w:rsidRPr="006808D4">
        <w:rPr>
          <w:rStyle w:val="spellingerror"/>
          <w:sz w:val="22"/>
          <w:szCs w:val="22"/>
        </w:rPr>
        <w:t>bp</w:t>
      </w:r>
      <w:r w:rsidR="00914462" w:rsidRPr="006808D4">
        <w:rPr>
          <w:rStyle w:val="normaltextrun"/>
          <w:sz w:val="22"/>
          <w:szCs w:val="22"/>
        </w:rPr>
        <w:t xml:space="preserve"> and encodes 45 open reading frames, only one fifth </w:t>
      </w:r>
      <w:r w:rsidR="00EE4FDC" w:rsidRPr="00EE4FDC">
        <w:rPr>
          <w:rStyle w:val="normaltextrun"/>
          <w:sz w:val="22"/>
          <w:szCs w:val="22"/>
        </w:rPr>
        <w:t>(nine ORFs, 20%)</w:t>
      </w:r>
      <w:r w:rsidR="00EE4FDC">
        <w:rPr>
          <w:rStyle w:val="normaltextrun"/>
          <w:sz w:val="22"/>
          <w:szCs w:val="22"/>
        </w:rPr>
        <w:t xml:space="preserve"> </w:t>
      </w:r>
      <w:r w:rsidR="00914462" w:rsidRPr="006808D4">
        <w:rPr>
          <w:rStyle w:val="normaltextrun"/>
          <w:sz w:val="22"/>
          <w:szCs w:val="22"/>
        </w:rPr>
        <w:t xml:space="preserve">of which could be functionally annotated </w:t>
      </w:r>
      <w:r w:rsidR="00EE4FDC">
        <w:rPr>
          <w:rStyle w:val="normaltextrun"/>
          <w:sz w:val="22"/>
          <w:szCs w:val="22"/>
        </w:rPr>
        <w:t xml:space="preserve">using a combination of BLASTP and HHpred analyses </w:t>
      </w:r>
      <w:r w:rsidR="00914462" w:rsidRPr="006808D4">
        <w:rPr>
          <w:rStyle w:val="normaltextrun"/>
          <w:sz w:val="22"/>
          <w:szCs w:val="22"/>
        </w:rPr>
        <w:t xml:space="preserve">(Figure </w:t>
      </w:r>
      <w:r w:rsidR="0023406A">
        <w:rPr>
          <w:rStyle w:val="normaltextrun"/>
          <w:sz w:val="22"/>
          <w:szCs w:val="22"/>
        </w:rPr>
        <w:t>4</w:t>
      </w:r>
      <w:r w:rsidR="00914462" w:rsidRPr="006808D4">
        <w:rPr>
          <w:rStyle w:val="normaltextrun"/>
          <w:sz w:val="22"/>
          <w:szCs w:val="22"/>
        </w:rPr>
        <w:t>).</w:t>
      </w:r>
      <w:r w:rsidR="001D3BF4">
        <w:rPr>
          <w:rStyle w:val="normaltextrun"/>
          <w:sz w:val="22"/>
          <w:szCs w:val="22"/>
        </w:rPr>
        <w:t xml:space="preserve"> </w:t>
      </w:r>
    </w:p>
    <w:p w:rsidR="001D3BF4" w:rsidRPr="006808D4" w:rsidRDefault="001D3BF4" w:rsidP="00EE4FDC">
      <w:pPr>
        <w:autoSpaceDE w:val="0"/>
        <w:autoSpaceDN w:val="0"/>
        <w:adjustRightInd w:val="0"/>
        <w:ind w:firstLine="360"/>
        <w:jc w:val="both"/>
        <w:rPr>
          <w:rStyle w:val="normaltextrun"/>
          <w:sz w:val="22"/>
          <w:szCs w:val="22"/>
        </w:rPr>
      </w:pPr>
    </w:p>
    <w:p w:rsidR="00A1258A" w:rsidRDefault="00EC665C" w:rsidP="00A1258A">
      <w:pPr>
        <w:autoSpaceDE w:val="0"/>
        <w:autoSpaceDN w:val="0"/>
        <w:adjustRightInd w:val="0"/>
        <w:ind w:firstLine="360"/>
        <w:jc w:val="both"/>
        <w:rPr>
          <w:rStyle w:val="normaltextrun"/>
          <w:sz w:val="22"/>
          <w:szCs w:val="22"/>
        </w:rPr>
      </w:pPr>
      <w:r w:rsidRPr="006808D4">
        <w:rPr>
          <w:sz w:val="22"/>
          <w:szCs w:val="22"/>
        </w:rPr>
        <w:t>The virion contains four major</w:t>
      </w:r>
      <w:r w:rsidR="001605CB" w:rsidRPr="006808D4">
        <w:rPr>
          <w:sz w:val="22"/>
          <w:szCs w:val="22"/>
        </w:rPr>
        <w:t xml:space="preserve"> proteins</w:t>
      </w:r>
      <w:r w:rsidRPr="006808D4">
        <w:rPr>
          <w:sz w:val="22"/>
          <w:szCs w:val="22"/>
        </w:rPr>
        <w:t xml:space="preserve"> (VP1, VP2</w:t>
      </w:r>
      <w:r w:rsidR="00EE4FDC">
        <w:rPr>
          <w:sz w:val="22"/>
          <w:szCs w:val="22"/>
        </w:rPr>
        <w:t>,</w:t>
      </w:r>
      <w:r w:rsidRPr="006808D4">
        <w:rPr>
          <w:sz w:val="22"/>
          <w:szCs w:val="22"/>
        </w:rPr>
        <w:t xml:space="preserve"> VP3</w:t>
      </w:r>
      <w:r w:rsidR="001605CB" w:rsidRPr="006808D4">
        <w:rPr>
          <w:sz w:val="22"/>
          <w:szCs w:val="22"/>
        </w:rPr>
        <w:t>,</w:t>
      </w:r>
      <w:r w:rsidRPr="006808D4">
        <w:rPr>
          <w:sz w:val="22"/>
          <w:szCs w:val="22"/>
        </w:rPr>
        <w:t xml:space="preserve"> </w:t>
      </w:r>
      <w:r w:rsidR="001605CB" w:rsidRPr="006808D4">
        <w:rPr>
          <w:sz w:val="22"/>
          <w:szCs w:val="22"/>
        </w:rPr>
        <w:t xml:space="preserve">and </w:t>
      </w:r>
      <w:r w:rsidRPr="006808D4">
        <w:rPr>
          <w:sz w:val="22"/>
          <w:szCs w:val="22"/>
        </w:rPr>
        <w:t>VP4) and f</w:t>
      </w:r>
      <w:r w:rsidR="001605CB" w:rsidRPr="006808D4">
        <w:rPr>
          <w:sz w:val="22"/>
          <w:szCs w:val="22"/>
        </w:rPr>
        <w:t>ive</w:t>
      </w:r>
      <w:r w:rsidRPr="006808D4">
        <w:rPr>
          <w:sz w:val="22"/>
          <w:szCs w:val="22"/>
        </w:rPr>
        <w:t xml:space="preserve"> minor </w:t>
      </w:r>
      <w:r w:rsidR="001605CB" w:rsidRPr="006808D4">
        <w:rPr>
          <w:sz w:val="22"/>
          <w:szCs w:val="22"/>
        </w:rPr>
        <w:t xml:space="preserve">proteins </w:t>
      </w:r>
      <w:r w:rsidRPr="006808D4">
        <w:rPr>
          <w:sz w:val="22"/>
          <w:szCs w:val="22"/>
        </w:rPr>
        <w:t xml:space="preserve">(VP5, </w:t>
      </w:r>
      <w:r w:rsidR="001605CB" w:rsidRPr="006808D4">
        <w:rPr>
          <w:sz w:val="22"/>
          <w:szCs w:val="22"/>
        </w:rPr>
        <w:t xml:space="preserve">VP6, VP7, VP8, and VP9) (Figures </w:t>
      </w:r>
      <w:r w:rsidR="00EE4FDC">
        <w:rPr>
          <w:sz w:val="22"/>
          <w:szCs w:val="22"/>
        </w:rPr>
        <w:t>4</w:t>
      </w:r>
      <w:r w:rsidR="00EE4FDC" w:rsidRPr="006808D4">
        <w:rPr>
          <w:sz w:val="22"/>
          <w:szCs w:val="22"/>
        </w:rPr>
        <w:t xml:space="preserve"> </w:t>
      </w:r>
      <w:r w:rsidR="001605CB" w:rsidRPr="006808D4">
        <w:rPr>
          <w:sz w:val="22"/>
          <w:szCs w:val="22"/>
        </w:rPr>
        <w:t xml:space="preserve">and </w:t>
      </w:r>
      <w:r w:rsidR="00EE4FDC">
        <w:rPr>
          <w:sz w:val="22"/>
          <w:szCs w:val="22"/>
        </w:rPr>
        <w:t>5</w:t>
      </w:r>
      <w:r w:rsidR="001605CB" w:rsidRPr="006808D4">
        <w:rPr>
          <w:sz w:val="22"/>
          <w:szCs w:val="22"/>
        </w:rPr>
        <w:t xml:space="preserve">). </w:t>
      </w:r>
      <w:r w:rsidR="00A1258A" w:rsidRPr="006808D4">
        <w:rPr>
          <w:sz w:val="22"/>
          <w:szCs w:val="22"/>
        </w:rPr>
        <w:t xml:space="preserve">Virion dissociation experiments have revealed that VP4 is the constituent of the outer polyhedral shell. </w:t>
      </w:r>
      <w:r w:rsidR="00A1258A" w:rsidRPr="006808D4">
        <w:rPr>
          <w:rStyle w:val="normaltextrun"/>
          <w:sz w:val="22"/>
          <w:szCs w:val="22"/>
        </w:rPr>
        <w:t xml:space="preserve">None of the major </w:t>
      </w:r>
      <w:r w:rsidR="00A1258A" w:rsidRPr="006808D4">
        <w:rPr>
          <w:rStyle w:val="spellingerror"/>
          <w:sz w:val="22"/>
          <w:szCs w:val="22"/>
        </w:rPr>
        <w:t>virion</w:t>
      </w:r>
      <w:r w:rsidR="00A1258A" w:rsidRPr="006808D4">
        <w:rPr>
          <w:rStyle w:val="normaltextrun"/>
          <w:sz w:val="22"/>
          <w:szCs w:val="22"/>
        </w:rPr>
        <w:t xml:space="preserve"> proteins of S</w:t>
      </w:r>
      <w:r w:rsidR="00EE4FDC">
        <w:rPr>
          <w:rStyle w:val="normaltextrun"/>
          <w:sz w:val="22"/>
          <w:szCs w:val="22"/>
        </w:rPr>
        <w:t>P</w:t>
      </w:r>
      <w:r w:rsidR="00A1258A" w:rsidRPr="006808D4">
        <w:rPr>
          <w:rStyle w:val="normaltextrun"/>
          <w:sz w:val="22"/>
          <w:szCs w:val="22"/>
        </w:rPr>
        <w:t xml:space="preserve">V1 show similarity to structural proteins of known viruses. However, minor structural proteins, which are predicted to mediate host recognition, are shared with other </w:t>
      </w:r>
      <w:r w:rsidR="00A1258A" w:rsidRPr="006808D4">
        <w:rPr>
          <w:rStyle w:val="spellingerror"/>
          <w:sz w:val="22"/>
          <w:szCs w:val="22"/>
        </w:rPr>
        <w:t>hyperthermophilic</w:t>
      </w:r>
      <w:r w:rsidR="00A1258A" w:rsidRPr="006808D4">
        <w:rPr>
          <w:rStyle w:val="normaltextrun"/>
          <w:sz w:val="22"/>
          <w:szCs w:val="22"/>
        </w:rPr>
        <w:t xml:space="preserve"> archaeal viruses infecting members of the order </w:t>
      </w:r>
      <w:r w:rsidR="00A1258A" w:rsidRPr="006808D4">
        <w:rPr>
          <w:rStyle w:val="spellingerror"/>
          <w:sz w:val="22"/>
          <w:szCs w:val="22"/>
        </w:rPr>
        <w:t>Sulfolobales</w:t>
      </w:r>
      <w:r w:rsidR="00A1258A" w:rsidRPr="006808D4">
        <w:rPr>
          <w:rStyle w:val="normaltextrun"/>
          <w:sz w:val="22"/>
          <w:szCs w:val="22"/>
        </w:rPr>
        <w:t>.</w:t>
      </w:r>
    </w:p>
    <w:p w:rsidR="001D3BF4" w:rsidRPr="006808D4" w:rsidRDefault="001D3BF4" w:rsidP="00A1258A">
      <w:pPr>
        <w:autoSpaceDE w:val="0"/>
        <w:autoSpaceDN w:val="0"/>
        <w:adjustRightInd w:val="0"/>
        <w:ind w:firstLine="360"/>
        <w:jc w:val="both"/>
        <w:rPr>
          <w:rStyle w:val="normaltextrun"/>
          <w:sz w:val="22"/>
          <w:szCs w:val="22"/>
        </w:rPr>
      </w:pPr>
    </w:p>
    <w:p w:rsidR="00761D14" w:rsidRDefault="00761D14" w:rsidP="00A1258A">
      <w:pPr>
        <w:autoSpaceDE w:val="0"/>
        <w:autoSpaceDN w:val="0"/>
        <w:adjustRightInd w:val="0"/>
        <w:ind w:firstLine="360"/>
        <w:jc w:val="both"/>
        <w:rPr>
          <w:rStyle w:val="normaltextrun"/>
          <w:sz w:val="22"/>
          <w:szCs w:val="22"/>
        </w:rPr>
      </w:pPr>
    </w:p>
    <w:p w:rsidR="00761D14" w:rsidRDefault="00761D14" w:rsidP="006B2B62">
      <w:pPr>
        <w:pStyle w:val="NoSpacing1"/>
        <w:ind w:firstLine="360"/>
        <w:jc w:val="both"/>
        <w:rPr>
          <w:rFonts w:ascii="Times New Roman" w:hAnsi="Times New Roman"/>
        </w:rPr>
      </w:pPr>
    </w:p>
    <w:p w:rsidR="00761D14" w:rsidRPr="00761D14" w:rsidRDefault="00761D14" w:rsidP="001873FB">
      <w:pPr>
        <w:pStyle w:val="NoSpacing1"/>
        <w:jc w:val="both"/>
        <w:rPr>
          <w:rFonts w:ascii="Times New Roman" w:hAnsi="Times New Roman"/>
          <w:b/>
        </w:rPr>
      </w:pPr>
      <w:r w:rsidRPr="00761D14">
        <w:rPr>
          <w:rFonts w:ascii="Times New Roman" w:hAnsi="Times New Roman"/>
          <w:b/>
        </w:rPr>
        <w:t>Proposed taxonomy</w:t>
      </w:r>
    </w:p>
    <w:p w:rsidR="003660F1" w:rsidRPr="006B2B62" w:rsidRDefault="006B2B62" w:rsidP="006B2B62">
      <w:pPr>
        <w:pStyle w:val="NoSpacing1"/>
        <w:ind w:firstLine="360"/>
        <w:jc w:val="both"/>
        <w:rPr>
          <w:rStyle w:val="normaltextrun"/>
          <w:rFonts w:ascii="Times New Roman" w:hAnsi="Times New Roman"/>
        </w:rPr>
      </w:pPr>
      <w:r w:rsidRPr="006B2B62">
        <w:rPr>
          <w:rFonts w:ascii="Times New Roman" w:hAnsi="Times New Roman"/>
        </w:rPr>
        <w:t xml:space="preserve">Due to the unique genomic and architectural features of SPV1, we propose that the virus </w:t>
      </w:r>
      <w:r w:rsidR="00761D14">
        <w:rPr>
          <w:rFonts w:ascii="Times New Roman" w:hAnsi="Times New Roman"/>
        </w:rPr>
        <w:t>is</w:t>
      </w:r>
      <w:r w:rsidRPr="006B2B62">
        <w:rPr>
          <w:rFonts w:ascii="Times New Roman" w:hAnsi="Times New Roman"/>
        </w:rPr>
        <w:t xml:space="preserve"> </w:t>
      </w:r>
      <w:r w:rsidR="00761D14">
        <w:rPr>
          <w:rFonts w:ascii="Times New Roman" w:hAnsi="Times New Roman"/>
        </w:rPr>
        <w:t xml:space="preserve">assigned into a new species </w:t>
      </w:r>
      <w:r w:rsidR="00761D14" w:rsidRPr="00761D14">
        <w:rPr>
          <w:rFonts w:ascii="Times New Roman" w:hAnsi="Times New Roman"/>
          <w:i/>
        </w:rPr>
        <w:t>Sulfolobus alphaportoglobovirus 1</w:t>
      </w:r>
      <w:r w:rsidR="00761D14">
        <w:rPr>
          <w:rFonts w:ascii="Times New Roman" w:hAnsi="Times New Roman"/>
        </w:rPr>
        <w:t xml:space="preserve"> within a new genus </w:t>
      </w:r>
      <w:r w:rsidR="00761D14" w:rsidRPr="00761D14">
        <w:rPr>
          <w:rFonts w:ascii="Times New Roman" w:hAnsi="Times New Roman"/>
          <w:i/>
        </w:rPr>
        <w:t>Alphaportoglobovirus</w:t>
      </w:r>
      <w:r w:rsidR="00761D14">
        <w:rPr>
          <w:rFonts w:ascii="Times New Roman" w:hAnsi="Times New Roman"/>
        </w:rPr>
        <w:t xml:space="preserve"> in </w:t>
      </w:r>
      <w:r w:rsidRPr="006B2B62">
        <w:rPr>
          <w:rFonts w:ascii="Times New Roman" w:hAnsi="Times New Roman"/>
        </w:rPr>
        <w:t>a new vir</w:t>
      </w:r>
      <w:r w:rsidR="00761D14">
        <w:rPr>
          <w:rFonts w:ascii="Times New Roman" w:hAnsi="Times New Roman"/>
        </w:rPr>
        <w:t>us</w:t>
      </w:r>
      <w:r w:rsidRPr="006B2B62">
        <w:rPr>
          <w:rFonts w:ascii="Times New Roman" w:hAnsi="Times New Roman"/>
        </w:rPr>
        <w:t xml:space="preserve"> family, which we tentatively name </w:t>
      </w:r>
      <w:r w:rsidRPr="00761D14">
        <w:rPr>
          <w:rFonts w:ascii="Times New Roman" w:hAnsi="Times New Roman"/>
          <w:i/>
        </w:rPr>
        <w:t>Portogloboviridae</w:t>
      </w:r>
      <w:r w:rsidRPr="006B2B62">
        <w:rPr>
          <w:rFonts w:ascii="Times New Roman" w:hAnsi="Times New Roman"/>
        </w:rPr>
        <w:t xml:space="preserve"> (from Latin </w:t>
      </w:r>
      <w:r w:rsidRPr="006B2B62">
        <w:rPr>
          <w:rFonts w:ascii="Times New Roman" w:hAnsi="Times New Roman"/>
          <w:i/>
        </w:rPr>
        <w:t>porto</w:t>
      </w:r>
      <w:r w:rsidRPr="006B2B62">
        <w:rPr>
          <w:rFonts w:ascii="Times New Roman" w:hAnsi="Times New Roman"/>
        </w:rPr>
        <w:t xml:space="preserve">; to bear, carry, and </w:t>
      </w:r>
      <w:r w:rsidRPr="006B2B62">
        <w:rPr>
          <w:rFonts w:ascii="Times New Roman" w:hAnsi="Times New Roman"/>
          <w:i/>
        </w:rPr>
        <w:t>globus</w:t>
      </w:r>
      <w:r w:rsidRPr="006B2B62">
        <w:rPr>
          <w:rFonts w:ascii="Times New Roman" w:hAnsi="Times New Roman"/>
        </w:rPr>
        <w:t>; a ball).</w:t>
      </w:r>
      <w:r w:rsidR="00761D14">
        <w:rPr>
          <w:rFonts w:ascii="Times New Roman" w:hAnsi="Times New Roman"/>
        </w:rPr>
        <w:t xml:space="preserve"> </w:t>
      </w:r>
    </w:p>
    <w:p w:rsidR="002F3800" w:rsidRPr="00A1258A" w:rsidRDefault="002F3800" w:rsidP="002F3800"/>
    <w:p w:rsidR="002F3800" w:rsidRDefault="002F3800" w:rsidP="002F3800">
      <w:r w:rsidRPr="0024781C">
        <w:rPr>
          <w:noProof/>
          <w:lang w:val="en-GB" w:eastAsia="en-GB"/>
        </w:rPr>
        <w:drawing>
          <wp:inline distT="0" distB="0" distL="0" distR="0" wp14:anchorId="529BF9C9" wp14:editId="44CA7A39">
            <wp:extent cx="5308455" cy="1914525"/>
            <wp:effectExtent l="0" t="0" r="6985" b="0"/>
            <wp:docPr id="4" name="Picture 4"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33313" cy="1923490"/>
                    </a:xfrm>
                    <a:prstGeom prst="rect">
                      <a:avLst/>
                    </a:prstGeom>
                    <a:noFill/>
                    <a:ln>
                      <a:noFill/>
                    </a:ln>
                  </pic:spPr>
                </pic:pic>
              </a:graphicData>
            </a:graphic>
          </wp:inline>
        </w:drawing>
      </w:r>
    </w:p>
    <w:p w:rsidR="002F3800" w:rsidRDefault="002F3800" w:rsidP="002F3800"/>
    <w:p w:rsidR="002F3800" w:rsidRPr="006808D4" w:rsidRDefault="002F3800" w:rsidP="002F3800">
      <w:pPr>
        <w:pStyle w:val="NoSpacing"/>
        <w:jc w:val="both"/>
        <w:rPr>
          <w:rFonts w:ascii="Times New Roman" w:hAnsi="Times New Roman"/>
          <w:lang w:val="en-US"/>
        </w:rPr>
      </w:pPr>
      <w:r w:rsidRPr="006808D4">
        <w:rPr>
          <w:rFonts w:ascii="Times New Roman" w:hAnsi="Times New Roman"/>
        </w:rPr>
        <w:t xml:space="preserve">Figure 1. </w:t>
      </w:r>
      <w:r w:rsidRPr="006808D4">
        <w:rPr>
          <w:rFonts w:ascii="Times New Roman" w:hAnsi="Times New Roman"/>
          <w:lang w:val="en-US"/>
        </w:rPr>
        <w:t>Electron micrographs of SPV1 virions. (A) Negatively stained with 2% (wt/vol) uranyl acetate. (B) Sample embedded in vitreous ice. The open arrowhead points to the projection in the axial view, the filled arrowhead points to the projection in the side view. Scale bars, 100 nm.</w:t>
      </w:r>
    </w:p>
    <w:p w:rsidR="002F3800" w:rsidRPr="006808D4" w:rsidRDefault="002F3800" w:rsidP="002F3800">
      <w:pPr>
        <w:rPr>
          <w:sz w:val="22"/>
          <w:szCs w:val="22"/>
        </w:rPr>
      </w:pPr>
    </w:p>
    <w:p w:rsidR="002F3800" w:rsidRDefault="002F3800" w:rsidP="002F3800"/>
    <w:p w:rsidR="002F3800" w:rsidRDefault="002F3800" w:rsidP="002F3800">
      <w:pPr>
        <w:pStyle w:val="NoSpacing"/>
        <w:jc w:val="both"/>
        <w:rPr>
          <w:rFonts w:ascii="Times New Roman" w:hAnsi="Times New Roman"/>
          <w:lang w:val="en-US"/>
        </w:rPr>
      </w:pPr>
      <w:r w:rsidRPr="0024781C">
        <w:rPr>
          <w:noProof/>
          <w:lang w:val="en-GB" w:eastAsia="en-GB"/>
        </w:rPr>
        <w:drawing>
          <wp:anchor distT="0" distB="0" distL="114300" distR="114300" simplePos="0" relativeHeight="251662336" behindDoc="0" locked="0" layoutInCell="1" allowOverlap="1" wp14:anchorId="26BFAD42" wp14:editId="22667A92">
            <wp:simplePos x="0" y="0"/>
            <wp:positionH relativeFrom="column">
              <wp:posOffset>0</wp:posOffset>
            </wp:positionH>
            <wp:positionV relativeFrom="paragraph">
              <wp:posOffset>1270</wp:posOffset>
            </wp:positionV>
            <wp:extent cx="3238500" cy="3876675"/>
            <wp:effectExtent l="0" t="0" r="0" b="9525"/>
            <wp:wrapSquare wrapText="bothSides"/>
            <wp:docPr id="3" name="Picture 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8500" cy="3876675"/>
                    </a:xfrm>
                    <a:prstGeom prst="rect">
                      <a:avLst/>
                    </a:prstGeom>
                    <a:noFill/>
                    <a:ln>
                      <a:noFill/>
                    </a:ln>
                  </pic:spPr>
                </pic:pic>
              </a:graphicData>
            </a:graphic>
            <wp14:sizeRelH relativeFrom="page">
              <wp14:pctWidth>0</wp14:pctWidth>
            </wp14:sizeRelH>
            <wp14:sizeRelV relativeFrom="page">
              <wp14:pctHeight>0</wp14:pctHeight>
            </wp14:sizeRelV>
          </wp:anchor>
        </w:drawing>
      </w:r>
      <w:r w:rsidR="00BA0162">
        <w:rPr>
          <w:noProof/>
        </w:rPr>
        <w:t xml:space="preserve"> </w:t>
      </w:r>
      <w:r w:rsidRPr="006808D4">
        <w:rPr>
          <w:rFonts w:ascii="Times New Roman" w:hAnsi="Times New Roman"/>
        </w:rPr>
        <w:t xml:space="preserve">Figure 2. </w:t>
      </w:r>
      <w:r w:rsidRPr="006808D4">
        <w:rPr>
          <w:rFonts w:ascii="Times New Roman" w:hAnsi="Times New Roman"/>
          <w:lang w:val="en-US"/>
        </w:rPr>
        <w:t>Electron micrographs of partially disrupted virions of SPV1. (A, B) Particles partially devoid of outer shell. (C, D) Particles completely devoid of the outer shell</w:t>
      </w:r>
      <w:r w:rsidRPr="00BA0162">
        <w:rPr>
          <w:rFonts w:ascii="Times New Roman" w:hAnsi="Times New Roman"/>
          <w:lang w:val="en-US"/>
        </w:rPr>
        <w:t xml:space="preserve">. </w:t>
      </w:r>
      <w:r w:rsidRPr="006808D4">
        <w:rPr>
          <w:rFonts w:ascii="Times New Roman" w:hAnsi="Times New Roman"/>
          <w:lang w:val="en-US"/>
        </w:rPr>
        <w:t>The filled arrowheads point to the protrusions on the surface of the inner core; the black arrow indicates the envelope of the inner core; open arrowheads point to the nucleoprotein filament released from the core. (</w:t>
      </w:r>
      <w:r w:rsidRPr="006808D4">
        <w:rPr>
          <w:rStyle w:val="Emphasis"/>
          <w:rFonts w:ascii="Times New Roman" w:hAnsi="Times New Roman"/>
          <w:lang w:val="en-US"/>
        </w:rPr>
        <w:t>A, C</w:t>
      </w:r>
      <w:r w:rsidRPr="006808D4">
        <w:rPr>
          <w:rFonts w:ascii="Times New Roman" w:hAnsi="Times New Roman"/>
          <w:i/>
          <w:lang w:val="en-US"/>
        </w:rPr>
        <w:t>)</w:t>
      </w:r>
      <w:r w:rsidRPr="006808D4">
        <w:rPr>
          <w:rFonts w:ascii="Times New Roman" w:hAnsi="Times New Roman"/>
          <w:lang w:val="en-US"/>
        </w:rPr>
        <w:t xml:space="preserve"> Negative staining with 2% (wt/vol) uranyl acetate. (</w:t>
      </w:r>
      <w:r w:rsidRPr="006808D4">
        <w:rPr>
          <w:rStyle w:val="Emphasis"/>
          <w:rFonts w:ascii="Times New Roman" w:hAnsi="Times New Roman"/>
          <w:lang w:val="en-US"/>
        </w:rPr>
        <w:t>B, D</w:t>
      </w:r>
      <w:r w:rsidRPr="006808D4">
        <w:rPr>
          <w:rFonts w:ascii="Times New Roman" w:hAnsi="Times New Roman"/>
          <w:lang w:val="en-US"/>
        </w:rPr>
        <w:t>) Samples embedded in vitreous ice. Scale bars, 100 nm.</w:t>
      </w:r>
      <w:r w:rsidR="00BA0162">
        <w:rPr>
          <w:rFonts w:ascii="Times New Roman" w:hAnsi="Times New Roman"/>
          <w:lang w:val="en-US"/>
        </w:rPr>
        <w:t xml:space="preserve"> </w:t>
      </w:r>
    </w:p>
    <w:p w:rsidR="001D3BF4" w:rsidRDefault="001D3BF4" w:rsidP="002F3800">
      <w:pPr>
        <w:pStyle w:val="NoSpacing"/>
        <w:jc w:val="both"/>
        <w:rPr>
          <w:rFonts w:ascii="Times New Roman" w:hAnsi="Times New Roman"/>
          <w:lang w:val="en-US"/>
        </w:rPr>
      </w:pPr>
    </w:p>
    <w:p w:rsidR="001D3BF4" w:rsidRDefault="001D3BF4" w:rsidP="002F3800">
      <w:pPr>
        <w:pStyle w:val="NoSpacing"/>
        <w:jc w:val="both"/>
        <w:rPr>
          <w:rFonts w:ascii="Times New Roman" w:hAnsi="Times New Roman"/>
          <w:lang w:val="en-US"/>
        </w:rPr>
      </w:pPr>
    </w:p>
    <w:p w:rsidR="001D3BF4" w:rsidRPr="006808D4" w:rsidRDefault="001D3BF4" w:rsidP="002F3800">
      <w:pPr>
        <w:pStyle w:val="NoSpacing"/>
        <w:jc w:val="both"/>
        <w:rPr>
          <w:rFonts w:ascii="Times New Roman" w:hAnsi="Times New Roman"/>
          <w:lang w:val="en-US"/>
        </w:rPr>
      </w:pPr>
    </w:p>
    <w:p w:rsidR="002F3800" w:rsidRDefault="002F3800" w:rsidP="002F3800"/>
    <w:p w:rsidR="002F3800" w:rsidRDefault="002F3800" w:rsidP="002F3800"/>
    <w:p w:rsidR="002F3800" w:rsidRDefault="002F3800" w:rsidP="002F3800"/>
    <w:p w:rsidR="001D3BF4" w:rsidRDefault="001D3BF4" w:rsidP="0023406A">
      <w:pPr>
        <w:pStyle w:val="NoSpacing"/>
        <w:jc w:val="both"/>
        <w:rPr>
          <w:rFonts w:ascii="Times New Roman" w:hAnsi="Times New Roman"/>
          <w:lang w:val="en-US"/>
        </w:rPr>
      </w:pPr>
    </w:p>
    <w:p w:rsidR="001D3BF4" w:rsidRDefault="001D3BF4" w:rsidP="0023406A">
      <w:pPr>
        <w:pStyle w:val="NoSpacing"/>
        <w:jc w:val="both"/>
        <w:rPr>
          <w:rFonts w:ascii="Times New Roman" w:hAnsi="Times New Roman"/>
          <w:lang w:val="en-US"/>
        </w:rPr>
      </w:pPr>
    </w:p>
    <w:p w:rsidR="001D3BF4" w:rsidRDefault="001D3BF4" w:rsidP="0023406A">
      <w:pPr>
        <w:pStyle w:val="NoSpacing"/>
        <w:jc w:val="both"/>
        <w:rPr>
          <w:rFonts w:ascii="Times New Roman" w:hAnsi="Times New Roman"/>
          <w:lang w:val="en-US"/>
        </w:rPr>
      </w:pPr>
    </w:p>
    <w:p w:rsidR="001D3BF4" w:rsidRDefault="001D3BF4" w:rsidP="0023406A">
      <w:pPr>
        <w:pStyle w:val="NoSpacing"/>
        <w:jc w:val="both"/>
        <w:rPr>
          <w:rFonts w:ascii="Times New Roman" w:hAnsi="Times New Roman"/>
          <w:lang w:val="en-US"/>
        </w:rPr>
      </w:pPr>
    </w:p>
    <w:p w:rsidR="0023406A" w:rsidRDefault="0023406A" w:rsidP="002F3800"/>
    <w:p w:rsidR="004B5A88" w:rsidRDefault="004B5A88" w:rsidP="004B5A88">
      <w:pPr>
        <w:pStyle w:val="NoSpacing"/>
        <w:jc w:val="both"/>
        <w:rPr>
          <w:rFonts w:ascii="Times New Roman" w:hAnsi="Times New Roman"/>
          <w:lang w:val="en-US"/>
        </w:rPr>
      </w:pPr>
    </w:p>
    <w:p w:rsidR="004B5A88" w:rsidRDefault="004B5A88" w:rsidP="004B5A88">
      <w:pPr>
        <w:pStyle w:val="NoSpacing"/>
        <w:jc w:val="both"/>
        <w:rPr>
          <w:rFonts w:ascii="Times New Roman" w:hAnsi="Times New Roman"/>
          <w:lang w:val="en-US"/>
        </w:rPr>
      </w:pPr>
    </w:p>
    <w:p w:rsidR="004B5A88" w:rsidRDefault="004B5A88" w:rsidP="004B5A88">
      <w:pPr>
        <w:pStyle w:val="NoSpacing"/>
        <w:jc w:val="both"/>
        <w:rPr>
          <w:rFonts w:ascii="Times New Roman" w:hAnsi="Times New Roman"/>
          <w:lang w:val="en-US"/>
        </w:rPr>
      </w:pPr>
    </w:p>
    <w:p w:rsidR="004B5A88" w:rsidRDefault="004B5A88" w:rsidP="004B5A88">
      <w:pPr>
        <w:pStyle w:val="NoSpacing"/>
        <w:jc w:val="both"/>
        <w:rPr>
          <w:rFonts w:ascii="Times New Roman" w:hAnsi="Times New Roman"/>
          <w:lang w:val="en-US"/>
        </w:rPr>
      </w:pPr>
    </w:p>
    <w:p w:rsidR="004B5A88" w:rsidRDefault="004B5A88" w:rsidP="004B5A88">
      <w:pPr>
        <w:pStyle w:val="NoSpacing"/>
        <w:jc w:val="both"/>
        <w:rPr>
          <w:rFonts w:ascii="Times New Roman" w:hAnsi="Times New Roman"/>
          <w:lang w:val="en-US"/>
        </w:rPr>
      </w:pPr>
    </w:p>
    <w:p w:rsidR="004B5A88" w:rsidRDefault="004B5A88" w:rsidP="004B5A88">
      <w:pPr>
        <w:pStyle w:val="NoSpacing"/>
        <w:jc w:val="both"/>
        <w:rPr>
          <w:rFonts w:ascii="Times New Roman" w:hAnsi="Times New Roman"/>
          <w:lang w:val="en-US"/>
        </w:rPr>
      </w:pPr>
    </w:p>
    <w:p w:rsidR="004B5A88" w:rsidRPr="006808D4" w:rsidRDefault="004B5A88" w:rsidP="004B5A88">
      <w:pPr>
        <w:pStyle w:val="NoSpacing"/>
        <w:jc w:val="both"/>
        <w:rPr>
          <w:rFonts w:ascii="Times New Roman" w:hAnsi="Times New Roman"/>
          <w:lang w:val="en-US"/>
        </w:rPr>
      </w:pPr>
      <w:r w:rsidRPr="00A1258A">
        <w:rPr>
          <w:rFonts w:ascii="Times New Roman" w:hAnsi="Times New Roman"/>
          <w:noProof/>
          <w:color w:val="0070C0"/>
          <w:sz w:val="24"/>
          <w:szCs w:val="24"/>
          <w:lang w:val="en-GB" w:eastAsia="en-GB"/>
        </w:rPr>
        <w:lastRenderedPageBreak/>
        <w:drawing>
          <wp:anchor distT="0" distB="0" distL="114300" distR="114300" simplePos="0" relativeHeight="251661312" behindDoc="0" locked="0" layoutInCell="1" allowOverlap="1" wp14:anchorId="17093E2E" wp14:editId="58A326F4">
            <wp:simplePos x="0" y="0"/>
            <wp:positionH relativeFrom="column">
              <wp:posOffset>-127635</wp:posOffset>
            </wp:positionH>
            <wp:positionV relativeFrom="paragraph">
              <wp:posOffset>35560</wp:posOffset>
            </wp:positionV>
            <wp:extent cx="1025525" cy="2777490"/>
            <wp:effectExtent l="0" t="0" r="3175" b="0"/>
            <wp:wrapSquare wrapText="bothSides"/>
            <wp:docPr id="7" name="Picture 7" descr="T:\Prangish's Documents\PAPER\Portogloboviridae\Submission\Figure 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Prangish's Documents\PAPER\Portogloboviridae\Submission\Figure 6.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25525" cy="27774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08D4">
        <w:rPr>
          <w:rFonts w:ascii="Times New Roman" w:hAnsi="Times New Roman"/>
          <w:lang w:val="en-US"/>
        </w:rPr>
        <w:t xml:space="preserve">Figure </w:t>
      </w:r>
      <w:r>
        <w:rPr>
          <w:rFonts w:ascii="Times New Roman" w:hAnsi="Times New Roman"/>
          <w:lang w:val="en-US"/>
        </w:rPr>
        <w:t>3</w:t>
      </w:r>
      <w:r w:rsidRPr="006808D4">
        <w:rPr>
          <w:rFonts w:ascii="Times New Roman" w:hAnsi="Times New Roman"/>
          <w:lang w:val="en-US"/>
        </w:rPr>
        <w:t xml:space="preserve">. Thin-layer chromatography of lipids extracted from purified SPV1 virions and uninfected cells of </w:t>
      </w:r>
      <w:r w:rsidRPr="006808D4">
        <w:rPr>
          <w:rFonts w:ascii="Times New Roman" w:hAnsi="Times New Roman"/>
          <w:i/>
          <w:lang w:val="en-US"/>
        </w:rPr>
        <w:t xml:space="preserve">Sulfolobus </w:t>
      </w:r>
      <w:r w:rsidRPr="006808D4">
        <w:rPr>
          <w:rFonts w:ascii="Times New Roman" w:hAnsi="Times New Roman"/>
          <w:lang w:val="en-US"/>
        </w:rPr>
        <w:t>sp. S38A. The filled arrowhead points the main lipid type of the SPV1 virion, and the open arrowheads point to the main lipid types of the host cell.</w:t>
      </w:r>
    </w:p>
    <w:p w:rsidR="004B5A88" w:rsidRDefault="004B5A88" w:rsidP="004B5A88"/>
    <w:p w:rsidR="0023406A" w:rsidRDefault="0023406A" w:rsidP="002F3800"/>
    <w:p w:rsidR="0023406A" w:rsidRDefault="0023406A" w:rsidP="002F3800"/>
    <w:p w:rsidR="0023406A" w:rsidRDefault="0023406A" w:rsidP="002F3800"/>
    <w:p w:rsidR="0023406A" w:rsidRDefault="0023406A" w:rsidP="002F3800"/>
    <w:p w:rsidR="0023406A" w:rsidRDefault="0023406A" w:rsidP="002F3800"/>
    <w:p w:rsidR="0023406A" w:rsidRDefault="0023406A" w:rsidP="002F3800"/>
    <w:p w:rsidR="0023406A" w:rsidRDefault="0023406A" w:rsidP="002F3800"/>
    <w:p w:rsidR="0023406A" w:rsidRDefault="0023406A" w:rsidP="002F3800">
      <w:pPr>
        <w:rPr>
          <w:noProof/>
        </w:rPr>
      </w:pPr>
    </w:p>
    <w:p w:rsidR="0023406A" w:rsidRDefault="0023406A" w:rsidP="002F3800">
      <w:pPr>
        <w:rPr>
          <w:noProof/>
        </w:rPr>
      </w:pPr>
    </w:p>
    <w:p w:rsidR="0023406A" w:rsidRDefault="0023406A" w:rsidP="002F3800">
      <w:pPr>
        <w:rPr>
          <w:noProof/>
        </w:rPr>
      </w:pPr>
    </w:p>
    <w:p w:rsidR="0023406A" w:rsidRDefault="0023406A" w:rsidP="002F3800">
      <w:pPr>
        <w:rPr>
          <w:noProof/>
        </w:rPr>
      </w:pPr>
    </w:p>
    <w:p w:rsidR="0023406A" w:rsidRDefault="0023406A" w:rsidP="002F3800">
      <w:pPr>
        <w:rPr>
          <w:noProof/>
        </w:rPr>
      </w:pPr>
    </w:p>
    <w:p w:rsidR="0023406A" w:rsidRDefault="0023406A" w:rsidP="002F3800">
      <w:pPr>
        <w:rPr>
          <w:noProof/>
        </w:rPr>
      </w:pPr>
    </w:p>
    <w:p w:rsidR="0023406A" w:rsidRDefault="0023406A" w:rsidP="002F3800">
      <w:pPr>
        <w:rPr>
          <w:noProof/>
        </w:rPr>
      </w:pPr>
    </w:p>
    <w:p w:rsidR="002F3800" w:rsidRDefault="002F3800" w:rsidP="002F3800">
      <w:r w:rsidRPr="005C68D4">
        <w:rPr>
          <w:noProof/>
          <w:lang w:val="en-GB" w:eastAsia="en-GB"/>
        </w:rPr>
        <w:drawing>
          <wp:inline distT="0" distB="0" distL="0" distR="0" wp14:anchorId="66E2593D" wp14:editId="14865C38">
            <wp:extent cx="3086100" cy="3048000"/>
            <wp:effectExtent l="0" t="0" r="0" b="0"/>
            <wp:docPr id="2" name="Picture 2"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86100" cy="3048000"/>
                    </a:xfrm>
                    <a:prstGeom prst="rect">
                      <a:avLst/>
                    </a:prstGeom>
                    <a:noFill/>
                    <a:ln>
                      <a:noFill/>
                    </a:ln>
                  </pic:spPr>
                </pic:pic>
              </a:graphicData>
            </a:graphic>
          </wp:inline>
        </w:drawing>
      </w:r>
    </w:p>
    <w:p w:rsidR="002F3800" w:rsidRDefault="002F3800" w:rsidP="002F3800"/>
    <w:p w:rsidR="002F3800" w:rsidRPr="006808D4" w:rsidRDefault="002F3800" w:rsidP="006808D4">
      <w:pPr>
        <w:rPr>
          <w:rFonts w:ascii="Arial" w:hAnsi="Arial" w:cs="Arial"/>
          <w:sz w:val="22"/>
          <w:szCs w:val="22"/>
        </w:rPr>
      </w:pPr>
      <w:r w:rsidRPr="006808D4">
        <w:rPr>
          <w:sz w:val="22"/>
          <w:szCs w:val="22"/>
        </w:rPr>
        <w:t xml:space="preserve">Figure </w:t>
      </w:r>
      <w:r w:rsidR="0023406A">
        <w:rPr>
          <w:sz w:val="22"/>
          <w:szCs w:val="22"/>
        </w:rPr>
        <w:t>4</w:t>
      </w:r>
      <w:r w:rsidRPr="006808D4">
        <w:rPr>
          <w:sz w:val="22"/>
          <w:szCs w:val="22"/>
        </w:rPr>
        <w:t xml:space="preserve">. Genome map of SPV1. The ORFs are represented with arrows that indicate the direction of transcription. Genes identified as structural proteins are shown in grey. Homologs to other ORFs of Sulfolobales viruses are shaded by lines. ORFs encoding predicted membrane proteins are indicated by asterisks. </w:t>
      </w:r>
      <w:r w:rsidR="006808D4" w:rsidRPr="006808D4">
        <w:rPr>
          <w:sz w:val="22"/>
          <w:szCs w:val="22"/>
        </w:rPr>
        <w:t>GenBank data base acc. no.KY78015</w:t>
      </w:r>
      <w:r w:rsidR="000F5E78">
        <w:rPr>
          <w:sz w:val="22"/>
          <w:szCs w:val="22"/>
        </w:rPr>
        <w:t>9</w:t>
      </w:r>
      <w:r w:rsidR="006808D4" w:rsidRPr="006808D4">
        <w:rPr>
          <w:sz w:val="22"/>
          <w:szCs w:val="22"/>
        </w:rPr>
        <w:t>.</w:t>
      </w:r>
    </w:p>
    <w:p w:rsidR="002F3800" w:rsidRPr="006808D4" w:rsidRDefault="002F3800" w:rsidP="002F3800">
      <w:pPr>
        <w:rPr>
          <w:sz w:val="22"/>
          <w:szCs w:val="22"/>
        </w:rPr>
      </w:pPr>
    </w:p>
    <w:p w:rsidR="00EC665C" w:rsidRDefault="00EC665C" w:rsidP="002F3800">
      <w:pPr>
        <w:pStyle w:val="NoSpacing"/>
        <w:jc w:val="both"/>
        <w:rPr>
          <w:rFonts w:ascii="Times New Roman" w:hAnsi="Times New Roman"/>
          <w:sz w:val="24"/>
          <w:szCs w:val="24"/>
          <w:lang w:val="en-US"/>
        </w:rPr>
      </w:pPr>
      <w:bookmarkStart w:id="5" w:name="_GoBack"/>
      <w:bookmarkEnd w:id="5"/>
    </w:p>
    <w:p w:rsidR="006808D4" w:rsidRDefault="0023406A" w:rsidP="002F3800">
      <w:pPr>
        <w:pStyle w:val="NoSpacing"/>
        <w:jc w:val="both"/>
        <w:rPr>
          <w:rFonts w:ascii="Times New Roman" w:hAnsi="Times New Roman"/>
          <w:lang w:val="en-US"/>
        </w:rPr>
      </w:pPr>
      <w:r>
        <w:rPr>
          <w:noProof/>
          <w:lang w:val="en-GB" w:eastAsia="en-GB"/>
        </w:rPr>
        <w:lastRenderedPageBreak/>
        <w:drawing>
          <wp:inline distT="0" distB="0" distL="0" distR="0" wp14:anchorId="2C4F638B" wp14:editId="7CAA9795">
            <wp:extent cx="5999018" cy="3498471"/>
            <wp:effectExtent l="0" t="0" r="190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6002148" cy="3500296"/>
                    </a:xfrm>
                    <a:prstGeom prst="rect">
                      <a:avLst/>
                    </a:prstGeom>
                    <a:ln>
                      <a:noFill/>
                    </a:ln>
                    <a:extLst>
                      <a:ext uri="{53640926-AAD7-44D8-BBD7-CCE9431645EC}">
                        <a14:shadowObscured xmlns:a14="http://schemas.microsoft.com/office/drawing/2010/main"/>
                      </a:ext>
                    </a:extLst>
                  </pic:spPr>
                </pic:pic>
              </a:graphicData>
            </a:graphic>
          </wp:inline>
        </w:drawing>
      </w:r>
    </w:p>
    <w:p w:rsidR="004B5A88" w:rsidRDefault="004B5A88" w:rsidP="002F3800">
      <w:pPr>
        <w:pStyle w:val="NoSpacing"/>
        <w:jc w:val="both"/>
        <w:rPr>
          <w:rFonts w:ascii="Times New Roman" w:hAnsi="Times New Roman"/>
          <w:lang w:val="en-US"/>
        </w:rPr>
      </w:pPr>
    </w:p>
    <w:p w:rsidR="002F3800" w:rsidRPr="006808D4" w:rsidRDefault="002F3800" w:rsidP="002F3800">
      <w:pPr>
        <w:pStyle w:val="NoSpacing"/>
        <w:jc w:val="both"/>
        <w:rPr>
          <w:rFonts w:ascii="Times New Roman" w:hAnsi="Times New Roman"/>
          <w:lang w:val="en-US"/>
        </w:rPr>
      </w:pPr>
      <w:r w:rsidRPr="006808D4">
        <w:rPr>
          <w:rFonts w:ascii="Times New Roman" w:hAnsi="Times New Roman"/>
          <w:lang w:val="en-US"/>
        </w:rPr>
        <w:t>F</w:t>
      </w:r>
      <w:r w:rsidR="00EC665C" w:rsidRPr="006808D4">
        <w:rPr>
          <w:rFonts w:ascii="Times New Roman" w:hAnsi="Times New Roman"/>
          <w:lang w:val="en-US"/>
        </w:rPr>
        <w:t xml:space="preserve">igure </w:t>
      </w:r>
      <w:r w:rsidR="00EE4FDC">
        <w:rPr>
          <w:rFonts w:ascii="Times New Roman" w:hAnsi="Times New Roman"/>
          <w:lang w:val="en-US"/>
        </w:rPr>
        <w:t>5</w:t>
      </w:r>
      <w:r w:rsidR="00EC665C" w:rsidRPr="006808D4">
        <w:rPr>
          <w:rFonts w:ascii="Times New Roman" w:hAnsi="Times New Roman"/>
          <w:lang w:val="en-US"/>
        </w:rPr>
        <w:t>.</w:t>
      </w:r>
      <w:r w:rsidRPr="006808D4">
        <w:rPr>
          <w:rFonts w:ascii="Times New Roman" w:hAnsi="Times New Roman"/>
          <w:lang w:val="en-US"/>
        </w:rPr>
        <w:t xml:space="preserve"> Characterization of SPV1 proteins. (A) SDS-PAGE of proteins in intact virions; (B) SDS-PAGE of proteins in virions with detached outer shell; (C) Identification of the genes encoding proteins in intact virions by LC-MS/MS. B1-B7, protein bands of proteins with identified genes. M, molecular mass standards. </w:t>
      </w:r>
    </w:p>
    <w:p w:rsidR="002F3800" w:rsidRPr="006808D4" w:rsidRDefault="002F3800" w:rsidP="002F3800">
      <w:pPr>
        <w:pStyle w:val="NoSpacing"/>
        <w:jc w:val="both"/>
        <w:rPr>
          <w:rFonts w:ascii="Times New Roman" w:hAnsi="Times New Roman"/>
          <w:color w:val="0070C0"/>
          <w:lang w:val="en-US"/>
        </w:rPr>
      </w:pPr>
    </w:p>
    <w:p w:rsidR="0023406A" w:rsidRDefault="0023406A" w:rsidP="002F3800">
      <w:pPr>
        <w:rPr>
          <w:sz w:val="22"/>
          <w:szCs w:val="22"/>
        </w:rPr>
      </w:pPr>
    </w:p>
    <w:tbl>
      <w:tblPr>
        <w:tblW w:w="9228" w:type="dxa"/>
        <w:tblLook w:val="04A0" w:firstRow="1" w:lastRow="0" w:firstColumn="1" w:lastColumn="0" w:noHBand="0" w:noVBand="1"/>
      </w:tblPr>
      <w:tblGrid>
        <w:gridCol w:w="9228"/>
      </w:tblGrid>
      <w:tr w:rsidR="0023406A" w:rsidRPr="001E492D" w:rsidTr="001A0BC8">
        <w:trPr>
          <w:tblHeader/>
        </w:trPr>
        <w:tc>
          <w:tcPr>
            <w:tcW w:w="9228" w:type="dxa"/>
          </w:tcPr>
          <w:p w:rsidR="0023406A" w:rsidRDefault="0023406A" w:rsidP="001A0BC8">
            <w:pPr>
              <w:spacing w:after="120"/>
              <w:rPr>
                <w:b/>
              </w:rPr>
            </w:pPr>
          </w:p>
          <w:p w:rsidR="0023406A" w:rsidRPr="001E492D" w:rsidRDefault="0023406A" w:rsidP="001A0BC8">
            <w:pPr>
              <w:spacing w:after="120"/>
              <w:rPr>
                <w:b/>
              </w:rPr>
            </w:pPr>
            <w:r>
              <w:rPr>
                <w:b/>
              </w:rPr>
              <w:t>References</w:t>
            </w:r>
            <w:r w:rsidRPr="001E492D">
              <w:rPr>
                <w:b/>
              </w:rPr>
              <w:t>:</w:t>
            </w:r>
          </w:p>
        </w:tc>
      </w:tr>
      <w:tr w:rsidR="0023406A" w:rsidRPr="001E492D" w:rsidTr="001A0BC8">
        <w:tc>
          <w:tcPr>
            <w:tcW w:w="9228" w:type="dxa"/>
            <w:tcBorders>
              <w:top w:val="single" w:sz="8" w:space="0" w:color="auto"/>
              <w:left w:val="single" w:sz="8" w:space="0" w:color="auto"/>
              <w:bottom w:val="single" w:sz="8" w:space="0" w:color="auto"/>
              <w:right w:val="single" w:sz="8" w:space="0" w:color="auto"/>
            </w:tcBorders>
          </w:tcPr>
          <w:p w:rsidR="0023406A" w:rsidRPr="009C2E1D" w:rsidRDefault="0023406A" w:rsidP="001A0BC8">
            <w:pPr>
              <w:pStyle w:val="desc"/>
            </w:pPr>
            <w:r w:rsidRPr="0079218B">
              <w:t>Liu Y</w:t>
            </w:r>
            <w:r>
              <w:t>.</w:t>
            </w:r>
            <w:r w:rsidRPr="0079218B">
              <w:t>, Ishino S</w:t>
            </w:r>
            <w:r>
              <w:t>.</w:t>
            </w:r>
            <w:r w:rsidRPr="0079218B">
              <w:t>, Ishino Y</w:t>
            </w:r>
            <w:r>
              <w:t>.</w:t>
            </w:r>
            <w:r w:rsidRPr="0079218B">
              <w:t>, Pehau-Arnaudet G</w:t>
            </w:r>
            <w:r>
              <w:t>.</w:t>
            </w:r>
            <w:r w:rsidRPr="0079218B">
              <w:t>, Krupovic M</w:t>
            </w:r>
            <w:r>
              <w:t>.</w:t>
            </w:r>
            <w:r w:rsidRPr="0079218B">
              <w:t xml:space="preserve">, </w:t>
            </w:r>
            <w:r w:rsidRPr="0079218B">
              <w:rPr>
                <w:bCs/>
              </w:rPr>
              <w:t>Prangishvili D</w:t>
            </w:r>
            <w:r w:rsidRPr="0079218B">
              <w:t>.</w:t>
            </w:r>
            <w:r>
              <w:t xml:space="preserve"> 2017. A novel type of polyhedral viruses infecting hyperhtermophilic archcaea. </w:t>
            </w:r>
            <w:r w:rsidRPr="0079218B">
              <w:rPr>
                <w:i/>
              </w:rPr>
              <w:t>J. Virol.</w:t>
            </w:r>
            <w:r w:rsidR="001D3BF4">
              <w:rPr>
                <w:i/>
              </w:rPr>
              <w:t xml:space="preserve">    </w:t>
            </w:r>
            <w:r>
              <w:rPr>
                <w:i/>
              </w:rPr>
              <w:t xml:space="preserve">                         </w:t>
            </w:r>
            <w:r w:rsidRPr="0079218B">
              <w:rPr>
                <w:i/>
              </w:rPr>
              <w:t>doi</w:t>
            </w:r>
            <w:r>
              <w:t>: 10.1128/JVI.00589-17</w:t>
            </w:r>
          </w:p>
        </w:tc>
      </w:tr>
    </w:tbl>
    <w:p w:rsidR="002F3800" w:rsidRPr="00991A82" w:rsidRDefault="002F3800" w:rsidP="002F3800">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60288" behindDoc="0" locked="0" layoutInCell="1" allowOverlap="1" wp14:anchorId="7927DD74" wp14:editId="0967A02F">
                <wp:simplePos x="0" y="0"/>
                <wp:positionH relativeFrom="column">
                  <wp:posOffset>0</wp:posOffset>
                </wp:positionH>
                <wp:positionV relativeFrom="paragraph">
                  <wp:posOffset>196850</wp:posOffset>
                </wp:positionV>
                <wp:extent cx="5600700" cy="0"/>
                <wp:effectExtent l="19050" t="13970" r="19050" b="14605"/>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213C46" id="Straight Connector 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" strokecolor="navy" strokeweight="2pt"/>
            </w:pict>
          </mc:Fallback>
        </mc:AlternateContent>
      </w:r>
    </w:p>
    <w:p w:rsidR="006C4A0C" w:rsidRDefault="006C4A0C" w:rsidP="00AC0E72">
      <w:pPr>
        <w:rPr>
          <w:lang w:val="en-GB"/>
        </w:rPr>
      </w:pPr>
    </w:p>
    <w:p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3036" w:rsidRDefault="00233036">
      <w:pPr>
        <w:pStyle w:val="Header"/>
        <w:pPrChange w:id="2" w:author=" King" w:date="2007-11-09T06:47:00Z">
          <w:pPr/>
        </w:pPrChange>
      </w:pPr>
      <w:r>
        <w:separator/>
      </w:r>
    </w:p>
  </w:endnote>
  <w:endnote w:type="continuationSeparator" w:id="0">
    <w:p w:rsidR="00233036" w:rsidRDefault="00233036">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0F5E78">
      <w:rPr>
        <w:rFonts w:ascii="Arial" w:hAnsi="Arial" w:cs="Arial"/>
        <w:noProof/>
        <w:color w:val="808080"/>
        <w:sz w:val="20"/>
      </w:rPr>
      <w:t>4</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0F5E78">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3036" w:rsidRDefault="00233036">
      <w:pPr>
        <w:pStyle w:val="Header"/>
        <w:pPrChange w:id="0" w:author=" King" w:date="2007-11-09T06:47:00Z">
          <w:pPr/>
        </w:pPrChange>
      </w:pPr>
      <w:r>
        <w:separator/>
      </w:r>
    </w:p>
  </w:footnote>
  <w:footnote w:type="continuationSeparator" w:id="0">
    <w:p w:rsidR="00233036" w:rsidRDefault="00233036">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6C07" w:rsidRPr="00F369A4" w:rsidRDefault="007E6C07" w:rsidP="00802D02">
    <w:pPr>
      <w:pStyle w:val="Header"/>
      <w:jc w:val="right"/>
      <w:rPr>
        <w:rFonts w:ascii="Calibri" w:hAnsi="Calibri"/>
        <w:sz w:val="22"/>
        <w:szCs w:val="22"/>
      </w:rPr>
    </w:pPr>
    <w:r w:rsidRPr="00F369A4">
      <w:rPr>
        <w:rFonts w:ascii="Calibri" w:hAnsi="Calibri"/>
        <w:sz w:val="22"/>
        <w:szCs w:val="22"/>
      </w:rPr>
      <w:t>1</w:t>
    </w:r>
    <w:r w:rsidR="00104A4B">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6DE3"/>
    <w:rsid w:val="000A7F1C"/>
    <w:rsid w:val="000C0126"/>
    <w:rsid w:val="000C32A9"/>
    <w:rsid w:val="000D2F03"/>
    <w:rsid w:val="000F5890"/>
    <w:rsid w:val="000F5A87"/>
    <w:rsid w:val="000F5E78"/>
    <w:rsid w:val="00100092"/>
    <w:rsid w:val="00104A4B"/>
    <w:rsid w:val="0010595F"/>
    <w:rsid w:val="00114BD4"/>
    <w:rsid w:val="0012008F"/>
    <w:rsid w:val="0012796D"/>
    <w:rsid w:val="001551A8"/>
    <w:rsid w:val="001578A6"/>
    <w:rsid w:val="001605CB"/>
    <w:rsid w:val="001664DF"/>
    <w:rsid w:val="0017329D"/>
    <w:rsid w:val="00173983"/>
    <w:rsid w:val="0017739A"/>
    <w:rsid w:val="001811B7"/>
    <w:rsid w:val="00185699"/>
    <w:rsid w:val="001873FB"/>
    <w:rsid w:val="001946B2"/>
    <w:rsid w:val="001C5EE1"/>
    <w:rsid w:val="001D3BF4"/>
    <w:rsid w:val="001E59C1"/>
    <w:rsid w:val="001E7FD5"/>
    <w:rsid w:val="001F4031"/>
    <w:rsid w:val="00202BB3"/>
    <w:rsid w:val="00206119"/>
    <w:rsid w:val="00210B49"/>
    <w:rsid w:val="00212269"/>
    <w:rsid w:val="002129A8"/>
    <w:rsid w:val="0022566F"/>
    <w:rsid w:val="00233036"/>
    <w:rsid w:val="0023406A"/>
    <w:rsid w:val="002361B7"/>
    <w:rsid w:val="00236673"/>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2F3800"/>
    <w:rsid w:val="00304104"/>
    <w:rsid w:val="00306A5E"/>
    <w:rsid w:val="00315AEE"/>
    <w:rsid w:val="00342A81"/>
    <w:rsid w:val="00342D4D"/>
    <w:rsid w:val="003433D8"/>
    <w:rsid w:val="0034563C"/>
    <w:rsid w:val="003538F3"/>
    <w:rsid w:val="003563FA"/>
    <w:rsid w:val="003623D9"/>
    <w:rsid w:val="00364F36"/>
    <w:rsid w:val="003660F1"/>
    <w:rsid w:val="003676E2"/>
    <w:rsid w:val="00377A06"/>
    <w:rsid w:val="003A0BE4"/>
    <w:rsid w:val="003A48CF"/>
    <w:rsid w:val="003A4E70"/>
    <w:rsid w:val="003A6C76"/>
    <w:rsid w:val="003B1954"/>
    <w:rsid w:val="003B7125"/>
    <w:rsid w:val="003D08E5"/>
    <w:rsid w:val="003E02C3"/>
    <w:rsid w:val="003E3AB2"/>
    <w:rsid w:val="003E7EEC"/>
    <w:rsid w:val="003F0180"/>
    <w:rsid w:val="003F0B20"/>
    <w:rsid w:val="00402B0B"/>
    <w:rsid w:val="00404ECA"/>
    <w:rsid w:val="00413670"/>
    <w:rsid w:val="004152C9"/>
    <w:rsid w:val="00422FF0"/>
    <w:rsid w:val="004435EC"/>
    <w:rsid w:val="00444E1E"/>
    <w:rsid w:val="00447321"/>
    <w:rsid w:val="0044774D"/>
    <w:rsid w:val="0047500D"/>
    <w:rsid w:val="004937AC"/>
    <w:rsid w:val="00494623"/>
    <w:rsid w:val="004A350D"/>
    <w:rsid w:val="004A3DAC"/>
    <w:rsid w:val="004A6F2D"/>
    <w:rsid w:val="004B0C50"/>
    <w:rsid w:val="004B5A88"/>
    <w:rsid w:val="004B5D02"/>
    <w:rsid w:val="004C30A2"/>
    <w:rsid w:val="004C7BA9"/>
    <w:rsid w:val="004D1DAD"/>
    <w:rsid w:val="004D21E1"/>
    <w:rsid w:val="004D5AE7"/>
    <w:rsid w:val="004D748F"/>
    <w:rsid w:val="004F23EA"/>
    <w:rsid w:val="004F771E"/>
    <w:rsid w:val="0050228B"/>
    <w:rsid w:val="00503E8B"/>
    <w:rsid w:val="00505D9F"/>
    <w:rsid w:val="0050662A"/>
    <w:rsid w:val="00516D9F"/>
    <w:rsid w:val="005201AD"/>
    <w:rsid w:val="00521073"/>
    <w:rsid w:val="00522E71"/>
    <w:rsid w:val="005251F0"/>
    <w:rsid w:val="00530EFE"/>
    <w:rsid w:val="00534EED"/>
    <w:rsid w:val="005368BD"/>
    <w:rsid w:val="00581ED1"/>
    <w:rsid w:val="005929A4"/>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33947"/>
    <w:rsid w:val="00635404"/>
    <w:rsid w:val="00636B14"/>
    <w:rsid w:val="00637004"/>
    <w:rsid w:val="00637223"/>
    <w:rsid w:val="00650171"/>
    <w:rsid w:val="006808D4"/>
    <w:rsid w:val="00692BE3"/>
    <w:rsid w:val="0069409C"/>
    <w:rsid w:val="006A1735"/>
    <w:rsid w:val="006B2B62"/>
    <w:rsid w:val="006B2EE7"/>
    <w:rsid w:val="006C4A0C"/>
    <w:rsid w:val="006D0FEF"/>
    <w:rsid w:val="006D1B4E"/>
    <w:rsid w:val="006D59EF"/>
    <w:rsid w:val="006E0B7B"/>
    <w:rsid w:val="006F1ADE"/>
    <w:rsid w:val="006F44A4"/>
    <w:rsid w:val="007016DD"/>
    <w:rsid w:val="00702CCD"/>
    <w:rsid w:val="00704198"/>
    <w:rsid w:val="00710772"/>
    <w:rsid w:val="007135C0"/>
    <w:rsid w:val="00715B64"/>
    <w:rsid w:val="00720D17"/>
    <w:rsid w:val="00724281"/>
    <w:rsid w:val="00724490"/>
    <w:rsid w:val="00736F49"/>
    <w:rsid w:val="00746025"/>
    <w:rsid w:val="00751194"/>
    <w:rsid w:val="00752D7B"/>
    <w:rsid w:val="007602A2"/>
    <w:rsid w:val="00761D14"/>
    <w:rsid w:val="0076759D"/>
    <w:rsid w:val="00774CB4"/>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77F3"/>
    <w:rsid w:val="00830785"/>
    <w:rsid w:val="00835B67"/>
    <w:rsid w:val="008418CD"/>
    <w:rsid w:val="008442CB"/>
    <w:rsid w:val="008655D6"/>
    <w:rsid w:val="008762E5"/>
    <w:rsid w:val="00890FAF"/>
    <w:rsid w:val="00891C67"/>
    <w:rsid w:val="008B6D5E"/>
    <w:rsid w:val="008C2CC4"/>
    <w:rsid w:val="008C7B86"/>
    <w:rsid w:val="008E10B7"/>
    <w:rsid w:val="008E2333"/>
    <w:rsid w:val="008E4E0F"/>
    <w:rsid w:val="008E736E"/>
    <w:rsid w:val="008F03D2"/>
    <w:rsid w:val="008F4957"/>
    <w:rsid w:val="008F5FB1"/>
    <w:rsid w:val="008F6DE4"/>
    <w:rsid w:val="009062EF"/>
    <w:rsid w:val="00914462"/>
    <w:rsid w:val="00926A4D"/>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2E1D"/>
    <w:rsid w:val="009C463B"/>
    <w:rsid w:val="009D29FA"/>
    <w:rsid w:val="009E036E"/>
    <w:rsid w:val="009F602F"/>
    <w:rsid w:val="00A03AA4"/>
    <w:rsid w:val="00A11ACF"/>
    <w:rsid w:val="00A1258A"/>
    <w:rsid w:val="00A26EB0"/>
    <w:rsid w:val="00A27567"/>
    <w:rsid w:val="00A36B4E"/>
    <w:rsid w:val="00A52629"/>
    <w:rsid w:val="00A56BC8"/>
    <w:rsid w:val="00A724DF"/>
    <w:rsid w:val="00A77BC1"/>
    <w:rsid w:val="00A80214"/>
    <w:rsid w:val="00A84D14"/>
    <w:rsid w:val="00A91DF9"/>
    <w:rsid w:val="00AA1E2F"/>
    <w:rsid w:val="00AA308A"/>
    <w:rsid w:val="00AA3952"/>
    <w:rsid w:val="00AC0E72"/>
    <w:rsid w:val="00AD11F4"/>
    <w:rsid w:val="00AD3814"/>
    <w:rsid w:val="00AE2858"/>
    <w:rsid w:val="00AF63CD"/>
    <w:rsid w:val="00AF65C7"/>
    <w:rsid w:val="00B04CD6"/>
    <w:rsid w:val="00B12A01"/>
    <w:rsid w:val="00B12D76"/>
    <w:rsid w:val="00B216A1"/>
    <w:rsid w:val="00B2254A"/>
    <w:rsid w:val="00B34F6A"/>
    <w:rsid w:val="00B45888"/>
    <w:rsid w:val="00B5488B"/>
    <w:rsid w:val="00B63708"/>
    <w:rsid w:val="00B845E3"/>
    <w:rsid w:val="00B84AA0"/>
    <w:rsid w:val="00B85D62"/>
    <w:rsid w:val="00B86BE8"/>
    <w:rsid w:val="00B91D87"/>
    <w:rsid w:val="00B94E8E"/>
    <w:rsid w:val="00BA0162"/>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7A98"/>
    <w:rsid w:val="00C75039"/>
    <w:rsid w:val="00C762C9"/>
    <w:rsid w:val="00C80265"/>
    <w:rsid w:val="00C94A0B"/>
    <w:rsid w:val="00CA56E9"/>
    <w:rsid w:val="00CB3095"/>
    <w:rsid w:val="00CB3A13"/>
    <w:rsid w:val="00CB434C"/>
    <w:rsid w:val="00CB7C39"/>
    <w:rsid w:val="00CE0DE4"/>
    <w:rsid w:val="00CE2AB3"/>
    <w:rsid w:val="00CE408B"/>
    <w:rsid w:val="00CE5ECF"/>
    <w:rsid w:val="00CF3890"/>
    <w:rsid w:val="00CF5168"/>
    <w:rsid w:val="00D0602A"/>
    <w:rsid w:val="00D109E6"/>
    <w:rsid w:val="00D13294"/>
    <w:rsid w:val="00D15256"/>
    <w:rsid w:val="00D157F5"/>
    <w:rsid w:val="00D15A4D"/>
    <w:rsid w:val="00D1634C"/>
    <w:rsid w:val="00D16A8B"/>
    <w:rsid w:val="00D2300C"/>
    <w:rsid w:val="00D23CE8"/>
    <w:rsid w:val="00D45CE9"/>
    <w:rsid w:val="00D4648E"/>
    <w:rsid w:val="00D6107E"/>
    <w:rsid w:val="00D62298"/>
    <w:rsid w:val="00D64A1E"/>
    <w:rsid w:val="00D70DF3"/>
    <w:rsid w:val="00D87539"/>
    <w:rsid w:val="00DA5352"/>
    <w:rsid w:val="00DA5E5A"/>
    <w:rsid w:val="00DA71AC"/>
    <w:rsid w:val="00DA7AE7"/>
    <w:rsid w:val="00DB3CB3"/>
    <w:rsid w:val="00DB4BB2"/>
    <w:rsid w:val="00DC6415"/>
    <w:rsid w:val="00DD00F3"/>
    <w:rsid w:val="00DD65CA"/>
    <w:rsid w:val="00DE105D"/>
    <w:rsid w:val="00DE1FCF"/>
    <w:rsid w:val="00DE21CE"/>
    <w:rsid w:val="00DE3E25"/>
    <w:rsid w:val="00DE73A3"/>
    <w:rsid w:val="00E03681"/>
    <w:rsid w:val="00E11C94"/>
    <w:rsid w:val="00E11F4F"/>
    <w:rsid w:val="00E347C2"/>
    <w:rsid w:val="00E36F9D"/>
    <w:rsid w:val="00E4413A"/>
    <w:rsid w:val="00E457D2"/>
    <w:rsid w:val="00E45D12"/>
    <w:rsid w:val="00E474C6"/>
    <w:rsid w:val="00E57A0B"/>
    <w:rsid w:val="00E60228"/>
    <w:rsid w:val="00E66C21"/>
    <w:rsid w:val="00E73F9A"/>
    <w:rsid w:val="00E946A5"/>
    <w:rsid w:val="00EA06D0"/>
    <w:rsid w:val="00EA1332"/>
    <w:rsid w:val="00EA5C82"/>
    <w:rsid w:val="00EA6CA5"/>
    <w:rsid w:val="00EB0413"/>
    <w:rsid w:val="00EB5BAF"/>
    <w:rsid w:val="00EC11F1"/>
    <w:rsid w:val="00EC4F18"/>
    <w:rsid w:val="00EC665C"/>
    <w:rsid w:val="00EE4FDC"/>
    <w:rsid w:val="00EF6615"/>
    <w:rsid w:val="00F00D95"/>
    <w:rsid w:val="00F038BC"/>
    <w:rsid w:val="00F050DB"/>
    <w:rsid w:val="00F071D8"/>
    <w:rsid w:val="00F27147"/>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23A12DB9-82A6-40A8-824D-8BD0C6F7E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styleId="Emphasis">
    <w:name w:val="Emphasis"/>
    <w:uiPriority w:val="20"/>
    <w:qFormat/>
    <w:rsid w:val="002F3800"/>
    <w:rPr>
      <w:i/>
      <w:iCs/>
    </w:rPr>
  </w:style>
  <w:style w:type="paragraph" w:styleId="NoSpacing">
    <w:name w:val="No Spacing"/>
    <w:uiPriority w:val="1"/>
    <w:qFormat/>
    <w:rsid w:val="002F3800"/>
    <w:rPr>
      <w:rFonts w:ascii="Calibri" w:eastAsia="Calibri" w:hAnsi="Calibri"/>
      <w:sz w:val="22"/>
      <w:szCs w:val="22"/>
      <w:lang w:val="fr-FR" w:eastAsia="en-US"/>
    </w:rPr>
  </w:style>
  <w:style w:type="paragraph" w:customStyle="1" w:styleId="desc">
    <w:name w:val="desc"/>
    <w:basedOn w:val="Normal"/>
    <w:rsid w:val="009C2E1D"/>
    <w:pPr>
      <w:spacing w:before="100" w:beforeAutospacing="1" w:after="100" w:afterAutospacing="1"/>
    </w:pPr>
  </w:style>
  <w:style w:type="paragraph" w:customStyle="1" w:styleId="paragraph">
    <w:name w:val="paragraph"/>
    <w:basedOn w:val="Normal"/>
    <w:rsid w:val="003660F1"/>
    <w:pPr>
      <w:spacing w:before="100" w:beforeAutospacing="1" w:after="100" w:afterAutospacing="1"/>
    </w:pPr>
    <w:rPr>
      <w:lang w:val="fr-FR" w:eastAsia="fr-FR"/>
    </w:rPr>
  </w:style>
  <w:style w:type="character" w:customStyle="1" w:styleId="normaltextrun">
    <w:name w:val="normaltextrun"/>
    <w:basedOn w:val="DefaultParagraphFont"/>
    <w:rsid w:val="003660F1"/>
  </w:style>
  <w:style w:type="character" w:customStyle="1" w:styleId="eop">
    <w:name w:val="eop"/>
    <w:basedOn w:val="DefaultParagraphFont"/>
    <w:rsid w:val="003660F1"/>
  </w:style>
  <w:style w:type="character" w:customStyle="1" w:styleId="spellingerror">
    <w:name w:val="spellingerror"/>
    <w:basedOn w:val="DefaultParagraphFont"/>
    <w:rsid w:val="003660F1"/>
  </w:style>
  <w:style w:type="paragraph" w:customStyle="1" w:styleId="NoSpacing1">
    <w:name w:val="No Spacing1"/>
    <w:rsid w:val="006B2B62"/>
    <w:rPr>
      <w:rFonts w:ascii="Calibri" w:hAnsi="Calibri"/>
      <w:sz w:val="22"/>
      <w:szCs w:val="22"/>
      <w:lang w:val="en-US" w:eastAsia="en-US"/>
    </w:rPr>
  </w:style>
  <w:style w:type="paragraph" w:styleId="Revision">
    <w:name w:val="Revision"/>
    <w:hidden/>
    <w:uiPriority w:val="99"/>
    <w:semiHidden/>
    <w:rsid w:val="003F0B20"/>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30365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256211054">
      <w:bodyDiv w:val="1"/>
      <w:marLeft w:val="0"/>
      <w:marRight w:val="0"/>
      <w:marTop w:val="0"/>
      <w:marBottom w:val="0"/>
      <w:divBdr>
        <w:top w:val="none" w:sz="0" w:space="0" w:color="auto"/>
        <w:left w:val="none" w:sz="0" w:space="0" w:color="auto"/>
        <w:bottom w:val="none" w:sz="0" w:space="0" w:color="auto"/>
        <w:right w:val="none" w:sz="0" w:space="0" w:color="auto"/>
      </w:divBdr>
      <w:divsChild>
        <w:div w:id="68777027">
          <w:marLeft w:val="0"/>
          <w:marRight w:val="0"/>
          <w:marTop w:val="0"/>
          <w:marBottom w:val="0"/>
          <w:divBdr>
            <w:top w:val="none" w:sz="0" w:space="0" w:color="auto"/>
            <w:left w:val="none" w:sz="0" w:space="0" w:color="auto"/>
            <w:bottom w:val="none" w:sz="0" w:space="0" w:color="auto"/>
            <w:right w:val="none" w:sz="0" w:space="0" w:color="auto"/>
          </w:divBdr>
        </w:div>
      </w:divsChild>
    </w:div>
    <w:div w:id="1747650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vid.prangishvili@pasteur.fr" TargetMode="External"/><Relationship Id="rId13" Type="http://schemas.openxmlformats.org/officeDocument/2006/relationships/footer" Target="footer1.xml"/><Relationship Id="rId18"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image" Target="media/image4.tif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alk.ictvonline.org/information/w/members/441/bacterial-and-archaeal-viruses-subcommittee"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www.ictvonline.org/subcommittees.asp"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krupovic@pasteur.fr"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1104</Words>
  <Characters>6298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7388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2017-05-09T11:41:00Z</cp:lastPrinted>
  <dcterms:created xsi:type="dcterms:W3CDTF">2017-06-05T14:50:00Z</dcterms:created>
  <dcterms:modified xsi:type="dcterms:W3CDTF">2017-06-05T14:50:00Z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