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B834AF1" w14:textId="77777777" w:rsidR="00681542" w:rsidRDefault="00E70003">
      <w:pPr>
        <w:ind w:left="2007" w:hanging="9"/>
        <w:rPr>
          <w:rFonts w:ascii="Arial" w:eastAsia="Arial" w:hAnsi="Arial" w:cs="Arial"/>
          <w:color w:val="0000FF"/>
          <w:sz w:val="22"/>
          <w:szCs w:val="22"/>
        </w:rPr>
      </w:pPr>
      <w:r>
        <w:rPr>
          <w:rFonts w:ascii="Arial" w:eastAsia="Arial" w:hAnsi="Arial" w:cs="Arial"/>
          <w:color w:val="0000FF"/>
          <w:sz w:val="22"/>
          <w:szCs w:val="22"/>
        </w:rPr>
        <w:t>This form should be used for all taxonomic proposals. Please complete all those modules that are applicable.</w:t>
      </w:r>
      <w:r>
        <w:rPr>
          <w:noProof/>
          <w:lang w:val="en-GB" w:eastAsia="en-GB"/>
        </w:rPr>
        <w:drawing>
          <wp:anchor distT="0" distB="0" distL="114300" distR="114300" simplePos="0" relativeHeight="251658240" behindDoc="0" locked="0" layoutInCell="0" hidden="0" allowOverlap="1" wp14:anchorId="24D03F71" wp14:editId="641E9EDA">
            <wp:simplePos x="0" y="0"/>
            <wp:positionH relativeFrom="margin">
              <wp:posOffset>-85724</wp:posOffset>
            </wp:positionH>
            <wp:positionV relativeFrom="paragraph">
              <wp:posOffset>237490</wp:posOffset>
            </wp:positionV>
            <wp:extent cx="1238250" cy="762000"/>
            <wp:effectExtent l="0" t="0" r="0" b="0"/>
            <wp:wrapSquare wrapText="bothSides" distT="0" distB="0" distL="114300" distR="11430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38250" cy="762000"/>
                    </a:xfrm>
                    <a:prstGeom prst="rect">
                      <a:avLst/>
                    </a:prstGeom>
                    <a:ln/>
                  </pic:spPr>
                </pic:pic>
              </a:graphicData>
            </a:graphic>
          </wp:anchor>
        </w:drawing>
      </w:r>
    </w:p>
    <w:p w14:paraId="56DEF82F" w14:textId="77777777" w:rsidR="00681542" w:rsidRDefault="00E70003">
      <w:pPr>
        <w:ind w:left="2007"/>
        <w:rPr>
          <w:rFonts w:ascii="Arial" w:eastAsia="Arial" w:hAnsi="Arial" w:cs="Arial"/>
          <w:color w:val="0000FF"/>
          <w:sz w:val="22"/>
          <w:szCs w:val="22"/>
        </w:rPr>
      </w:pPr>
      <w:r>
        <w:rPr>
          <w:rFonts w:ascii="Arial" w:eastAsia="Arial" w:hAnsi="Arial" w:cs="Arial"/>
          <w:color w:val="0000FF"/>
          <w:sz w:val="22"/>
          <w:szCs w:val="22"/>
        </w:rPr>
        <w:t>For guidance, see the notes written in blue and the separate document “Help with completing a taxonomic proposal”</w:t>
      </w:r>
    </w:p>
    <w:p w14:paraId="42E40DD9" w14:textId="77777777" w:rsidR="00681542" w:rsidRDefault="00681542">
      <w:pPr>
        <w:ind w:left="2007"/>
        <w:rPr>
          <w:color w:val="0000FF"/>
        </w:rPr>
      </w:pPr>
    </w:p>
    <w:p w14:paraId="41F41174" w14:textId="77777777" w:rsidR="00681542" w:rsidRDefault="00E70003" w:rsidP="00224C00">
      <w:pPr>
        <w:ind w:left="2007"/>
        <w:outlineLvl w:val="0"/>
        <w:rPr>
          <w:rFonts w:ascii="Arial" w:eastAsia="Arial" w:hAnsi="Arial" w:cs="Arial"/>
          <w:color w:val="0000FF"/>
          <w:sz w:val="22"/>
          <w:szCs w:val="22"/>
        </w:rPr>
      </w:pPr>
      <w:r>
        <w:rPr>
          <w:rFonts w:ascii="Arial" w:eastAsia="Arial" w:hAnsi="Arial" w:cs="Arial"/>
          <w:color w:val="0000FF"/>
          <w:sz w:val="22"/>
          <w:szCs w:val="22"/>
        </w:rPr>
        <w:t>Please try to keep related proposals within a single document.</w:t>
      </w:r>
    </w:p>
    <w:p w14:paraId="4B4E5DE4" w14:textId="77777777" w:rsidR="00681542" w:rsidRDefault="00681542">
      <w:pPr>
        <w:rPr>
          <w:rFonts w:ascii="Arial" w:eastAsia="Arial" w:hAnsi="Arial" w:cs="Arial"/>
          <w:color w:val="0000FF"/>
          <w:sz w:val="22"/>
          <w:szCs w:val="22"/>
        </w:rPr>
      </w:pPr>
    </w:p>
    <w:p w14:paraId="1874CA00" w14:textId="77777777" w:rsidR="00681542" w:rsidRDefault="00681542">
      <w:pPr>
        <w:rPr>
          <w:rFonts w:ascii="Arial" w:eastAsia="Arial" w:hAnsi="Arial" w:cs="Arial"/>
          <w:sz w:val="22"/>
          <w:szCs w:val="22"/>
        </w:rPr>
      </w:pPr>
    </w:p>
    <w:p w14:paraId="53761121" w14:textId="77777777" w:rsidR="00681542" w:rsidRDefault="00E70003" w:rsidP="00224C00">
      <w:pPr>
        <w:outlineLvl w:val="0"/>
        <w:rPr>
          <w:rFonts w:ascii="Arial" w:eastAsia="Arial" w:hAnsi="Arial" w:cs="Arial"/>
          <w:sz w:val="22"/>
          <w:szCs w:val="22"/>
        </w:rPr>
      </w:pPr>
      <w:r>
        <w:rPr>
          <w:rFonts w:ascii="Arial" w:eastAsia="Arial" w:hAnsi="Arial" w:cs="Arial"/>
          <w:sz w:val="20"/>
          <w:szCs w:val="20"/>
        </w:rPr>
        <w:t>Part</w:t>
      </w:r>
      <w:r>
        <w:rPr>
          <w:rFonts w:ascii="Arial" w:eastAsia="Arial" w:hAnsi="Arial" w:cs="Arial"/>
          <w:sz w:val="22"/>
          <w:szCs w:val="22"/>
        </w:rPr>
        <w:t xml:space="preserve"> 1: </w:t>
      </w:r>
      <w:r>
        <w:rPr>
          <w:rFonts w:ascii="Arial" w:eastAsia="Arial" w:hAnsi="Arial" w:cs="Arial"/>
          <w:b/>
          <w:sz w:val="22"/>
          <w:szCs w:val="22"/>
          <w:u w:val="single"/>
        </w:rPr>
        <w:t>TITLE, AUTHORS, etc</w:t>
      </w:r>
    </w:p>
    <w:p w14:paraId="737C027E" w14:textId="77777777" w:rsidR="00681542" w:rsidRDefault="00681542">
      <w:pPr>
        <w:rPr>
          <w:rFonts w:ascii="Arial" w:eastAsia="Arial" w:hAnsi="Arial" w:cs="Arial"/>
          <w:sz w:val="22"/>
          <w:szCs w:val="22"/>
        </w:rPr>
      </w:pPr>
    </w:p>
    <w:tbl>
      <w:tblPr>
        <w:tblStyle w:val="a"/>
        <w:tblW w:w="9468" w:type="dxa"/>
        <w:tblInd w:w="-115" w:type="dxa"/>
        <w:tblLayout w:type="fixed"/>
        <w:tblLook w:val="0400" w:firstRow="0" w:lastRow="0" w:firstColumn="0" w:lastColumn="0" w:noHBand="0" w:noVBand="1"/>
      </w:tblPr>
      <w:tblGrid>
        <w:gridCol w:w="3064"/>
        <w:gridCol w:w="1394"/>
        <w:gridCol w:w="753"/>
        <w:gridCol w:w="548"/>
        <w:gridCol w:w="618"/>
        <w:gridCol w:w="3091"/>
      </w:tblGrid>
      <w:tr w:rsidR="00681542" w14:paraId="737D9023" w14:textId="77777777">
        <w:tc>
          <w:tcPr>
            <w:tcW w:w="3064" w:type="dxa"/>
            <w:tcBorders>
              <w:top w:val="single" w:sz="4" w:space="0" w:color="000000"/>
              <w:left w:val="single" w:sz="4" w:space="0" w:color="000000"/>
              <w:right w:val="single" w:sz="4" w:space="0" w:color="000000"/>
            </w:tcBorders>
            <w:vAlign w:val="center"/>
          </w:tcPr>
          <w:p w14:paraId="77787E00" w14:textId="77777777" w:rsidR="00681542" w:rsidRDefault="00E70003">
            <w:pPr>
              <w:rPr>
                <w:b/>
                <w:i/>
                <w:sz w:val="36"/>
                <w:szCs w:val="36"/>
              </w:rPr>
            </w:pPr>
            <w:r>
              <w:rPr>
                <w:b/>
              </w:rPr>
              <w:t>Code assigned:</w:t>
            </w:r>
          </w:p>
        </w:tc>
        <w:tc>
          <w:tcPr>
            <w:tcW w:w="3313" w:type="dxa"/>
            <w:gridSpan w:val="4"/>
            <w:tcBorders>
              <w:top w:val="single" w:sz="4" w:space="0" w:color="000000"/>
              <w:left w:val="single" w:sz="4" w:space="0" w:color="000000"/>
              <w:bottom w:val="single" w:sz="4" w:space="0" w:color="000000"/>
              <w:right w:val="single" w:sz="4" w:space="0" w:color="000000"/>
            </w:tcBorders>
          </w:tcPr>
          <w:p w14:paraId="6486CB4C" w14:textId="0B9C5521" w:rsidR="00681542" w:rsidRDefault="00006695" w:rsidP="00006695">
            <w:pPr>
              <w:rPr>
                <w:b/>
                <w:i/>
                <w:sz w:val="36"/>
                <w:szCs w:val="36"/>
              </w:rPr>
            </w:pPr>
            <w:r w:rsidRPr="00006695">
              <w:rPr>
                <w:b/>
                <w:i/>
                <w:sz w:val="36"/>
                <w:szCs w:val="36"/>
              </w:rPr>
              <w:t>2017.003B</w:t>
            </w:r>
          </w:p>
        </w:tc>
        <w:tc>
          <w:tcPr>
            <w:tcW w:w="3091" w:type="dxa"/>
            <w:tcBorders>
              <w:top w:val="single" w:sz="4" w:space="0" w:color="000000"/>
              <w:left w:val="single" w:sz="4" w:space="0" w:color="000000"/>
              <w:right w:val="single" w:sz="4" w:space="0" w:color="000000"/>
            </w:tcBorders>
            <w:vAlign w:val="center"/>
          </w:tcPr>
          <w:p w14:paraId="223201D8" w14:textId="77777777" w:rsidR="00681542" w:rsidRDefault="00E70003">
            <w:r>
              <w:rPr>
                <w:rFonts w:ascii="Arial" w:eastAsia="Arial" w:hAnsi="Arial" w:cs="Arial"/>
                <w:color w:val="0000FF"/>
                <w:sz w:val="20"/>
                <w:szCs w:val="20"/>
              </w:rPr>
              <w:t>(to be completed by ICTV officers)</w:t>
            </w:r>
          </w:p>
        </w:tc>
      </w:tr>
      <w:tr w:rsidR="00681542" w14:paraId="14D52007" w14:textId="77777777">
        <w:tc>
          <w:tcPr>
            <w:tcW w:w="9468" w:type="dxa"/>
            <w:gridSpan w:val="6"/>
            <w:tcBorders>
              <w:left w:val="single" w:sz="4" w:space="0" w:color="000000"/>
              <w:right w:val="single" w:sz="4" w:space="0" w:color="000000"/>
            </w:tcBorders>
          </w:tcPr>
          <w:p w14:paraId="330F724C" w14:textId="77777777" w:rsidR="00681542" w:rsidRDefault="00E70003">
            <w:pPr>
              <w:spacing w:before="120"/>
              <w:rPr>
                <w:b/>
              </w:rPr>
            </w:pPr>
            <w:r>
              <w:rPr>
                <w:b/>
              </w:rPr>
              <w:t xml:space="preserve">Short title: To create one (1) new genus, </w:t>
            </w:r>
            <w:r>
              <w:rPr>
                <w:b/>
                <w:i/>
              </w:rPr>
              <w:t>Anatolevirus</w:t>
            </w:r>
            <w:r>
              <w:rPr>
                <w:b/>
              </w:rPr>
              <w:t>, including two (2) new species in the</w:t>
            </w:r>
          </w:p>
          <w:p w14:paraId="72A09084" w14:textId="77777777" w:rsidR="00681542" w:rsidRDefault="00E70003">
            <w:pPr>
              <w:spacing w:before="120"/>
              <w:rPr>
                <w:b/>
              </w:rPr>
            </w:pPr>
            <w:r>
              <w:rPr>
                <w:b/>
              </w:rPr>
              <w:t xml:space="preserve">family </w:t>
            </w:r>
            <w:r>
              <w:rPr>
                <w:b/>
                <w:i/>
              </w:rPr>
              <w:t>Siphoviridae</w:t>
            </w:r>
            <w:r>
              <w:rPr>
                <w:b/>
              </w:rPr>
              <w:t>.</w:t>
            </w:r>
          </w:p>
        </w:tc>
      </w:tr>
      <w:tr w:rsidR="00681542" w14:paraId="408DB472" w14:textId="77777777">
        <w:tc>
          <w:tcPr>
            <w:tcW w:w="4458" w:type="dxa"/>
            <w:gridSpan w:val="2"/>
            <w:tcBorders>
              <w:left w:val="single" w:sz="4" w:space="0" w:color="000000"/>
              <w:bottom w:val="single" w:sz="4" w:space="0" w:color="000000"/>
              <w:right w:val="single" w:sz="4" w:space="0" w:color="000000"/>
            </w:tcBorders>
            <w:vAlign w:val="center"/>
          </w:tcPr>
          <w:p w14:paraId="4F3A5AA0" w14:textId="77777777" w:rsidR="00681542" w:rsidRDefault="00E70003">
            <w:pPr>
              <w:rPr>
                <w:b/>
              </w:rPr>
            </w:pPr>
            <w:r>
              <w:rPr>
                <w:b/>
              </w:rPr>
              <w:t xml:space="preserve">Modules attached </w:t>
            </w:r>
          </w:p>
          <w:p w14:paraId="0CB37ACE" w14:textId="77777777" w:rsidR="00681542" w:rsidRDefault="00E70003">
            <w:pPr>
              <w:rPr>
                <w:rFonts w:ascii="Arial" w:eastAsia="Arial" w:hAnsi="Arial" w:cs="Arial"/>
                <w:color w:val="0000FF"/>
                <w:sz w:val="20"/>
                <w:szCs w:val="20"/>
              </w:rPr>
            </w:pPr>
            <w:r>
              <w:rPr>
                <w:rFonts w:ascii="Arial" w:eastAsia="Arial" w:hAnsi="Arial" w:cs="Arial"/>
                <w:color w:val="0000FF"/>
                <w:sz w:val="20"/>
                <w:szCs w:val="20"/>
              </w:rPr>
              <w:t xml:space="preserve">(Modules 1, 4 and either 2 or 3 are required. </w:t>
            </w:r>
          </w:p>
          <w:p w14:paraId="5C7AD9AC" w14:textId="77777777" w:rsidR="00681542" w:rsidRDefault="00681542">
            <w:pPr>
              <w:rPr>
                <w:rFonts w:ascii="Arial" w:eastAsia="Arial" w:hAnsi="Arial" w:cs="Arial"/>
                <w:b/>
                <w:color w:val="0000FF"/>
                <w:sz w:val="20"/>
                <w:szCs w:val="20"/>
              </w:rPr>
            </w:pPr>
          </w:p>
        </w:tc>
        <w:tc>
          <w:tcPr>
            <w:tcW w:w="5010" w:type="dxa"/>
            <w:gridSpan w:val="4"/>
            <w:tcBorders>
              <w:left w:val="single" w:sz="4" w:space="0" w:color="000000"/>
              <w:bottom w:val="single" w:sz="4" w:space="0" w:color="000000"/>
              <w:right w:val="single" w:sz="4" w:space="0" w:color="000000"/>
            </w:tcBorders>
          </w:tcPr>
          <w:p w14:paraId="6FFD7519" w14:textId="77777777" w:rsidR="00681542" w:rsidRDefault="00E70003">
            <w:pPr>
              <w:rPr>
                <w:b/>
              </w:rPr>
            </w:pPr>
            <w:r>
              <w:rPr>
                <w:b/>
              </w:rPr>
              <w:t xml:space="preserve">          1 </w:t>
            </w:r>
            <w:bookmarkStart w:id="0" w:name="gjdgxs" w:colFirst="0" w:colLast="0"/>
            <w:bookmarkEnd w:id="0"/>
            <w:r>
              <w:rPr>
                <w:b/>
              </w:rPr>
              <w:t xml:space="preserve">☒        2 ☒       3 ☐          4 ☒       </w:t>
            </w:r>
          </w:p>
          <w:p w14:paraId="69822336" w14:textId="77777777" w:rsidR="00681542" w:rsidRDefault="00E70003">
            <w:pPr>
              <w:rPr>
                <w:b/>
              </w:rPr>
            </w:pPr>
            <w:r>
              <w:rPr>
                <w:b/>
              </w:rPr>
              <w:t xml:space="preserve">  </w:t>
            </w:r>
          </w:p>
        </w:tc>
      </w:tr>
      <w:tr w:rsidR="00681542" w14:paraId="7EB9603D" w14:textId="77777777">
        <w:tc>
          <w:tcPr>
            <w:tcW w:w="9468" w:type="dxa"/>
            <w:gridSpan w:val="6"/>
          </w:tcPr>
          <w:p w14:paraId="17504D7D" w14:textId="77777777" w:rsidR="00681542" w:rsidRDefault="00E70003">
            <w:pPr>
              <w:spacing w:before="120" w:after="120"/>
              <w:rPr>
                <w:b/>
              </w:rPr>
            </w:pPr>
            <w:r>
              <w:rPr>
                <w:b/>
              </w:rPr>
              <w:t>Author(s):</w:t>
            </w:r>
          </w:p>
        </w:tc>
      </w:tr>
      <w:tr w:rsidR="00681542" w14:paraId="1CA6A65B" w14:textId="77777777">
        <w:tc>
          <w:tcPr>
            <w:tcW w:w="9468" w:type="dxa"/>
            <w:gridSpan w:val="6"/>
            <w:tcBorders>
              <w:top w:val="single" w:sz="4" w:space="0" w:color="000000"/>
              <w:left w:val="single" w:sz="4" w:space="0" w:color="000000"/>
              <w:bottom w:val="single" w:sz="4" w:space="0" w:color="000000"/>
              <w:right w:val="single" w:sz="4" w:space="0" w:color="000000"/>
            </w:tcBorders>
          </w:tcPr>
          <w:p w14:paraId="28AE0E54" w14:textId="54975625" w:rsidR="00681542" w:rsidRDefault="00E70003">
            <w:pPr>
              <w:ind w:left="2880" w:hanging="2880"/>
            </w:pPr>
            <w:r>
              <w:t>Andrew M. Kropinski</w:t>
            </w:r>
            <w:r w:rsidR="00775008">
              <w:t xml:space="preserve"> - </w:t>
            </w:r>
            <w:r>
              <w:t>University of Guelph (Canada)</w:t>
            </w:r>
          </w:p>
          <w:p w14:paraId="606E956C" w14:textId="5EB79950" w:rsidR="008213F5" w:rsidRDefault="008213F5">
            <w:pPr>
              <w:ind w:left="2880" w:hanging="2880"/>
              <w:rPr>
                <w:lang w:val="fr-FR"/>
              </w:rPr>
            </w:pPr>
            <w:r w:rsidRPr="000A5970">
              <w:rPr>
                <w:lang w:val="fr-FR"/>
              </w:rPr>
              <w:t xml:space="preserve">Annika Gillis - </w:t>
            </w:r>
            <w:r w:rsidR="000A5970" w:rsidRPr="000A5970">
              <w:rPr>
                <w:lang w:val="fr-FR"/>
              </w:rPr>
              <w:t>Université Catholique de Louvain (Belgium)</w:t>
            </w:r>
          </w:p>
          <w:p w14:paraId="49217DA9" w14:textId="083DCD47" w:rsidR="00775008" w:rsidRDefault="00775008" w:rsidP="00775008">
            <w:pPr>
              <w:pStyle w:val="BodyTextIndent"/>
              <w:ind w:left="0" w:firstLine="0"/>
              <w:rPr>
                <w:rFonts w:ascii="Times New Roman" w:hAnsi="Times New Roman"/>
                <w:color w:val="000000"/>
              </w:rPr>
            </w:pPr>
            <w:r>
              <w:rPr>
                <w:rFonts w:ascii="Times New Roman" w:hAnsi="Times New Roman"/>
                <w:color w:val="000000"/>
              </w:rPr>
              <w:t xml:space="preserve">Jens H. Kuhn - </w:t>
            </w:r>
            <w:r w:rsidRPr="00B46010">
              <w:rPr>
                <w:rFonts w:ascii="Times New Roman" w:hAnsi="Times New Roman"/>
                <w:color w:val="000000"/>
              </w:rPr>
              <w:t>National Institute of Allergy and Infectious Diseases</w:t>
            </w:r>
            <w:r>
              <w:rPr>
                <w:rFonts w:ascii="Times New Roman" w:hAnsi="Times New Roman"/>
                <w:color w:val="000000"/>
              </w:rPr>
              <w:t xml:space="preserve"> (USA)</w:t>
            </w:r>
          </w:p>
          <w:p w14:paraId="38688442" w14:textId="5FD334F2" w:rsidR="00681542" w:rsidRDefault="00E70003">
            <w:r>
              <w:t>Evelien M. Adriaenssens</w:t>
            </w:r>
            <w:r w:rsidR="00775008">
              <w:t xml:space="preserve"> - </w:t>
            </w:r>
            <w:r>
              <w:t>University of Liverpool (UK)</w:t>
            </w:r>
          </w:p>
        </w:tc>
      </w:tr>
      <w:tr w:rsidR="00681542" w14:paraId="3DD72DB3" w14:textId="77777777">
        <w:tc>
          <w:tcPr>
            <w:tcW w:w="9468" w:type="dxa"/>
            <w:gridSpan w:val="6"/>
          </w:tcPr>
          <w:p w14:paraId="4048A463" w14:textId="77777777" w:rsidR="00681542" w:rsidRDefault="00E70003">
            <w:pPr>
              <w:spacing w:before="120" w:after="120"/>
              <w:rPr>
                <w:b/>
              </w:rPr>
            </w:pPr>
            <w:r>
              <w:rPr>
                <w:b/>
              </w:rPr>
              <w:t>Corresponding author with e-mail address:</w:t>
            </w:r>
          </w:p>
        </w:tc>
      </w:tr>
      <w:tr w:rsidR="00681542" w14:paraId="5A75D9DE" w14:textId="77777777">
        <w:tc>
          <w:tcPr>
            <w:tcW w:w="9468" w:type="dxa"/>
            <w:gridSpan w:val="6"/>
            <w:tcBorders>
              <w:top w:val="single" w:sz="4" w:space="0" w:color="000000"/>
              <w:left w:val="single" w:sz="4" w:space="0" w:color="000000"/>
              <w:bottom w:val="single" w:sz="4" w:space="0" w:color="000000"/>
              <w:right w:val="single" w:sz="4" w:space="0" w:color="000000"/>
            </w:tcBorders>
          </w:tcPr>
          <w:p w14:paraId="03010DAA" w14:textId="77777777" w:rsidR="00681542" w:rsidRDefault="00E70003">
            <w:r>
              <w:rPr>
                <w:rFonts w:ascii="Times" w:eastAsia="Times" w:hAnsi="Times" w:cs="Times"/>
              </w:rPr>
              <w:t>Andrew M. Kropinski Phage.Canada@gmail.com</w:t>
            </w:r>
          </w:p>
        </w:tc>
      </w:tr>
      <w:tr w:rsidR="00681542" w14:paraId="46C27507" w14:textId="77777777">
        <w:tc>
          <w:tcPr>
            <w:tcW w:w="9468" w:type="dxa"/>
            <w:gridSpan w:val="6"/>
          </w:tcPr>
          <w:p w14:paraId="763412CF" w14:textId="77777777" w:rsidR="00681542" w:rsidRDefault="00E70003">
            <w:pPr>
              <w:spacing w:before="120" w:after="120"/>
              <w:rPr>
                <w:b/>
              </w:rPr>
            </w:pPr>
            <w:r>
              <w:rPr>
                <w:b/>
              </w:rPr>
              <w:t>List the ICTV study group(s) that have seen this proposal:</w:t>
            </w:r>
          </w:p>
        </w:tc>
      </w:tr>
      <w:tr w:rsidR="00681542" w14:paraId="233FA321" w14:textId="77777777">
        <w:tc>
          <w:tcPr>
            <w:tcW w:w="5211" w:type="dxa"/>
            <w:gridSpan w:val="3"/>
            <w:tcBorders>
              <w:top w:val="single" w:sz="4" w:space="0" w:color="000000"/>
              <w:left w:val="single" w:sz="4" w:space="0" w:color="000000"/>
              <w:bottom w:val="single" w:sz="4" w:space="0" w:color="000000"/>
              <w:right w:val="single" w:sz="4" w:space="0" w:color="000000"/>
            </w:tcBorders>
          </w:tcPr>
          <w:p w14:paraId="2D1061B0" w14:textId="77777777" w:rsidR="00681542" w:rsidRDefault="00E70003">
            <w:pPr>
              <w:rPr>
                <w:rFonts w:ascii="Arial" w:eastAsia="Arial" w:hAnsi="Arial" w:cs="Arial"/>
                <w:color w:val="0000FF"/>
                <w:sz w:val="20"/>
                <w:szCs w:val="20"/>
              </w:rPr>
            </w:pPr>
            <w:r>
              <w:rPr>
                <w:rFonts w:ascii="Arial" w:eastAsia="Arial" w:hAnsi="Arial" w:cs="Arial"/>
                <w:color w:val="0000FF"/>
                <w:sz w:val="20"/>
                <w:szCs w:val="20"/>
              </w:rPr>
              <w:t xml:space="preserve">A list of study groups and contacts is provided at </w:t>
            </w:r>
            <w:hyperlink r:id="rId8">
              <w:r>
                <w:rPr>
                  <w:rFonts w:ascii="Arial" w:eastAsia="Arial" w:hAnsi="Arial" w:cs="Arial"/>
                  <w:color w:val="0000FF"/>
                  <w:sz w:val="20"/>
                  <w:szCs w:val="20"/>
                  <w:u w:val="single"/>
                </w:rPr>
                <w:t>http://www.ictvonline.org/subcommittees.asp</w:t>
              </w:r>
            </w:hyperlink>
            <w:r>
              <w:rPr>
                <w:rFonts w:ascii="Arial" w:eastAsia="Arial" w:hAnsi="Arial" w:cs="Arial"/>
                <w:color w:val="0000FF"/>
                <w:sz w:val="20"/>
                <w:szCs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3"/>
            <w:tcBorders>
              <w:top w:val="single" w:sz="4" w:space="0" w:color="000000"/>
              <w:left w:val="single" w:sz="4" w:space="0" w:color="000000"/>
              <w:bottom w:val="single" w:sz="4" w:space="0" w:color="000000"/>
              <w:right w:val="single" w:sz="4" w:space="0" w:color="000000"/>
            </w:tcBorders>
            <w:vAlign w:val="center"/>
          </w:tcPr>
          <w:p w14:paraId="6880761A" w14:textId="5140CEE7" w:rsidR="00681542" w:rsidRDefault="00224C00">
            <w:pPr>
              <w:jc w:val="both"/>
              <w:rPr>
                <w:b/>
              </w:rPr>
            </w:pPr>
            <w:r>
              <w:rPr>
                <w:b/>
              </w:rPr>
              <w:t xml:space="preserve">ICTV </w:t>
            </w:r>
            <w:r w:rsidR="00E70003">
              <w:rPr>
                <w:b/>
              </w:rPr>
              <w:t>Bacterial and Archaeal Viruses Subcommittee</w:t>
            </w:r>
          </w:p>
        </w:tc>
      </w:tr>
      <w:tr w:rsidR="00681542" w14:paraId="59D133A9" w14:textId="77777777">
        <w:tc>
          <w:tcPr>
            <w:tcW w:w="9468" w:type="dxa"/>
            <w:gridSpan w:val="6"/>
          </w:tcPr>
          <w:p w14:paraId="5B62011A" w14:textId="77777777" w:rsidR="00681542" w:rsidRDefault="00E70003">
            <w:pPr>
              <w:spacing w:before="120" w:after="120"/>
              <w:rPr>
                <w:b/>
              </w:rPr>
            </w:pPr>
            <w:r>
              <w:rPr>
                <w:b/>
              </w:rPr>
              <w:t>ICTV Study Group comments (if any) and response of the proposer:</w:t>
            </w:r>
          </w:p>
        </w:tc>
      </w:tr>
      <w:tr w:rsidR="00681542" w14:paraId="2A2DB514" w14:textId="77777777">
        <w:trPr>
          <w:trHeight w:val="260"/>
        </w:trPr>
        <w:tc>
          <w:tcPr>
            <w:tcW w:w="9468" w:type="dxa"/>
            <w:gridSpan w:val="6"/>
            <w:tcBorders>
              <w:top w:val="single" w:sz="4" w:space="0" w:color="000000"/>
              <w:bottom w:val="single" w:sz="4" w:space="0" w:color="000000"/>
            </w:tcBorders>
          </w:tcPr>
          <w:p w14:paraId="49B7C5D7" w14:textId="77777777" w:rsidR="00681542" w:rsidRDefault="00E70003">
            <w:r>
              <w:t>     </w:t>
            </w:r>
          </w:p>
        </w:tc>
      </w:tr>
      <w:tr w:rsidR="00681542" w14:paraId="3014406C" w14:textId="77777777">
        <w:trPr>
          <w:trHeight w:val="260"/>
        </w:trPr>
        <w:tc>
          <w:tcPr>
            <w:tcW w:w="9468" w:type="dxa"/>
            <w:gridSpan w:val="6"/>
            <w:tcBorders>
              <w:top w:val="single" w:sz="4" w:space="0" w:color="000000"/>
            </w:tcBorders>
          </w:tcPr>
          <w:p w14:paraId="3688904A" w14:textId="77777777" w:rsidR="00681542" w:rsidRDefault="00681542"/>
        </w:tc>
      </w:tr>
      <w:tr w:rsidR="00681542" w14:paraId="106CC668" w14:textId="77777777" w:rsidTr="00224C00">
        <w:trPr>
          <w:trHeight w:val="260"/>
        </w:trPr>
        <w:tc>
          <w:tcPr>
            <w:tcW w:w="5759" w:type="dxa"/>
            <w:gridSpan w:val="4"/>
          </w:tcPr>
          <w:p w14:paraId="13F84B66" w14:textId="77777777" w:rsidR="00681542" w:rsidRDefault="00E70003">
            <w:r>
              <w:t>Date first submitted to ICTV:</w:t>
            </w:r>
          </w:p>
        </w:tc>
        <w:tc>
          <w:tcPr>
            <w:tcW w:w="3709" w:type="dxa"/>
            <w:gridSpan w:val="2"/>
          </w:tcPr>
          <w:p w14:paraId="37714B91" w14:textId="3E4E425E" w:rsidR="00681542" w:rsidRDefault="00E70003">
            <w:r>
              <w:t>     </w:t>
            </w:r>
            <w:r w:rsidR="00224C00">
              <w:t>June 8, 2017</w:t>
            </w:r>
          </w:p>
        </w:tc>
      </w:tr>
      <w:tr w:rsidR="00681542" w14:paraId="722DA9B1" w14:textId="77777777" w:rsidTr="00224C00">
        <w:trPr>
          <w:trHeight w:val="260"/>
        </w:trPr>
        <w:tc>
          <w:tcPr>
            <w:tcW w:w="5759" w:type="dxa"/>
            <w:gridSpan w:val="4"/>
            <w:tcBorders>
              <w:bottom w:val="single" w:sz="4" w:space="0" w:color="000000"/>
            </w:tcBorders>
          </w:tcPr>
          <w:p w14:paraId="38043742" w14:textId="77777777" w:rsidR="00681542" w:rsidRDefault="00E70003">
            <w:r>
              <w:t>Date of this revision (if different to above):</w:t>
            </w:r>
          </w:p>
        </w:tc>
        <w:tc>
          <w:tcPr>
            <w:tcW w:w="3709" w:type="dxa"/>
            <w:gridSpan w:val="2"/>
            <w:tcBorders>
              <w:bottom w:val="single" w:sz="4" w:space="0" w:color="000000"/>
            </w:tcBorders>
          </w:tcPr>
          <w:p w14:paraId="14C8B0A7" w14:textId="77777777" w:rsidR="00681542" w:rsidRDefault="00E70003">
            <w:r>
              <w:t>     </w:t>
            </w:r>
          </w:p>
        </w:tc>
      </w:tr>
    </w:tbl>
    <w:p w14:paraId="5CD3DFE3" w14:textId="77777777" w:rsidR="00681542" w:rsidRDefault="00681542"/>
    <w:tbl>
      <w:tblPr>
        <w:tblStyle w:val="a0"/>
        <w:tblW w:w="9468" w:type="dxa"/>
        <w:tblInd w:w="-115" w:type="dxa"/>
        <w:tblLayout w:type="fixed"/>
        <w:tblLook w:val="0400" w:firstRow="0" w:lastRow="0" w:firstColumn="0" w:lastColumn="0" w:noHBand="0" w:noVBand="1"/>
      </w:tblPr>
      <w:tblGrid>
        <w:gridCol w:w="9468"/>
      </w:tblGrid>
      <w:tr w:rsidR="00681542" w14:paraId="22B3951C" w14:textId="77777777">
        <w:tc>
          <w:tcPr>
            <w:tcW w:w="9468" w:type="dxa"/>
          </w:tcPr>
          <w:p w14:paraId="4740F995" w14:textId="77777777" w:rsidR="00681542" w:rsidRDefault="00E70003">
            <w:pPr>
              <w:spacing w:before="120" w:after="120"/>
              <w:rPr>
                <w:b/>
              </w:rPr>
            </w:pPr>
            <w:r>
              <w:rPr>
                <w:b/>
              </w:rPr>
              <w:t>ICTV-EC comments and response of the proposer:</w:t>
            </w:r>
          </w:p>
        </w:tc>
      </w:tr>
      <w:tr w:rsidR="00681542" w14:paraId="725613D1" w14:textId="77777777">
        <w:tc>
          <w:tcPr>
            <w:tcW w:w="9468" w:type="dxa"/>
            <w:tcBorders>
              <w:top w:val="single" w:sz="4" w:space="0" w:color="000000"/>
              <w:left w:val="single" w:sz="4" w:space="0" w:color="000000"/>
              <w:bottom w:val="single" w:sz="4" w:space="0" w:color="000000"/>
              <w:right w:val="single" w:sz="4" w:space="0" w:color="000000"/>
            </w:tcBorders>
          </w:tcPr>
          <w:p w14:paraId="5E6C0DB0" w14:textId="77777777" w:rsidR="00681542" w:rsidRDefault="00E70003">
            <w:r>
              <w:rPr>
                <w:rFonts w:ascii="Times" w:eastAsia="Times" w:hAnsi="Times" w:cs="Times"/>
              </w:rPr>
              <w:t>     </w:t>
            </w:r>
          </w:p>
        </w:tc>
      </w:tr>
    </w:tbl>
    <w:p w14:paraId="6B4334EE" w14:textId="77777777" w:rsidR="00681542" w:rsidRDefault="00681542">
      <w:pPr>
        <w:rPr>
          <w:sz w:val="22"/>
          <w:szCs w:val="22"/>
        </w:rPr>
      </w:pPr>
    </w:p>
    <w:p w14:paraId="0C527FFB" w14:textId="77777777" w:rsidR="00681542" w:rsidRDefault="00681542">
      <w:pPr>
        <w:rPr>
          <w:sz w:val="22"/>
          <w:szCs w:val="22"/>
        </w:rPr>
      </w:pPr>
    </w:p>
    <w:p w14:paraId="54047ADA" w14:textId="77777777" w:rsidR="00681542" w:rsidRDefault="00E70003" w:rsidP="00224C00">
      <w:pPr>
        <w:outlineLvl w:val="0"/>
        <w:rPr>
          <w:sz w:val="22"/>
          <w:szCs w:val="22"/>
        </w:rPr>
      </w:pPr>
      <w:r>
        <w:rPr>
          <w:rFonts w:ascii="Arial" w:eastAsia="Arial" w:hAnsi="Arial" w:cs="Arial"/>
          <w:b/>
          <w:sz w:val="20"/>
          <w:szCs w:val="20"/>
        </w:rPr>
        <w:t>Part</w:t>
      </w:r>
      <w:r>
        <w:rPr>
          <w:rFonts w:ascii="Arial" w:eastAsia="Arial" w:hAnsi="Arial" w:cs="Arial"/>
          <w:b/>
          <w:sz w:val="22"/>
          <w:szCs w:val="22"/>
        </w:rPr>
        <w:t xml:space="preserve"> 2</w:t>
      </w:r>
      <w:r>
        <w:rPr>
          <w:rFonts w:ascii="Arial" w:eastAsia="Arial" w:hAnsi="Arial" w:cs="Arial"/>
          <w:sz w:val="22"/>
          <w:szCs w:val="22"/>
        </w:rPr>
        <w:t xml:space="preserve">: </w:t>
      </w:r>
      <w:r>
        <w:rPr>
          <w:rFonts w:ascii="Arial" w:eastAsia="Arial" w:hAnsi="Arial" w:cs="Arial"/>
          <w:b/>
          <w:sz w:val="22"/>
          <w:szCs w:val="22"/>
          <w:u w:val="single"/>
        </w:rPr>
        <w:t>PROPOSED TAXONOMY</w:t>
      </w:r>
    </w:p>
    <w:tbl>
      <w:tblPr>
        <w:tblStyle w:val="a1"/>
        <w:tblW w:w="946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68"/>
      </w:tblGrid>
      <w:tr w:rsidR="00681542" w14:paraId="0935D713" w14:textId="77777777">
        <w:tc>
          <w:tcPr>
            <w:tcW w:w="9468" w:type="dxa"/>
            <w:tcBorders>
              <w:top w:val="nil"/>
              <w:left w:val="nil"/>
              <w:right w:val="nil"/>
            </w:tcBorders>
            <w:vAlign w:val="center"/>
          </w:tcPr>
          <w:p w14:paraId="4AE9DFA7" w14:textId="77777777" w:rsidR="00681542" w:rsidRDefault="00E70003">
            <w:pPr>
              <w:spacing w:after="120"/>
            </w:pPr>
            <w:r>
              <w:rPr>
                <w:color w:val="999999"/>
              </w:rPr>
              <w:t>Present the proposed new taxonomy on accompanying spreadsheet</w:t>
            </w:r>
          </w:p>
        </w:tc>
      </w:tr>
      <w:tr w:rsidR="00681542" w14:paraId="20707E19" w14:textId="77777777">
        <w:trPr>
          <w:trHeight w:val="580"/>
        </w:trPr>
        <w:tc>
          <w:tcPr>
            <w:tcW w:w="9468" w:type="dxa"/>
            <w:tcBorders>
              <w:top w:val="nil"/>
              <w:left w:val="single" w:sz="4" w:space="0" w:color="000000"/>
              <w:bottom w:val="single" w:sz="4" w:space="0" w:color="000000"/>
              <w:right w:val="single" w:sz="4" w:space="0" w:color="000000"/>
            </w:tcBorders>
            <w:shd w:val="clear" w:color="auto" w:fill="FFFFFF"/>
          </w:tcPr>
          <w:p w14:paraId="7188995D" w14:textId="50021584" w:rsidR="00681542" w:rsidRDefault="00E70003">
            <w:pPr>
              <w:spacing w:before="120"/>
              <w:rPr>
                <w:b/>
              </w:rPr>
            </w:pPr>
            <w:r>
              <w:rPr>
                <w:b/>
              </w:rPr>
              <w:t xml:space="preserve">Name of accompanying spreadsheet:  </w:t>
            </w:r>
            <w:r w:rsidR="00006695" w:rsidRPr="00006695">
              <w:rPr>
                <w:b/>
              </w:rPr>
              <w:t>2017.003B.N.v1.Anetolevirus</w:t>
            </w:r>
            <w:bookmarkStart w:id="1" w:name="_GoBack"/>
            <w:bookmarkEnd w:id="1"/>
          </w:p>
        </w:tc>
      </w:tr>
    </w:tbl>
    <w:p w14:paraId="512B4F5C" w14:textId="77777777" w:rsidR="00681542" w:rsidRDefault="00681542">
      <w:pPr>
        <w:rPr>
          <w:rFonts w:ascii="Arial" w:eastAsia="Arial" w:hAnsi="Arial" w:cs="Arial"/>
          <w:sz w:val="20"/>
          <w:szCs w:val="20"/>
        </w:rPr>
      </w:pPr>
    </w:p>
    <w:p w14:paraId="0EE80764" w14:textId="5B54F0CE" w:rsidR="00681542" w:rsidRDefault="00E70003" w:rsidP="00224C00">
      <w:pPr>
        <w:outlineLvl w:val="0"/>
        <w:rPr>
          <w:rFonts w:ascii="Times" w:eastAsia="Times" w:hAnsi="Times" w:cs="Times"/>
        </w:rPr>
      </w:pPr>
      <w:r>
        <w:rPr>
          <w:rFonts w:ascii="Arial" w:eastAsia="Arial" w:hAnsi="Arial" w:cs="Arial"/>
          <w:b/>
          <w:sz w:val="20"/>
          <w:szCs w:val="20"/>
        </w:rPr>
        <w:lastRenderedPageBreak/>
        <w:t>Part</w:t>
      </w:r>
      <w:r>
        <w:rPr>
          <w:rFonts w:ascii="Arial" w:eastAsia="Arial" w:hAnsi="Arial" w:cs="Arial"/>
          <w:b/>
          <w:sz w:val="22"/>
          <w:szCs w:val="22"/>
        </w:rPr>
        <w:t xml:space="preserve"> 4:</w:t>
      </w:r>
      <w:r>
        <w:rPr>
          <w:rFonts w:ascii="Arial" w:eastAsia="Arial" w:hAnsi="Arial" w:cs="Arial"/>
          <w:sz w:val="22"/>
          <w:szCs w:val="22"/>
        </w:rPr>
        <w:t xml:space="preserve"> </w:t>
      </w:r>
      <w:r>
        <w:rPr>
          <w:rFonts w:ascii="Arial" w:eastAsia="Arial" w:hAnsi="Arial" w:cs="Arial"/>
          <w:b/>
          <w:sz w:val="22"/>
          <w:szCs w:val="22"/>
          <w:u w:val="single"/>
        </w:rPr>
        <w:t>APPENDIX</w:t>
      </w:r>
      <w:r>
        <w:rPr>
          <w:rFonts w:ascii="Arial" w:eastAsia="Arial" w:hAnsi="Arial" w:cs="Arial"/>
          <w:sz w:val="22"/>
          <w:szCs w:val="22"/>
        </w:rPr>
        <w:t>: supporting material</w:t>
      </w:r>
    </w:p>
    <w:tbl>
      <w:tblPr>
        <w:tblStyle w:val="a3"/>
        <w:tblW w:w="9423" w:type="dxa"/>
        <w:tblInd w:w="-223" w:type="dxa"/>
        <w:tblLayout w:type="fixed"/>
        <w:tblLook w:val="0400" w:firstRow="0" w:lastRow="0" w:firstColumn="0" w:lastColumn="0" w:noHBand="0" w:noVBand="1"/>
      </w:tblPr>
      <w:tblGrid>
        <w:gridCol w:w="250"/>
        <w:gridCol w:w="9087"/>
        <w:gridCol w:w="86"/>
      </w:tblGrid>
      <w:tr w:rsidR="00681542" w14:paraId="2A38D589" w14:textId="77777777">
        <w:trPr>
          <w:gridAfter w:val="1"/>
          <w:wAfter w:w="87" w:type="dxa"/>
        </w:trPr>
        <w:tc>
          <w:tcPr>
            <w:tcW w:w="108" w:type="dxa"/>
          </w:tcPr>
          <w:p w14:paraId="76704EBB" w14:textId="77777777" w:rsidR="00681542" w:rsidRDefault="00681542">
            <w:pPr>
              <w:spacing w:line="276" w:lineRule="auto"/>
              <w:rPr>
                <w:rFonts w:ascii="Times" w:eastAsia="Times" w:hAnsi="Times" w:cs="Times"/>
              </w:rPr>
            </w:pPr>
          </w:p>
        </w:tc>
        <w:tc>
          <w:tcPr>
            <w:tcW w:w="9228" w:type="dxa"/>
          </w:tcPr>
          <w:p w14:paraId="4D89601B" w14:textId="77777777" w:rsidR="00681542" w:rsidRDefault="00E70003">
            <w:pPr>
              <w:spacing w:after="120"/>
              <w:rPr>
                <w:b/>
                <w:color w:val="808080"/>
              </w:rPr>
            </w:pPr>
            <w:r>
              <w:rPr>
                <w:rFonts w:ascii="Arial" w:eastAsia="Arial" w:hAnsi="Arial" w:cs="Arial"/>
                <w:color w:val="808080"/>
                <w:sz w:val="20"/>
                <w:szCs w:val="20"/>
              </w:rPr>
              <w:t>additional material in support of this proposal</w:t>
            </w:r>
          </w:p>
        </w:tc>
      </w:tr>
      <w:tr w:rsidR="00681542" w14:paraId="37FD6DC2" w14:textId="77777777">
        <w:trPr>
          <w:gridAfter w:val="1"/>
          <w:wAfter w:w="87" w:type="dxa"/>
          <w:trHeight w:val="1560"/>
        </w:trPr>
        <w:tc>
          <w:tcPr>
            <w:tcW w:w="108" w:type="dxa"/>
          </w:tcPr>
          <w:p w14:paraId="6164A78F" w14:textId="77777777" w:rsidR="00681542" w:rsidRDefault="00681542">
            <w:pPr>
              <w:spacing w:line="276" w:lineRule="auto"/>
              <w:rPr>
                <w:b/>
                <w:color w:val="808080"/>
              </w:rPr>
            </w:pPr>
          </w:p>
        </w:tc>
        <w:tc>
          <w:tcPr>
            <w:tcW w:w="9228" w:type="dxa"/>
          </w:tcPr>
          <w:p w14:paraId="6D7CFB07" w14:textId="77777777" w:rsidR="00681542" w:rsidRDefault="00E70003">
            <w:pPr>
              <w:spacing w:before="120"/>
              <w:rPr>
                <w:rFonts w:ascii="Arial" w:eastAsia="Arial" w:hAnsi="Arial" w:cs="Arial"/>
                <w:color w:val="0000FF"/>
                <w:sz w:val="20"/>
                <w:szCs w:val="20"/>
              </w:rPr>
            </w:pPr>
            <w:r>
              <w:rPr>
                <w:b/>
              </w:rPr>
              <w:t>Annex:</w:t>
            </w:r>
            <w:r>
              <w:rPr>
                <w:rFonts w:ascii="Arial" w:eastAsia="Arial" w:hAnsi="Arial" w:cs="Arial"/>
                <w:color w:val="0000FF"/>
                <w:sz w:val="20"/>
                <w:szCs w:val="20"/>
              </w:rPr>
              <w:t xml:space="preserve"> </w:t>
            </w:r>
          </w:p>
          <w:p w14:paraId="6EB732D4" w14:textId="77777777" w:rsidR="00681542" w:rsidRDefault="00E70003">
            <w:pPr>
              <w:ind w:left="284"/>
              <w:rPr>
                <w:rFonts w:ascii="Arial" w:eastAsia="Arial" w:hAnsi="Arial" w:cs="Arial"/>
                <w:color w:val="0000FF"/>
                <w:sz w:val="20"/>
                <w:szCs w:val="20"/>
              </w:rPr>
            </w:pPr>
            <w:r>
              <w:rPr>
                <w:rFonts w:ascii="Arial" w:eastAsia="Arial" w:hAnsi="Arial" w:cs="Arial"/>
                <w:color w:val="0000FF"/>
                <w:sz w:val="20"/>
                <w:szCs w:val="20"/>
              </w:rPr>
              <w:t>Please explain the reasons for the taxonomic changes you are proposing and provide evidence to support them. The following information should be provided, where relevant:</w:t>
            </w:r>
          </w:p>
          <w:p w14:paraId="0525CF74" w14:textId="77777777" w:rsidR="00681542" w:rsidRDefault="00E70003">
            <w:pPr>
              <w:numPr>
                <w:ilvl w:val="0"/>
                <w:numId w:val="1"/>
              </w:numPr>
              <w:ind w:left="567" w:hanging="283"/>
              <w:rPr>
                <w:color w:val="0000FF"/>
                <w:sz w:val="20"/>
                <w:szCs w:val="20"/>
              </w:rPr>
            </w:pPr>
            <w:r>
              <w:rPr>
                <w:rFonts w:ascii="Arial" w:eastAsia="Arial" w:hAnsi="Arial" w:cs="Arial"/>
                <w:b/>
                <w:color w:val="0000FF"/>
                <w:sz w:val="20"/>
                <w:szCs w:val="20"/>
              </w:rPr>
              <w:t>Species demarcation criteria</w:t>
            </w:r>
            <w:r>
              <w:rPr>
                <w:rFonts w:ascii="Arial" w:eastAsia="Arial" w:hAnsi="Arial" w:cs="Arial"/>
                <w:color w:val="0000FF"/>
                <w:sz w:val="20"/>
                <w:szCs w:val="20"/>
              </w:rPr>
              <w:t>: Explain how new species differ from others in the genus and demonstrate that these differences meet the criteria previously established for demarcating between species. If no criteria</w:t>
            </w:r>
            <w:r>
              <w:rPr>
                <w:rFonts w:ascii="Arial" w:eastAsia="Arial" w:hAnsi="Arial" w:cs="Arial"/>
                <w:b/>
                <w:color w:val="0000FF"/>
                <w:sz w:val="20"/>
                <w:szCs w:val="20"/>
              </w:rPr>
              <w:t xml:space="preserve"> </w:t>
            </w:r>
            <w:r>
              <w:rPr>
                <w:rFonts w:ascii="Arial" w:eastAsia="Arial" w:hAnsi="Arial" w:cs="Arial"/>
                <w:color w:val="0000FF"/>
                <w:sz w:val="20"/>
                <w:szCs w:val="20"/>
              </w:rPr>
              <w:t xml:space="preserve">have previously been established, and if there will now be more than one species in the genus, please state the demarcation criteria you are proposing. </w:t>
            </w:r>
          </w:p>
          <w:p w14:paraId="16943FED" w14:textId="77777777" w:rsidR="00681542" w:rsidRDefault="00E70003">
            <w:pPr>
              <w:numPr>
                <w:ilvl w:val="0"/>
                <w:numId w:val="1"/>
              </w:numPr>
              <w:ind w:left="567" w:hanging="283"/>
              <w:rPr>
                <w:color w:val="0000FF"/>
                <w:sz w:val="20"/>
                <w:szCs w:val="20"/>
              </w:rPr>
            </w:pPr>
            <w:r>
              <w:rPr>
                <w:rFonts w:ascii="Arial" w:eastAsia="Arial" w:hAnsi="Arial" w:cs="Arial"/>
                <w:color w:val="0000FF"/>
                <w:sz w:val="20"/>
                <w:szCs w:val="20"/>
              </w:rPr>
              <w:t xml:space="preserve">Higher taxa: </w:t>
            </w:r>
          </w:p>
          <w:p w14:paraId="50653612" w14:textId="77777777" w:rsidR="00681542" w:rsidRDefault="00E70003">
            <w:pPr>
              <w:numPr>
                <w:ilvl w:val="1"/>
                <w:numId w:val="1"/>
              </w:numPr>
              <w:tabs>
                <w:tab w:val="left" w:pos="1134"/>
              </w:tabs>
              <w:ind w:left="1134" w:hanging="425"/>
              <w:rPr>
                <w:color w:val="0000FF"/>
                <w:sz w:val="20"/>
                <w:szCs w:val="20"/>
              </w:rPr>
            </w:pPr>
            <w:r>
              <w:rPr>
                <w:rFonts w:ascii="Arial" w:eastAsia="Arial" w:hAnsi="Arial" w:cs="Arial"/>
                <w:color w:val="0000FF"/>
                <w:sz w:val="20"/>
                <w:szCs w:val="20"/>
              </w:rPr>
              <w:t xml:space="preserve">There is no formal requirement to state demarcation criteria when proposing new genera or other higher taxa. However, a similar concept should apply in pursuit of a rational and consistent virus taxonomy. </w:t>
            </w:r>
          </w:p>
          <w:p w14:paraId="55D83B9C" w14:textId="77777777" w:rsidR="00681542" w:rsidRDefault="00E70003">
            <w:pPr>
              <w:numPr>
                <w:ilvl w:val="1"/>
                <w:numId w:val="1"/>
              </w:numPr>
              <w:tabs>
                <w:tab w:val="left" w:pos="1134"/>
              </w:tabs>
              <w:ind w:left="1134" w:hanging="425"/>
              <w:rPr>
                <w:color w:val="0000FF"/>
                <w:sz w:val="20"/>
                <w:szCs w:val="20"/>
              </w:rPr>
            </w:pPr>
            <w:r>
              <w:rPr>
                <w:rFonts w:ascii="Arial" w:eastAsia="Arial" w:hAnsi="Arial" w:cs="Arial"/>
                <w:color w:val="0000FF"/>
                <w:sz w:val="20"/>
                <w:szCs w:val="20"/>
              </w:rPr>
              <w:t xml:space="preserve">Please indicate the </w:t>
            </w:r>
            <w:r>
              <w:rPr>
                <w:rFonts w:ascii="Arial" w:eastAsia="Arial" w:hAnsi="Arial" w:cs="Arial"/>
                <w:b/>
                <w:color w:val="0000FF"/>
                <w:sz w:val="20"/>
                <w:szCs w:val="20"/>
              </w:rPr>
              <w:t>origin of names</w:t>
            </w:r>
            <w:r>
              <w:rPr>
                <w:rFonts w:ascii="Arial" w:eastAsia="Arial" w:hAnsi="Arial" w:cs="Arial"/>
                <w:color w:val="0000FF"/>
                <w:sz w:val="20"/>
                <w:szCs w:val="20"/>
              </w:rPr>
              <w:t xml:space="preserve"> assigned to new taxa at genus level and above.</w:t>
            </w:r>
          </w:p>
          <w:p w14:paraId="6373BF2A" w14:textId="77777777" w:rsidR="00681542" w:rsidRDefault="00E70003">
            <w:pPr>
              <w:numPr>
                <w:ilvl w:val="1"/>
                <w:numId w:val="1"/>
              </w:numPr>
              <w:tabs>
                <w:tab w:val="left" w:pos="1134"/>
              </w:tabs>
              <w:ind w:left="1134" w:hanging="425"/>
              <w:rPr>
                <w:color w:val="0000FF"/>
                <w:sz w:val="20"/>
                <w:szCs w:val="20"/>
              </w:rPr>
            </w:pPr>
            <w:r>
              <w:rPr>
                <w:rFonts w:ascii="Arial" w:eastAsia="Arial" w:hAnsi="Arial" w:cs="Arial"/>
                <w:color w:val="0000FF"/>
                <w:sz w:val="20"/>
                <w:szCs w:val="20"/>
              </w:rPr>
              <w:t xml:space="preserve">For each new genus a </w:t>
            </w:r>
            <w:r>
              <w:rPr>
                <w:rFonts w:ascii="Arial" w:eastAsia="Arial" w:hAnsi="Arial" w:cs="Arial"/>
                <w:b/>
                <w:color w:val="0000FF"/>
                <w:sz w:val="20"/>
                <w:szCs w:val="20"/>
              </w:rPr>
              <w:t>type species</w:t>
            </w:r>
            <w:r>
              <w:rPr>
                <w:rFonts w:ascii="Arial" w:eastAsia="Arial" w:hAnsi="Arial" w:cs="Arial"/>
                <w:color w:val="0000FF"/>
                <w:sz w:val="20"/>
                <w:szCs w:val="20"/>
              </w:rPr>
              <w:t xml:space="preserve"> must be designated to represent it. Please explain your choice. </w:t>
            </w:r>
          </w:p>
          <w:p w14:paraId="6A7992E2" w14:textId="77777777" w:rsidR="00681542" w:rsidRDefault="00E70003">
            <w:pPr>
              <w:numPr>
                <w:ilvl w:val="0"/>
                <w:numId w:val="1"/>
              </w:numPr>
              <w:spacing w:after="120"/>
              <w:ind w:left="567" w:hanging="283"/>
              <w:rPr>
                <w:color w:val="0000FF"/>
                <w:sz w:val="20"/>
                <w:szCs w:val="20"/>
              </w:rPr>
            </w:pPr>
            <w:r>
              <w:rPr>
                <w:rFonts w:ascii="Arial" w:eastAsia="Arial" w:hAnsi="Arial" w:cs="Arial"/>
                <w:color w:val="0000FF"/>
                <w:sz w:val="20"/>
                <w:szCs w:val="20"/>
              </w:rPr>
              <w:t xml:space="preserve">Supporting evidence: The use of Figures and Tables is strongly recommended (note that copying from publications will require permission from the copyright holder). For phylogenetic analysis, try to provide a tree where branch length is related to genetic distance. </w:t>
            </w:r>
          </w:p>
          <w:p w14:paraId="5504E621" w14:textId="77777777" w:rsidR="00681542" w:rsidRDefault="00681542">
            <w:pPr>
              <w:rPr>
                <w:rFonts w:ascii="Arial" w:eastAsia="Arial" w:hAnsi="Arial" w:cs="Arial"/>
                <w:color w:val="0000FF"/>
                <w:sz w:val="20"/>
                <w:szCs w:val="20"/>
              </w:rPr>
            </w:pPr>
          </w:p>
        </w:tc>
      </w:tr>
      <w:tr w:rsidR="00681542" w14:paraId="4354F2AD" w14:textId="77777777">
        <w:tc>
          <w:tcPr>
            <w:tcW w:w="9423" w:type="dxa"/>
            <w:gridSpan w:val="3"/>
          </w:tcPr>
          <w:p w14:paraId="1068894A" w14:textId="77777777" w:rsidR="00681542" w:rsidRDefault="00E70003">
            <w:pPr>
              <w:spacing w:after="120"/>
              <w:rPr>
                <w:b/>
              </w:rPr>
            </w:pPr>
            <w:r>
              <w:rPr>
                <w:b/>
              </w:rPr>
              <w:t>References:</w:t>
            </w:r>
          </w:p>
          <w:p w14:paraId="15679F3F" w14:textId="77777777" w:rsidR="00681542" w:rsidRDefault="00681542">
            <w:pPr>
              <w:spacing w:after="120"/>
              <w:rPr>
                <w:b/>
              </w:rPr>
            </w:pPr>
          </w:p>
        </w:tc>
      </w:tr>
      <w:tr w:rsidR="00681542" w14:paraId="5AE51FD0" w14:textId="77777777">
        <w:tc>
          <w:tcPr>
            <w:tcW w:w="9423" w:type="dxa"/>
            <w:gridSpan w:val="3"/>
            <w:tcBorders>
              <w:top w:val="single" w:sz="8" w:space="0" w:color="000000"/>
              <w:left w:val="single" w:sz="8" w:space="0" w:color="000000"/>
              <w:bottom w:val="single" w:sz="8" w:space="0" w:color="000000"/>
              <w:right w:val="single" w:sz="8" w:space="0" w:color="000000"/>
            </w:tcBorders>
          </w:tcPr>
          <w:p w14:paraId="2CEEB8EE" w14:textId="77777777" w:rsidR="00681542" w:rsidRDefault="00E70003">
            <w:pPr>
              <w:ind w:left="567" w:hanging="567"/>
              <w:jc w:val="both"/>
              <w:rPr>
                <w:rFonts w:ascii="Times" w:eastAsia="Times" w:hAnsi="Times" w:cs="Times"/>
                <w:b/>
              </w:rPr>
            </w:pPr>
            <w:r>
              <w:rPr>
                <w:rFonts w:ascii="Times" w:eastAsia="Times" w:hAnsi="Times" w:cs="Times"/>
              </w:rPr>
              <w:t xml:space="preserve">        </w:t>
            </w:r>
            <w:r>
              <w:rPr>
                <w:rFonts w:ascii="Times" w:eastAsia="Times" w:hAnsi="Times" w:cs="Times"/>
                <w:b/>
              </w:rPr>
              <w:t xml:space="preserve">  A. General - </w:t>
            </w:r>
          </w:p>
          <w:p w14:paraId="5D395362" w14:textId="77777777" w:rsidR="00681542" w:rsidRDefault="00E70003">
            <w:pPr>
              <w:ind w:left="567" w:hanging="567"/>
              <w:jc w:val="both"/>
              <w:rPr>
                <w:rFonts w:ascii="Times" w:eastAsia="Times" w:hAnsi="Times" w:cs="Times"/>
              </w:rPr>
            </w:pPr>
            <w:r>
              <w:rPr>
                <w:rFonts w:ascii="Times" w:eastAsia="Times" w:hAnsi="Times" w:cs="Times"/>
              </w:rPr>
              <w:t>1. Darling AE, Mau B, Perna NT. progressiveMauve: multiple genome alignment with gene gain, loss and rearrangement. PLoS One. 2010; 5(6):e11147.</w:t>
            </w:r>
          </w:p>
          <w:p w14:paraId="7B40B708" w14:textId="77777777" w:rsidR="00681542" w:rsidRDefault="00E70003">
            <w:pPr>
              <w:ind w:left="567" w:hanging="567"/>
              <w:jc w:val="both"/>
              <w:rPr>
                <w:rFonts w:ascii="Times" w:eastAsia="Times" w:hAnsi="Times" w:cs="Times"/>
              </w:rPr>
            </w:pPr>
            <w:r>
              <w:rPr>
                <w:rFonts w:ascii="Times" w:eastAsia="Times" w:hAnsi="Times" w:cs="Times"/>
              </w:rPr>
              <w:t>2. Turner D, Reynolds D, Seto D, Mahadevan P. CoreGenes3.5: a webserver for the determination of core genes from sets of viral and small bacterial genomes. BMC Res Notes. 2013; 6:140. doi: 10.1186/1756-0500-6-140.</w:t>
            </w:r>
          </w:p>
          <w:p w14:paraId="7CBAA557" w14:textId="77777777" w:rsidR="00681542" w:rsidRDefault="00E70003">
            <w:pPr>
              <w:ind w:left="567" w:hanging="567"/>
              <w:jc w:val="both"/>
              <w:rPr>
                <w:rFonts w:ascii="Times" w:eastAsia="Times" w:hAnsi="Times" w:cs="Times"/>
              </w:rPr>
            </w:pPr>
            <w:r>
              <w:rPr>
                <w:rFonts w:ascii="Times" w:eastAsia="Times" w:hAnsi="Times" w:cs="Times"/>
              </w:rPr>
              <w:t>3. Dereeper A, Guignon V, Blanc G, Audic S, Buffet S, Chevenet F, Dufayard JF, Guindon S, Lefort V, Lescot M, Claverie JM, Gascuel O. Phylogeny.fr: robust phylogenetic analysis for the non-specialist. Nucleic Acids Res. 2008; 36(Web Server issue):W465-9.</w:t>
            </w:r>
          </w:p>
          <w:p w14:paraId="1F65E921" w14:textId="77777777" w:rsidR="00681542" w:rsidRDefault="00E70003">
            <w:pPr>
              <w:ind w:left="567" w:hanging="567"/>
              <w:jc w:val="both"/>
              <w:rPr>
                <w:rFonts w:ascii="Times" w:eastAsia="Times" w:hAnsi="Times" w:cs="Times"/>
              </w:rPr>
            </w:pPr>
            <w:r>
              <w:rPr>
                <w:rFonts w:ascii="Times" w:eastAsia="Times" w:hAnsi="Times" w:cs="Times"/>
              </w:rPr>
              <w:t>4. Agren J, Sundström A, Håfström T, Segerman B. Gegenees: fragmented alignment of multiple genomes for determining phylogenomic distances and genetic signatures unique for specified target groups. PLoS One. 2012;7(6):e39107.</w:t>
            </w:r>
          </w:p>
          <w:p w14:paraId="23AD4778" w14:textId="77777777" w:rsidR="00681542" w:rsidRDefault="00681542">
            <w:pPr>
              <w:ind w:left="567" w:hanging="567"/>
              <w:jc w:val="both"/>
              <w:rPr>
                <w:rFonts w:ascii="Times" w:eastAsia="Times" w:hAnsi="Times" w:cs="Times"/>
              </w:rPr>
            </w:pPr>
          </w:p>
          <w:p w14:paraId="499B8E13" w14:textId="77777777" w:rsidR="00681542" w:rsidRDefault="00E70003">
            <w:pPr>
              <w:ind w:left="567" w:hanging="567"/>
              <w:jc w:val="both"/>
              <w:rPr>
                <w:rFonts w:ascii="Times" w:eastAsia="Times" w:hAnsi="Times" w:cs="Times"/>
                <w:b/>
              </w:rPr>
            </w:pPr>
            <w:r>
              <w:rPr>
                <w:rFonts w:ascii="Times" w:eastAsia="Times" w:hAnsi="Times" w:cs="Times"/>
              </w:rPr>
              <w:t xml:space="preserve">          </w:t>
            </w:r>
            <w:r>
              <w:rPr>
                <w:rFonts w:ascii="Times" w:eastAsia="Times" w:hAnsi="Times" w:cs="Times"/>
                <w:b/>
              </w:rPr>
              <w:t>B. This TaxoProp Specifically</w:t>
            </w:r>
          </w:p>
          <w:p w14:paraId="6FA653AE" w14:textId="77777777" w:rsidR="00681542" w:rsidRDefault="00E70003">
            <w:pPr>
              <w:ind w:left="567" w:hanging="567"/>
              <w:jc w:val="both"/>
              <w:rPr>
                <w:rFonts w:ascii="Times" w:eastAsia="Times" w:hAnsi="Times" w:cs="Times"/>
              </w:rPr>
            </w:pPr>
            <w:r>
              <w:rPr>
                <w:rFonts w:ascii="Times" w:eastAsia="Times" w:hAnsi="Times" w:cs="Times"/>
              </w:rPr>
              <w:t>None</w:t>
            </w:r>
          </w:p>
        </w:tc>
      </w:tr>
    </w:tbl>
    <w:p w14:paraId="23025418" w14:textId="77777777" w:rsidR="00681542" w:rsidRDefault="00681542">
      <w:pPr>
        <w:sectPr w:rsidR="00681542">
          <w:footerReference w:type="default" r:id="rId9"/>
          <w:pgSz w:w="11909" w:h="16834"/>
          <w:pgMar w:top="1296" w:right="1008" w:bottom="1440" w:left="1440" w:header="0" w:footer="720" w:gutter="0"/>
          <w:pgNumType w:start="1"/>
          <w:cols w:space="720"/>
        </w:sectPr>
      </w:pPr>
    </w:p>
    <w:p w14:paraId="2B60D4EB" w14:textId="77777777" w:rsidR="00681542" w:rsidRDefault="00E70003">
      <w:pPr>
        <w:jc w:val="both"/>
      </w:pPr>
      <w:r>
        <w:rPr>
          <w:b/>
        </w:rPr>
        <w:t>Species demarcation:</w:t>
      </w:r>
      <w:r>
        <w:t xml:space="preserve"> We have chosen 95% DNA sequence identity as the criterion for demarcation of species in this new genus. The members of each of the proposed species differ from those of other species by more than 5% at the DNA level as confirmed with the BLASTN algorithm.</w:t>
      </w:r>
    </w:p>
    <w:p w14:paraId="3CD4F7B0" w14:textId="77777777" w:rsidR="00681542" w:rsidRDefault="00681542">
      <w:pPr>
        <w:jc w:val="both"/>
      </w:pPr>
    </w:p>
    <w:p w14:paraId="512EFD3E" w14:textId="24A088E5" w:rsidR="00681542" w:rsidRDefault="00E70003">
      <w:pPr>
        <w:jc w:val="both"/>
      </w:pPr>
      <w:r>
        <w:rPr>
          <w:b/>
        </w:rPr>
        <w:t>Genus demarcation:</w:t>
      </w:r>
      <w:r>
        <w:t xml:space="preserve"> BLASTN (Table 1), progressiveMauve alignment (Fig. 2) [1]</w:t>
      </w:r>
      <w:r w:rsidR="00775008">
        <w:t>,</w:t>
      </w:r>
      <w:r>
        <w:t xml:space="preserve"> and phylogenetic analyses (Fig. 1) [3] all indicate that the proposed genus, </w:t>
      </w:r>
      <w:r>
        <w:rPr>
          <w:i/>
        </w:rPr>
        <w:t>Anatolevirus</w:t>
      </w:r>
      <w:r>
        <w:t xml:space="preserve">, is cohesive and distinct from other genera. On average the genomes of members of this genus are 35.6 kb </w:t>
      </w:r>
      <w:r w:rsidR="00775008">
        <w:t xml:space="preserve">in length </w:t>
      </w:r>
      <w:r>
        <w:t xml:space="preserve">(64.4 mol% G+C), and encode 56 proteins and 0 tRNAs. </w:t>
      </w:r>
    </w:p>
    <w:p w14:paraId="12B6195B" w14:textId="77777777" w:rsidR="00681542" w:rsidRDefault="00681542"/>
    <w:p w14:paraId="6EF765C3" w14:textId="32EA3751" w:rsidR="00681542" w:rsidRDefault="00E70003">
      <w:pPr>
        <w:jc w:val="both"/>
      </w:pPr>
      <w:r>
        <w:t xml:space="preserve">Some significant features of these phages: </w:t>
      </w:r>
      <w:r w:rsidR="00775008">
        <w:t>t</w:t>
      </w:r>
      <w:r>
        <w:t xml:space="preserve">he temperate Propionibacterium phage Anatole was isolated in Los Angeles, CA (USA), </w:t>
      </w:r>
      <w:r w:rsidR="00775008">
        <w:t>whereas</w:t>
      </w:r>
      <w:r>
        <w:t xml:space="preserve"> B3 and E1 were isolated in Rennes (France). The genome of </w:t>
      </w:r>
      <w:r w:rsidR="00775008">
        <w:t xml:space="preserve">phages </w:t>
      </w:r>
      <w:r>
        <w:t>Anatole and B3 have defined ends with a 12 bp 3' overlap (CTCCCGCTCGAA), and belong to The Actinobacteriophage Database (</w:t>
      </w:r>
      <w:hyperlink r:id="rId10">
        <w:r>
          <w:rPr>
            <w:color w:val="0000FF"/>
            <w:u w:val="single"/>
          </w:rPr>
          <w:t>http://phagesdb.org/</w:t>
        </w:r>
      </w:hyperlink>
      <w:r>
        <w:t xml:space="preserve">) </w:t>
      </w:r>
      <w:r>
        <w:lastRenderedPageBreak/>
        <w:t>Cluster BV.</w:t>
      </w:r>
    </w:p>
    <w:p w14:paraId="2407E267" w14:textId="77777777" w:rsidR="00681542" w:rsidRDefault="00681542"/>
    <w:p w14:paraId="5D8546EF" w14:textId="127BE572" w:rsidR="00681542" w:rsidRDefault="00E70003" w:rsidP="004F3408">
      <w:pPr>
        <w:jc w:val="both"/>
      </w:pPr>
      <w:r>
        <w:t xml:space="preserve">The type species </w:t>
      </w:r>
      <w:r>
        <w:rPr>
          <w:i/>
        </w:rPr>
        <w:t>Propionibacterium virus Anatole</w:t>
      </w:r>
      <w:r>
        <w:t xml:space="preserve"> was chosen </w:t>
      </w:r>
      <w:r w:rsidR="00775008">
        <w:t>on the basis of</w:t>
      </w:r>
      <w:r>
        <w:t xml:space="preserve"> the first sequenced member of this genus.</w:t>
      </w:r>
    </w:p>
    <w:p w14:paraId="5CFF1D88" w14:textId="77777777" w:rsidR="00681542" w:rsidRDefault="00681542"/>
    <w:p w14:paraId="421CDB06" w14:textId="77777777" w:rsidR="00681542" w:rsidRDefault="00E70003" w:rsidP="00224C00">
      <w:pPr>
        <w:outlineLvl w:val="0"/>
      </w:pPr>
      <w:r>
        <w:t>The name of the new genus was based on that of its first sequenced member.</w:t>
      </w:r>
    </w:p>
    <w:p w14:paraId="680B4F3E" w14:textId="77777777" w:rsidR="00681542" w:rsidRDefault="00681542"/>
    <w:p w14:paraId="14EBE41A" w14:textId="77777777" w:rsidR="00681542" w:rsidRDefault="00681542">
      <w:pPr>
        <w:sectPr w:rsidR="00681542">
          <w:type w:val="continuous"/>
          <w:pgSz w:w="11909" w:h="16834"/>
          <w:pgMar w:top="1296" w:right="1008" w:bottom="1440" w:left="1440" w:header="0" w:footer="720" w:gutter="0"/>
          <w:cols w:space="720"/>
        </w:sectPr>
      </w:pPr>
    </w:p>
    <w:p w14:paraId="389A8679" w14:textId="77777777" w:rsidR="00681542" w:rsidRDefault="00E70003">
      <w:r>
        <w:rPr>
          <w:b/>
        </w:rPr>
        <w:t>Table 1</w:t>
      </w:r>
      <w:r>
        <w:t xml:space="preserve">. Properties of the phages belonging to the genus </w:t>
      </w:r>
      <w:r>
        <w:rPr>
          <w:rFonts w:ascii="Times" w:eastAsia="Times" w:hAnsi="Times" w:cs="Times"/>
          <w:i/>
        </w:rPr>
        <w:t>Anatolevirus</w:t>
      </w:r>
      <w:r>
        <w:t>.</w:t>
      </w:r>
    </w:p>
    <w:tbl>
      <w:tblPr>
        <w:tblStyle w:val="a4"/>
        <w:tblW w:w="930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5"/>
        <w:gridCol w:w="1276"/>
        <w:gridCol w:w="1417"/>
        <w:gridCol w:w="1026"/>
        <w:gridCol w:w="1242"/>
        <w:gridCol w:w="992"/>
        <w:gridCol w:w="1134"/>
      </w:tblGrid>
      <w:tr w:rsidR="005F7449" w14:paraId="47846219" w14:textId="77777777" w:rsidTr="005F7449">
        <w:tc>
          <w:tcPr>
            <w:tcW w:w="2215" w:type="dxa"/>
            <w:shd w:val="clear" w:color="auto" w:fill="FFFFFF"/>
          </w:tcPr>
          <w:p w14:paraId="1B259F4F" w14:textId="77777777" w:rsidR="00681542" w:rsidRDefault="00E70003">
            <w:r>
              <w:t>Phage Name</w:t>
            </w:r>
          </w:p>
        </w:tc>
        <w:tc>
          <w:tcPr>
            <w:tcW w:w="1276" w:type="dxa"/>
            <w:shd w:val="clear" w:color="auto" w:fill="FFFFFF"/>
          </w:tcPr>
          <w:p w14:paraId="0D5D5AE4" w14:textId="77777777" w:rsidR="00681542" w:rsidRDefault="00E70003">
            <w:r>
              <w:t>GenBank accession No.</w:t>
            </w:r>
          </w:p>
        </w:tc>
        <w:tc>
          <w:tcPr>
            <w:tcW w:w="1417" w:type="dxa"/>
            <w:shd w:val="clear" w:color="auto" w:fill="FFFFFF"/>
          </w:tcPr>
          <w:p w14:paraId="5174915A" w14:textId="77777777" w:rsidR="00681542" w:rsidRDefault="00E70003">
            <w:r>
              <w:t>Genome length (kb)</w:t>
            </w:r>
          </w:p>
        </w:tc>
        <w:tc>
          <w:tcPr>
            <w:tcW w:w="1026" w:type="dxa"/>
            <w:shd w:val="clear" w:color="auto" w:fill="FFFFFF"/>
          </w:tcPr>
          <w:p w14:paraId="7FF91032" w14:textId="77777777" w:rsidR="00681542" w:rsidRDefault="00E70003">
            <w:r>
              <w:t>%G+C</w:t>
            </w:r>
          </w:p>
        </w:tc>
        <w:tc>
          <w:tcPr>
            <w:tcW w:w="1242" w:type="dxa"/>
            <w:shd w:val="clear" w:color="auto" w:fill="FFFFFF"/>
          </w:tcPr>
          <w:p w14:paraId="10EF3A97" w14:textId="77777777" w:rsidR="00681542" w:rsidRDefault="00E70003">
            <w:r>
              <w:t># proteins</w:t>
            </w:r>
          </w:p>
        </w:tc>
        <w:tc>
          <w:tcPr>
            <w:tcW w:w="992" w:type="dxa"/>
            <w:shd w:val="clear" w:color="auto" w:fill="FFFFFF"/>
          </w:tcPr>
          <w:p w14:paraId="44A7600A" w14:textId="77777777" w:rsidR="00681542" w:rsidRDefault="00E70003">
            <w:r>
              <w:t># tRNA</w:t>
            </w:r>
          </w:p>
        </w:tc>
        <w:tc>
          <w:tcPr>
            <w:tcW w:w="1134" w:type="dxa"/>
            <w:shd w:val="clear" w:color="auto" w:fill="FFFFFF"/>
          </w:tcPr>
          <w:p w14:paraId="641C276A" w14:textId="77777777" w:rsidR="00681542" w:rsidRDefault="00E70003">
            <w:r>
              <w:t>% DNA</w:t>
            </w:r>
          </w:p>
          <w:p w14:paraId="2720E7CC" w14:textId="77777777" w:rsidR="00681542" w:rsidRDefault="00E70003">
            <w:r>
              <w:t>sequence</w:t>
            </w:r>
          </w:p>
          <w:p w14:paraId="3469523B" w14:textId="77777777" w:rsidR="00681542" w:rsidRDefault="00E70003">
            <w:r>
              <w:t>identity*</w:t>
            </w:r>
          </w:p>
        </w:tc>
      </w:tr>
      <w:tr w:rsidR="005F7449" w14:paraId="0BC7BF61" w14:textId="77777777" w:rsidTr="005F7449">
        <w:tc>
          <w:tcPr>
            <w:tcW w:w="2215" w:type="dxa"/>
            <w:shd w:val="clear" w:color="auto" w:fill="FFFFFF"/>
          </w:tcPr>
          <w:p w14:paraId="3CB4298E" w14:textId="469E4225" w:rsidR="00681542" w:rsidRDefault="005F7449">
            <w:r>
              <w:t xml:space="preserve">Propionibacterium phage </w:t>
            </w:r>
            <w:r w:rsidR="00E70003">
              <w:t>Anatole</w:t>
            </w:r>
          </w:p>
        </w:tc>
        <w:tc>
          <w:tcPr>
            <w:tcW w:w="1276" w:type="dxa"/>
            <w:vAlign w:val="center"/>
          </w:tcPr>
          <w:p w14:paraId="66AB0992" w14:textId="77777777" w:rsidR="00681542" w:rsidRDefault="00E70003">
            <w:pPr>
              <w:jc w:val="center"/>
            </w:pPr>
            <w:r>
              <w:t>KX620748</w:t>
            </w:r>
          </w:p>
        </w:tc>
        <w:tc>
          <w:tcPr>
            <w:tcW w:w="1417" w:type="dxa"/>
            <w:vAlign w:val="center"/>
          </w:tcPr>
          <w:p w14:paraId="4A9B0FD6" w14:textId="77777777" w:rsidR="00681542" w:rsidRDefault="00E70003">
            <w:pPr>
              <w:jc w:val="center"/>
            </w:pPr>
            <w:r>
              <w:t>35.28</w:t>
            </w:r>
          </w:p>
        </w:tc>
        <w:tc>
          <w:tcPr>
            <w:tcW w:w="1026" w:type="dxa"/>
            <w:vAlign w:val="center"/>
          </w:tcPr>
          <w:p w14:paraId="39BB70DD" w14:textId="77777777" w:rsidR="00681542" w:rsidRDefault="00E70003">
            <w:pPr>
              <w:jc w:val="center"/>
            </w:pPr>
            <w:r>
              <w:t>64.43</w:t>
            </w:r>
          </w:p>
        </w:tc>
        <w:tc>
          <w:tcPr>
            <w:tcW w:w="1242" w:type="dxa"/>
            <w:vAlign w:val="center"/>
          </w:tcPr>
          <w:p w14:paraId="66E5AC3E" w14:textId="77777777" w:rsidR="00681542" w:rsidRDefault="00E70003">
            <w:pPr>
              <w:jc w:val="center"/>
            </w:pPr>
            <w:r>
              <w:t>55</w:t>
            </w:r>
          </w:p>
        </w:tc>
        <w:tc>
          <w:tcPr>
            <w:tcW w:w="992" w:type="dxa"/>
            <w:shd w:val="clear" w:color="auto" w:fill="FFFFFF"/>
          </w:tcPr>
          <w:p w14:paraId="140DBE30" w14:textId="77777777" w:rsidR="00681542" w:rsidRDefault="00E70003">
            <w:pPr>
              <w:jc w:val="center"/>
            </w:pPr>
            <w:r>
              <w:t>0</w:t>
            </w:r>
          </w:p>
        </w:tc>
        <w:tc>
          <w:tcPr>
            <w:tcW w:w="1134" w:type="dxa"/>
            <w:shd w:val="clear" w:color="auto" w:fill="FFFFFF"/>
          </w:tcPr>
          <w:p w14:paraId="6E45EDFC" w14:textId="77777777" w:rsidR="00681542" w:rsidRDefault="00E70003">
            <w:pPr>
              <w:jc w:val="center"/>
            </w:pPr>
            <w:r>
              <w:t>100</w:t>
            </w:r>
          </w:p>
        </w:tc>
      </w:tr>
      <w:tr w:rsidR="005F7449" w14:paraId="62D4DCE0" w14:textId="77777777" w:rsidTr="005F7449">
        <w:tc>
          <w:tcPr>
            <w:tcW w:w="2215" w:type="dxa"/>
            <w:shd w:val="clear" w:color="auto" w:fill="FFFFFF"/>
          </w:tcPr>
          <w:p w14:paraId="0905B632" w14:textId="405C5251" w:rsidR="00681542" w:rsidRDefault="005F7449">
            <w:r>
              <w:t xml:space="preserve">Propionibacterium phage </w:t>
            </w:r>
            <w:r w:rsidR="00E70003">
              <w:t>B3</w:t>
            </w:r>
          </w:p>
        </w:tc>
        <w:tc>
          <w:tcPr>
            <w:tcW w:w="1276" w:type="dxa"/>
            <w:shd w:val="clear" w:color="auto" w:fill="FFFFFF"/>
          </w:tcPr>
          <w:p w14:paraId="3B2B5A5B" w14:textId="77777777" w:rsidR="00681542" w:rsidRDefault="00E70003">
            <w:r>
              <w:t>KX620749</w:t>
            </w:r>
          </w:p>
        </w:tc>
        <w:tc>
          <w:tcPr>
            <w:tcW w:w="1417" w:type="dxa"/>
            <w:shd w:val="clear" w:color="auto" w:fill="FFFFFF"/>
          </w:tcPr>
          <w:p w14:paraId="093625C3" w14:textId="77777777" w:rsidR="00681542" w:rsidRDefault="00E70003">
            <w:pPr>
              <w:jc w:val="center"/>
            </w:pPr>
            <w:r>
              <w:t>35.95</w:t>
            </w:r>
          </w:p>
        </w:tc>
        <w:tc>
          <w:tcPr>
            <w:tcW w:w="1026" w:type="dxa"/>
            <w:shd w:val="clear" w:color="auto" w:fill="FFFFFF"/>
          </w:tcPr>
          <w:p w14:paraId="7D534F00" w14:textId="77777777" w:rsidR="00681542" w:rsidRDefault="00E70003">
            <w:pPr>
              <w:jc w:val="center"/>
            </w:pPr>
            <w:r>
              <w:t>64.42</w:t>
            </w:r>
          </w:p>
        </w:tc>
        <w:tc>
          <w:tcPr>
            <w:tcW w:w="1242" w:type="dxa"/>
            <w:shd w:val="clear" w:color="auto" w:fill="FFFFFF"/>
          </w:tcPr>
          <w:p w14:paraId="000AB6CE" w14:textId="77777777" w:rsidR="00681542" w:rsidRDefault="00E70003">
            <w:pPr>
              <w:jc w:val="center"/>
            </w:pPr>
            <w:r>
              <w:t>57</w:t>
            </w:r>
          </w:p>
        </w:tc>
        <w:tc>
          <w:tcPr>
            <w:tcW w:w="992" w:type="dxa"/>
            <w:shd w:val="clear" w:color="auto" w:fill="FFFFFF"/>
          </w:tcPr>
          <w:p w14:paraId="36139D6E" w14:textId="77777777" w:rsidR="00681542" w:rsidRDefault="00E70003">
            <w:pPr>
              <w:jc w:val="center"/>
            </w:pPr>
            <w:r>
              <w:t>0</w:t>
            </w:r>
          </w:p>
        </w:tc>
        <w:tc>
          <w:tcPr>
            <w:tcW w:w="1134" w:type="dxa"/>
            <w:shd w:val="clear" w:color="auto" w:fill="FFFFFF"/>
          </w:tcPr>
          <w:p w14:paraId="298B5F54" w14:textId="77777777" w:rsidR="00681542" w:rsidRDefault="00E70003">
            <w:pPr>
              <w:jc w:val="center"/>
            </w:pPr>
            <w:r>
              <w:t>89</w:t>
            </w:r>
          </w:p>
        </w:tc>
      </w:tr>
      <w:tr w:rsidR="005F7449" w14:paraId="14538456" w14:textId="77777777" w:rsidTr="005F7449">
        <w:tc>
          <w:tcPr>
            <w:tcW w:w="2215" w:type="dxa"/>
            <w:shd w:val="clear" w:color="auto" w:fill="FFFFFF"/>
          </w:tcPr>
          <w:p w14:paraId="172C9190" w14:textId="30CED534" w:rsidR="00681542" w:rsidRDefault="005F7449">
            <w:r>
              <w:t xml:space="preserve">Propionibacterium phage </w:t>
            </w:r>
            <w:r w:rsidR="00E70003">
              <w:t>E1***</w:t>
            </w:r>
          </w:p>
        </w:tc>
        <w:tc>
          <w:tcPr>
            <w:tcW w:w="1276" w:type="dxa"/>
            <w:shd w:val="clear" w:color="auto" w:fill="FFFFFF"/>
          </w:tcPr>
          <w:p w14:paraId="23D90E31" w14:textId="77777777" w:rsidR="00681542" w:rsidRDefault="00E70003">
            <w:r>
              <w:t>KX620752</w:t>
            </w:r>
          </w:p>
        </w:tc>
        <w:tc>
          <w:tcPr>
            <w:tcW w:w="1417" w:type="dxa"/>
            <w:shd w:val="clear" w:color="auto" w:fill="FFFFFF"/>
          </w:tcPr>
          <w:p w14:paraId="59022F36" w14:textId="77777777" w:rsidR="00681542" w:rsidRDefault="00E70003">
            <w:pPr>
              <w:jc w:val="center"/>
            </w:pPr>
            <w:r>
              <w:t>35.21</w:t>
            </w:r>
          </w:p>
        </w:tc>
        <w:tc>
          <w:tcPr>
            <w:tcW w:w="1026" w:type="dxa"/>
            <w:shd w:val="clear" w:color="auto" w:fill="FFFFFF"/>
          </w:tcPr>
          <w:p w14:paraId="43DA1A69" w14:textId="77777777" w:rsidR="00681542" w:rsidRDefault="00681542">
            <w:pPr>
              <w:jc w:val="center"/>
            </w:pPr>
          </w:p>
        </w:tc>
        <w:tc>
          <w:tcPr>
            <w:tcW w:w="1242" w:type="dxa"/>
            <w:shd w:val="clear" w:color="auto" w:fill="FFFFFF"/>
          </w:tcPr>
          <w:p w14:paraId="21340849" w14:textId="77777777" w:rsidR="00681542" w:rsidRDefault="00E70003">
            <w:pPr>
              <w:jc w:val="center"/>
            </w:pPr>
            <w:r>
              <w:t>55</w:t>
            </w:r>
          </w:p>
        </w:tc>
        <w:tc>
          <w:tcPr>
            <w:tcW w:w="992" w:type="dxa"/>
            <w:shd w:val="clear" w:color="auto" w:fill="FFFFFF"/>
          </w:tcPr>
          <w:p w14:paraId="642E9FB3" w14:textId="77777777" w:rsidR="00681542" w:rsidRDefault="00E70003">
            <w:pPr>
              <w:jc w:val="center"/>
            </w:pPr>
            <w:r>
              <w:t>0</w:t>
            </w:r>
          </w:p>
        </w:tc>
        <w:tc>
          <w:tcPr>
            <w:tcW w:w="1134" w:type="dxa"/>
            <w:shd w:val="clear" w:color="auto" w:fill="FFFFFF"/>
          </w:tcPr>
          <w:p w14:paraId="6BB1854B" w14:textId="77777777" w:rsidR="00681542" w:rsidRDefault="00E70003">
            <w:pPr>
              <w:jc w:val="center"/>
            </w:pPr>
            <w:r>
              <w:t>99</w:t>
            </w:r>
          </w:p>
        </w:tc>
      </w:tr>
      <w:tr w:rsidR="005F7449" w14:paraId="50C6340A" w14:textId="77777777" w:rsidTr="005F7449">
        <w:tc>
          <w:tcPr>
            <w:tcW w:w="2215" w:type="dxa"/>
            <w:shd w:val="clear" w:color="auto" w:fill="FFFFFF"/>
          </w:tcPr>
          <w:p w14:paraId="630894E8" w14:textId="77777777" w:rsidR="00681542" w:rsidRDefault="00681542"/>
        </w:tc>
        <w:tc>
          <w:tcPr>
            <w:tcW w:w="1276" w:type="dxa"/>
            <w:shd w:val="clear" w:color="auto" w:fill="FFFFFF"/>
          </w:tcPr>
          <w:p w14:paraId="5B4574ED" w14:textId="77777777" w:rsidR="00681542" w:rsidRDefault="00681542"/>
        </w:tc>
        <w:tc>
          <w:tcPr>
            <w:tcW w:w="1417" w:type="dxa"/>
            <w:shd w:val="clear" w:color="auto" w:fill="FFFFFF"/>
          </w:tcPr>
          <w:p w14:paraId="12A3907A" w14:textId="77777777" w:rsidR="00681542" w:rsidRDefault="00681542">
            <w:pPr>
              <w:jc w:val="center"/>
            </w:pPr>
          </w:p>
        </w:tc>
        <w:tc>
          <w:tcPr>
            <w:tcW w:w="1026" w:type="dxa"/>
            <w:shd w:val="clear" w:color="auto" w:fill="FFFFFF"/>
          </w:tcPr>
          <w:p w14:paraId="27EA4CC6" w14:textId="77777777" w:rsidR="00681542" w:rsidRDefault="00681542">
            <w:pPr>
              <w:jc w:val="center"/>
            </w:pPr>
          </w:p>
        </w:tc>
        <w:tc>
          <w:tcPr>
            <w:tcW w:w="1242" w:type="dxa"/>
            <w:shd w:val="clear" w:color="auto" w:fill="FFFFFF"/>
          </w:tcPr>
          <w:p w14:paraId="62900119" w14:textId="77777777" w:rsidR="00681542" w:rsidRDefault="00681542">
            <w:pPr>
              <w:jc w:val="center"/>
            </w:pPr>
          </w:p>
        </w:tc>
        <w:tc>
          <w:tcPr>
            <w:tcW w:w="992" w:type="dxa"/>
            <w:shd w:val="clear" w:color="auto" w:fill="FFFFFF"/>
          </w:tcPr>
          <w:p w14:paraId="49870CA0" w14:textId="77777777" w:rsidR="00681542" w:rsidRDefault="00681542">
            <w:pPr>
              <w:jc w:val="center"/>
            </w:pPr>
          </w:p>
        </w:tc>
        <w:tc>
          <w:tcPr>
            <w:tcW w:w="1134" w:type="dxa"/>
            <w:shd w:val="clear" w:color="auto" w:fill="FFFFFF"/>
          </w:tcPr>
          <w:p w14:paraId="5CFC2938" w14:textId="77777777" w:rsidR="00681542" w:rsidRDefault="00681542">
            <w:pPr>
              <w:jc w:val="center"/>
            </w:pPr>
          </w:p>
        </w:tc>
      </w:tr>
    </w:tbl>
    <w:p w14:paraId="5EC756A5" w14:textId="77777777" w:rsidR="00681542" w:rsidRDefault="00E70003">
      <w:pPr>
        <w:rPr>
          <w:b/>
        </w:rPr>
      </w:pPr>
      <w:bookmarkStart w:id="2" w:name="_30j0zll" w:colFirst="0" w:colLast="0"/>
      <w:bookmarkEnd w:id="2"/>
      <w:r>
        <w:br/>
        <w:t xml:space="preserve">* Determined using BLASTN; *** Should be considered a strain of </w:t>
      </w:r>
      <w:r>
        <w:rPr>
          <w:i/>
        </w:rPr>
        <w:t>Propionibacterium virus Anatole</w:t>
      </w:r>
      <w:r>
        <w:t xml:space="preserve"> within this genus.</w:t>
      </w:r>
      <w:r>
        <w:br/>
      </w:r>
    </w:p>
    <w:p w14:paraId="2053F12D" w14:textId="77777777" w:rsidR="00681542" w:rsidRDefault="00681542">
      <w:pPr>
        <w:jc w:val="both"/>
        <w:rPr>
          <w:b/>
        </w:rPr>
      </w:pPr>
    </w:p>
    <w:p w14:paraId="4F582124" w14:textId="77777777" w:rsidR="00681542" w:rsidRDefault="00E70003">
      <w:pPr>
        <w:jc w:val="both"/>
      </w:pPr>
      <w:r>
        <w:rPr>
          <w:b/>
        </w:rPr>
        <w:t>Fig. 1.</w:t>
      </w:r>
      <w:r>
        <w:t xml:space="preserve"> Phylogenetic analysis of (A) large subunit terminase (TerL) proteins, and (B) major capsid proteins of Propionibacterium phage Anatole-related viruses and variety of other phage proteins constructed using “one click” at phylogeny.fr [3].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(Syst Biol. 2006;55(4):539-52.) for details". The genus </w:t>
      </w:r>
      <w:r w:rsidRPr="004F3408">
        <w:rPr>
          <w:b/>
          <w:i/>
          <w:color w:val="FF0000"/>
        </w:rPr>
        <w:t>Anatolevirus</w:t>
      </w:r>
      <w:r>
        <w:t xml:space="preserve"> is boxed in </w:t>
      </w:r>
      <w:r w:rsidRPr="004F3408">
        <w:rPr>
          <w:b/>
          <w:color w:val="FF0000"/>
        </w:rPr>
        <w:t>red</w:t>
      </w:r>
      <w:r>
        <w:t>.</w:t>
      </w:r>
    </w:p>
    <w:p w14:paraId="02FC3B19" w14:textId="77777777" w:rsidR="00681542" w:rsidRDefault="00681542">
      <w:pPr>
        <w:jc w:val="both"/>
      </w:pPr>
    </w:p>
    <w:p w14:paraId="2173D978" w14:textId="77777777" w:rsidR="00681542" w:rsidRDefault="00681542">
      <w:pPr>
        <w:jc w:val="both"/>
        <w:rPr>
          <w:b/>
        </w:rPr>
      </w:pPr>
    </w:p>
    <w:p w14:paraId="746A8A96" w14:textId="77777777" w:rsidR="00681542" w:rsidRDefault="00E70003" w:rsidP="00224C00">
      <w:pPr>
        <w:jc w:val="both"/>
        <w:outlineLvl w:val="0"/>
        <w:rPr>
          <w:b/>
        </w:rPr>
      </w:pPr>
      <w:r>
        <w:rPr>
          <w:b/>
        </w:rPr>
        <w:t>A. TerL proteins</w:t>
      </w:r>
    </w:p>
    <w:p w14:paraId="3653A3F7" w14:textId="77777777" w:rsidR="00681542" w:rsidRDefault="00681542">
      <w:pPr>
        <w:jc w:val="both"/>
        <w:rPr>
          <w:b/>
        </w:rPr>
      </w:pPr>
    </w:p>
    <w:p w14:paraId="41C5FDCB" w14:textId="77777777" w:rsidR="00681542" w:rsidRDefault="00E70003">
      <w:pPr>
        <w:jc w:val="both"/>
        <w:rPr>
          <w:b/>
        </w:rPr>
      </w:pPr>
      <w:r>
        <w:rPr>
          <w:noProof/>
          <w:lang w:val="en-GB" w:eastAsia="en-GB"/>
        </w:rPr>
        <w:lastRenderedPageBreak/>
        <w:drawing>
          <wp:inline distT="0" distB="0" distL="0" distR="0" wp14:anchorId="05C0F202" wp14:editId="5610DDEA">
            <wp:extent cx="5996940" cy="2575560"/>
            <wp:effectExtent l="0" t="0" r="0" b="0"/>
            <wp:docPr id="3" name="image7.png" descr="TerL protein phylogenetic tree 2017-01-19_14-59-08"/>
            <wp:cNvGraphicFramePr/>
            <a:graphic xmlns:a="http://schemas.openxmlformats.org/drawingml/2006/main">
              <a:graphicData uri="http://schemas.openxmlformats.org/drawingml/2006/picture">
                <pic:pic xmlns:pic="http://schemas.openxmlformats.org/drawingml/2006/picture">
                  <pic:nvPicPr>
                    <pic:cNvPr id="0" name="image7.png" descr="TerL protein phylogenetic tree 2017-01-19_14-59-08"/>
                    <pic:cNvPicPr preferRelativeResize="0"/>
                  </pic:nvPicPr>
                  <pic:blipFill>
                    <a:blip r:embed="rId11"/>
                    <a:srcRect/>
                    <a:stretch>
                      <a:fillRect/>
                    </a:stretch>
                  </pic:blipFill>
                  <pic:spPr>
                    <a:xfrm>
                      <a:off x="0" y="0"/>
                      <a:ext cx="5996940" cy="2575560"/>
                    </a:xfrm>
                    <a:prstGeom prst="rect">
                      <a:avLst/>
                    </a:prstGeom>
                    <a:ln/>
                  </pic:spPr>
                </pic:pic>
              </a:graphicData>
            </a:graphic>
          </wp:inline>
        </w:drawing>
      </w:r>
      <w:r>
        <w:rPr>
          <w:noProof/>
          <w:lang w:val="en-GB" w:eastAsia="en-GB"/>
        </w:rPr>
        <mc:AlternateContent>
          <mc:Choice Requires="wps">
            <w:drawing>
              <wp:anchor distT="0" distB="0" distL="114300" distR="114300" simplePos="0" relativeHeight="251659264" behindDoc="0" locked="0" layoutInCell="0" hidden="0" allowOverlap="1" wp14:anchorId="601E33C5" wp14:editId="01B4FDA3">
                <wp:simplePos x="0" y="0"/>
                <wp:positionH relativeFrom="margin">
                  <wp:posOffset>1955800</wp:posOffset>
                </wp:positionH>
                <wp:positionV relativeFrom="paragraph">
                  <wp:posOffset>0</wp:posOffset>
                </wp:positionV>
                <wp:extent cx="3314700" cy="584200"/>
                <wp:effectExtent l="0" t="0" r="0" b="0"/>
                <wp:wrapNone/>
                <wp:docPr id="5" name="Rectangle 5"/>
                <wp:cNvGraphicFramePr/>
                <a:graphic xmlns:a="http://schemas.openxmlformats.org/drawingml/2006/main">
                  <a:graphicData uri="http://schemas.microsoft.com/office/word/2010/wordprocessingShape">
                    <wps:wsp>
                      <wps:cNvSpPr/>
                      <wps:spPr>
                        <a:xfrm>
                          <a:off x="3700080" y="3498060"/>
                          <a:ext cx="3291840" cy="563879"/>
                        </a:xfrm>
                        <a:prstGeom prst="rect">
                          <a:avLst/>
                        </a:prstGeom>
                        <a:noFill/>
                        <a:ln w="28575" cap="flat" cmpd="sng">
                          <a:solidFill>
                            <a:srgbClr val="FF0000"/>
                          </a:solidFill>
                          <a:prstDash val="solid"/>
                          <a:miter/>
                          <a:headEnd type="none" w="med" len="med"/>
                          <a:tailEnd type="none" w="med" len="med"/>
                        </a:ln>
                      </wps:spPr>
                      <wps:txbx>
                        <w:txbxContent>
                          <w:p w14:paraId="52EFE360" w14:textId="77777777" w:rsidR="00681542" w:rsidRDefault="00681542">
                            <w:pPr>
                              <w:textDirection w:val="btLr"/>
                            </w:pPr>
                          </w:p>
                        </w:txbxContent>
                      </wps:txbx>
                      <wps:bodyPr lIns="91425" tIns="91425" rIns="91425" bIns="91425" anchor="ctr" anchorCtr="0"/>
                    </wps:wsp>
                  </a:graphicData>
                </a:graphic>
              </wp:anchor>
            </w:drawing>
          </mc:Choice>
          <mc:Fallback>
            <w:pict>
              <v:rect w14:anchorId="601E33C5" id="Rectangle 5" o:spid="_x0000_s1026" style="position:absolute;left:0;text-align:left;margin-left:154pt;margin-top:0;width:261pt;height:46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" o:allowincell="f" filled="f" strokecolor="red" strokeweight="2.25pt">
                <v:textbox inset="2.53958mm,2.53958mm,2.53958mm,2.53958mm">
                  <w:txbxContent>
                    <w:p w14:paraId="52EFE360" w14:textId="77777777" w:rsidR="00681542" w:rsidRDefault="00681542">
                      <w:pPr>
                        <w:textDirection w:val="btLr"/>
                      </w:pPr>
                    </w:p>
                  </w:txbxContent>
                </v:textbox>
                <w10:wrap anchorx="margin"/>
              </v:rect>
            </w:pict>
          </mc:Fallback>
        </mc:AlternateContent>
      </w:r>
    </w:p>
    <w:p w14:paraId="63A61E06" w14:textId="77777777" w:rsidR="00681542" w:rsidRDefault="00E70003" w:rsidP="00224C00">
      <w:pPr>
        <w:jc w:val="both"/>
        <w:outlineLvl w:val="0"/>
        <w:rPr>
          <w:b/>
        </w:rPr>
      </w:pPr>
      <w:r>
        <w:rPr>
          <w:b/>
        </w:rPr>
        <w:t>B. Major capsid proteins</w:t>
      </w:r>
    </w:p>
    <w:p w14:paraId="76DABEBE" w14:textId="77777777" w:rsidR="00681542" w:rsidRDefault="00E70003">
      <w:pPr>
        <w:ind w:left="2880" w:hanging="2880"/>
        <w:jc w:val="both"/>
      </w:pPr>
      <w:r>
        <w:rPr>
          <w:noProof/>
          <w:lang w:val="en-GB" w:eastAsia="en-GB"/>
        </w:rPr>
        <w:drawing>
          <wp:inline distT="0" distB="0" distL="0" distR="0" wp14:anchorId="17730D5D" wp14:editId="33D476A4">
            <wp:extent cx="6004560" cy="3718560"/>
            <wp:effectExtent l="0" t="0" r="0" b="0"/>
            <wp:docPr id="2" name="image5.png" descr="Major capsid protein phylogenetic tree 2017-01-19_14-59-08"/>
            <wp:cNvGraphicFramePr/>
            <a:graphic xmlns:a="http://schemas.openxmlformats.org/drawingml/2006/main">
              <a:graphicData uri="http://schemas.openxmlformats.org/drawingml/2006/picture">
                <pic:pic xmlns:pic="http://schemas.openxmlformats.org/drawingml/2006/picture">
                  <pic:nvPicPr>
                    <pic:cNvPr id="0" name="image5.png" descr="Major capsid protein phylogenetic tree 2017-01-19_14-59-08"/>
                    <pic:cNvPicPr preferRelativeResize="0"/>
                  </pic:nvPicPr>
                  <pic:blipFill>
                    <a:blip r:embed="rId12"/>
                    <a:srcRect/>
                    <a:stretch>
                      <a:fillRect/>
                    </a:stretch>
                  </pic:blipFill>
                  <pic:spPr>
                    <a:xfrm>
                      <a:off x="0" y="0"/>
                      <a:ext cx="6004560" cy="3718560"/>
                    </a:xfrm>
                    <a:prstGeom prst="rect">
                      <a:avLst/>
                    </a:prstGeom>
                    <a:ln/>
                  </pic:spPr>
                </pic:pic>
              </a:graphicData>
            </a:graphic>
          </wp:inline>
        </w:drawing>
      </w:r>
      <w:r>
        <w:rPr>
          <w:noProof/>
          <w:lang w:val="en-GB" w:eastAsia="en-GB"/>
        </w:rPr>
        <mc:AlternateContent>
          <mc:Choice Requires="wps">
            <w:drawing>
              <wp:anchor distT="0" distB="0" distL="114300" distR="114300" simplePos="0" relativeHeight="251660288" behindDoc="0" locked="0" layoutInCell="0" hidden="0" allowOverlap="1" wp14:anchorId="78D8317D" wp14:editId="18EF864B">
                <wp:simplePos x="0" y="0"/>
                <wp:positionH relativeFrom="margin">
                  <wp:posOffset>3340100</wp:posOffset>
                </wp:positionH>
                <wp:positionV relativeFrom="paragraph">
                  <wp:posOffset>2235200</wp:posOffset>
                </wp:positionV>
                <wp:extent cx="2641600" cy="571500"/>
                <wp:effectExtent l="0" t="0" r="0" b="0"/>
                <wp:wrapNone/>
                <wp:docPr id="6" name="Rectangle 6"/>
                <wp:cNvGraphicFramePr/>
                <a:graphic xmlns:a="http://schemas.openxmlformats.org/drawingml/2006/main">
                  <a:graphicData uri="http://schemas.microsoft.com/office/word/2010/wordprocessingShape">
                    <wps:wsp>
                      <wps:cNvSpPr/>
                      <wps:spPr>
                        <a:xfrm>
                          <a:off x="4039169" y="3505680"/>
                          <a:ext cx="2613659" cy="548639"/>
                        </a:xfrm>
                        <a:prstGeom prst="rect">
                          <a:avLst/>
                        </a:prstGeom>
                        <a:noFill/>
                        <a:ln w="28575" cap="flat" cmpd="sng">
                          <a:solidFill>
                            <a:srgbClr val="FF0000"/>
                          </a:solidFill>
                          <a:prstDash val="solid"/>
                          <a:miter/>
                          <a:headEnd type="none" w="med" len="med"/>
                          <a:tailEnd type="none" w="med" len="med"/>
                        </a:ln>
                      </wps:spPr>
                      <wps:txbx>
                        <w:txbxContent>
                          <w:p w14:paraId="17692830" w14:textId="77777777" w:rsidR="00681542" w:rsidRDefault="00681542">
                            <w:pPr>
                              <w:textDirection w:val="btLr"/>
                            </w:pPr>
                          </w:p>
                        </w:txbxContent>
                      </wps:txbx>
                      <wps:bodyPr lIns="91425" tIns="91425" rIns="91425" bIns="91425" anchor="ctr" anchorCtr="0"/>
                    </wps:wsp>
                  </a:graphicData>
                </a:graphic>
              </wp:anchor>
            </w:drawing>
          </mc:Choice>
          <mc:Fallback>
            <w:pict>
              <v:rect w14:anchorId="78D8317D" id="Rectangle 6" o:spid="_x0000_s1027" style="position:absolute;left:0;text-align:left;margin-left:263pt;margin-top:176pt;width:208pt;height:4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" o:allowincell="f" filled="f" strokecolor="red" strokeweight="2.25pt">
                <v:textbox inset="2.53958mm,2.53958mm,2.53958mm,2.53958mm">
                  <w:txbxContent>
                    <w:p w14:paraId="17692830" w14:textId="77777777" w:rsidR="00681542" w:rsidRDefault="00681542">
                      <w:pPr>
                        <w:textDirection w:val="btLr"/>
                      </w:pPr>
                    </w:p>
                  </w:txbxContent>
                </v:textbox>
                <w10:wrap anchorx="margin"/>
              </v:rect>
            </w:pict>
          </mc:Fallback>
        </mc:AlternateContent>
      </w:r>
    </w:p>
    <w:p w14:paraId="40D474D0" w14:textId="77777777" w:rsidR="00681542" w:rsidRDefault="00681542">
      <w:pPr>
        <w:jc w:val="both"/>
        <w:rPr>
          <w:b/>
        </w:rPr>
      </w:pPr>
    </w:p>
    <w:p w14:paraId="319217B8" w14:textId="77777777" w:rsidR="00681542" w:rsidRDefault="00E70003">
      <w:pPr>
        <w:jc w:val="both"/>
      </w:pPr>
      <w:r>
        <w:rPr>
          <w:b/>
        </w:rPr>
        <w:t>Fig. 2.</w:t>
      </w:r>
      <w:r>
        <w:t xml:space="preserve"> progressiveMauve 2.3.1 alignment [1] of the annotated genomes of members of the genus </w:t>
      </w:r>
      <w:r>
        <w:rPr>
          <w:i/>
        </w:rPr>
        <w:t>Anatolevirus</w:t>
      </w:r>
      <w:r>
        <w:t xml:space="preserve"> from top to bottom: Anatole; B3. Colored blocks indicate the regions of 1 to 1 best alignment with rearrangement breakpoints in a different random color. The degree of sequence similarity between regions is given by a similarity plot within the colored blocks with the height of the plot proportional to the average nucleotide identity (Aaron Darling, personal communication).</w:t>
      </w:r>
    </w:p>
    <w:p w14:paraId="4CA4C49C" w14:textId="77777777" w:rsidR="00681542" w:rsidRDefault="00681542">
      <w:pPr>
        <w:jc w:val="both"/>
      </w:pPr>
    </w:p>
    <w:p w14:paraId="68177B8C" w14:textId="77777777" w:rsidR="00681542" w:rsidRDefault="00E70003">
      <w:pPr>
        <w:jc w:val="both"/>
      </w:pPr>
      <w:r>
        <w:rPr>
          <w:noProof/>
          <w:lang w:val="en-GB" w:eastAsia="en-GB"/>
        </w:rPr>
        <w:lastRenderedPageBreak/>
        <w:drawing>
          <wp:inline distT="0" distB="0" distL="0" distR="0" wp14:anchorId="37FFA4B8" wp14:editId="655EE688">
            <wp:extent cx="6004560" cy="1508760"/>
            <wp:effectExtent l="0" t="0" r="0" b="0"/>
            <wp:docPr id="4" name="image8.png" descr="progressiveMauve alignment"/>
            <wp:cNvGraphicFramePr/>
            <a:graphic xmlns:a="http://schemas.openxmlformats.org/drawingml/2006/main">
              <a:graphicData uri="http://schemas.openxmlformats.org/drawingml/2006/picture">
                <pic:pic xmlns:pic="http://schemas.openxmlformats.org/drawingml/2006/picture">
                  <pic:nvPicPr>
                    <pic:cNvPr id="0" name="image8.png" descr="progressiveMauve alignment"/>
                    <pic:cNvPicPr preferRelativeResize="0"/>
                  </pic:nvPicPr>
                  <pic:blipFill>
                    <a:blip r:embed="rId13"/>
                    <a:srcRect/>
                    <a:stretch>
                      <a:fillRect/>
                    </a:stretch>
                  </pic:blipFill>
                  <pic:spPr>
                    <a:xfrm>
                      <a:off x="0" y="0"/>
                      <a:ext cx="6004560" cy="1508760"/>
                    </a:xfrm>
                    <a:prstGeom prst="rect">
                      <a:avLst/>
                    </a:prstGeom>
                    <a:ln/>
                  </pic:spPr>
                </pic:pic>
              </a:graphicData>
            </a:graphic>
          </wp:inline>
        </w:drawing>
      </w:r>
    </w:p>
    <w:p w14:paraId="67EB92C2" w14:textId="77777777" w:rsidR="00681542" w:rsidRDefault="00681542">
      <w:pPr>
        <w:jc w:val="both"/>
      </w:pPr>
    </w:p>
    <w:p w14:paraId="536A01B4" w14:textId="77777777" w:rsidR="00681542" w:rsidRDefault="00681542">
      <w:pPr>
        <w:rPr>
          <w:sz w:val="22"/>
          <w:szCs w:val="22"/>
        </w:rPr>
      </w:pPr>
    </w:p>
    <w:sectPr w:rsidR="00681542">
      <w:type w:val="continuous"/>
      <w:pgSz w:w="11909" w:h="16834"/>
      <w:pgMar w:top="1296" w:right="1008"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06364" w14:textId="77777777" w:rsidR="008B6F6C" w:rsidRDefault="008B6F6C">
      <w:r>
        <w:separator/>
      </w:r>
    </w:p>
  </w:endnote>
  <w:endnote w:type="continuationSeparator" w:id="0">
    <w:p w14:paraId="3A2F4508" w14:textId="77777777" w:rsidR="008B6F6C" w:rsidRDefault="008B6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6DDEA" w14:textId="77777777" w:rsidR="00681542" w:rsidRDefault="00E70003">
    <w:pPr>
      <w:tabs>
        <w:tab w:val="center" w:pos="4320"/>
        <w:tab w:val="right" w:pos="8640"/>
      </w:tabs>
      <w:spacing w:after="706"/>
      <w:jc w:val="right"/>
      <w:rPr>
        <w:rFonts w:ascii="Arial" w:eastAsia="Arial" w:hAnsi="Arial" w:cs="Arial"/>
        <w:color w:val="808080"/>
        <w:sz w:val="20"/>
        <w:szCs w:val="20"/>
      </w:rPr>
    </w:pPr>
    <w:r>
      <w:rPr>
        <w:rFonts w:ascii="Arial" w:eastAsia="Arial" w:hAnsi="Arial" w:cs="Arial"/>
        <w:color w:val="808080"/>
        <w:sz w:val="20"/>
        <w:szCs w:val="20"/>
      </w:rPr>
      <w:t xml:space="preserve">Page </w:t>
    </w:r>
    <w:r>
      <w:rPr>
        <w:rFonts w:ascii="Arial" w:eastAsia="Arial" w:hAnsi="Arial" w:cs="Arial"/>
        <w:color w:val="808080"/>
        <w:sz w:val="20"/>
        <w:szCs w:val="20"/>
      </w:rPr>
      <w:fldChar w:fldCharType="begin"/>
    </w:r>
    <w:r>
      <w:rPr>
        <w:rFonts w:ascii="Arial" w:eastAsia="Arial" w:hAnsi="Arial" w:cs="Arial"/>
        <w:color w:val="808080"/>
        <w:sz w:val="20"/>
        <w:szCs w:val="20"/>
      </w:rPr>
      <w:instrText>PAGE</w:instrText>
    </w:r>
    <w:r>
      <w:rPr>
        <w:rFonts w:ascii="Arial" w:eastAsia="Arial" w:hAnsi="Arial" w:cs="Arial"/>
        <w:color w:val="808080"/>
        <w:sz w:val="20"/>
        <w:szCs w:val="20"/>
      </w:rPr>
      <w:fldChar w:fldCharType="separate"/>
    </w:r>
    <w:r w:rsidR="00006695">
      <w:rPr>
        <w:rFonts w:ascii="Arial" w:eastAsia="Arial" w:hAnsi="Arial" w:cs="Arial"/>
        <w:noProof/>
        <w:color w:val="808080"/>
        <w:sz w:val="20"/>
        <w:szCs w:val="20"/>
      </w:rPr>
      <w:t>1</w:t>
    </w:r>
    <w:r>
      <w:rPr>
        <w:rFonts w:ascii="Arial" w:eastAsia="Arial" w:hAnsi="Arial" w:cs="Arial"/>
        <w:color w:val="808080"/>
        <w:sz w:val="20"/>
        <w:szCs w:val="20"/>
      </w:rPr>
      <w:fldChar w:fldCharType="end"/>
    </w:r>
    <w:r>
      <w:rPr>
        <w:rFonts w:ascii="Arial" w:eastAsia="Arial" w:hAnsi="Arial" w:cs="Arial"/>
        <w:color w:val="808080"/>
        <w:sz w:val="20"/>
        <w:szCs w:val="20"/>
      </w:rPr>
      <w:t xml:space="preserve"> of </w:t>
    </w:r>
    <w:r>
      <w:rPr>
        <w:rFonts w:ascii="Arial" w:eastAsia="Arial" w:hAnsi="Arial" w:cs="Arial"/>
        <w:color w:val="808080"/>
        <w:sz w:val="20"/>
        <w:szCs w:val="20"/>
      </w:rPr>
      <w:fldChar w:fldCharType="begin"/>
    </w:r>
    <w:r>
      <w:rPr>
        <w:rFonts w:ascii="Arial" w:eastAsia="Arial" w:hAnsi="Arial" w:cs="Arial"/>
        <w:color w:val="808080"/>
        <w:sz w:val="20"/>
        <w:szCs w:val="20"/>
      </w:rPr>
      <w:instrText>NUMPAGES</w:instrText>
    </w:r>
    <w:r>
      <w:rPr>
        <w:rFonts w:ascii="Arial" w:eastAsia="Arial" w:hAnsi="Arial" w:cs="Arial"/>
        <w:color w:val="808080"/>
        <w:sz w:val="20"/>
        <w:szCs w:val="20"/>
      </w:rPr>
      <w:fldChar w:fldCharType="separate"/>
    </w:r>
    <w:r w:rsidR="00006695">
      <w:rPr>
        <w:rFonts w:ascii="Arial" w:eastAsia="Arial" w:hAnsi="Arial" w:cs="Arial"/>
        <w:noProof/>
        <w:color w:val="808080"/>
        <w:sz w:val="20"/>
        <w:szCs w:val="20"/>
      </w:rPr>
      <w:t>5</w:t>
    </w:r>
    <w:r>
      <w:rPr>
        <w:rFonts w:ascii="Arial" w:eastAsia="Arial" w:hAnsi="Arial" w:cs="Arial"/>
        <w:color w:val="808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EFE61" w14:textId="77777777" w:rsidR="008B6F6C" w:rsidRDefault="008B6F6C">
      <w:r>
        <w:separator/>
      </w:r>
    </w:p>
  </w:footnote>
  <w:footnote w:type="continuationSeparator" w:id="0">
    <w:p w14:paraId="7FDFB98E" w14:textId="77777777" w:rsidR="008B6F6C" w:rsidRDefault="008B6F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E0674C"/>
    <w:multiLevelType w:val="multilevel"/>
    <w:tmpl w:val="19AC421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81542"/>
    <w:rsid w:val="00006695"/>
    <w:rsid w:val="000A5970"/>
    <w:rsid w:val="00224C00"/>
    <w:rsid w:val="004F3408"/>
    <w:rsid w:val="005C33B3"/>
    <w:rsid w:val="005F7449"/>
    <w:rsid w:val="00681542"/>
    <w:rsid w:val="00775008"/>
    <w:rsid w:val="008213F5"/>
    <w:rsid w:val="008B6F6C"/>
    <w:rsid w:val="00AA71DF"/>
    <w:rsid w:val="00E70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344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4F3408"/>
    <w:rPr>
      <w:sz w:val="18"/>
      <w:szCs w:val="18"/>
    </w:rPr>
  </w:style>
  <w:style w:type="character" w:customStyle="1" w:styleId="BalloonTextChar">
    <w:name w:val="Balloon Text Char"/>
    <w:basedOn w:val="DefaultParagraphFont"/>
    <w:link w:val="BalloonText"/>
    <w:uiPriority w:val="99"/>
    <w:semiHidden/>
    <w:rsid w:val="004F3408"/>
    <w:rPr>
      <w:sz w:val="18"/>
      <w:szCs w:val="18"/>
    </w:rPr>
  </w:style>
  <w:style w:type="paragraph" w:styleId="DocumentMap">
    <w:name w:val="Document Map"/>
    <w:basedOn w:val="Normal"/>
    <w:link w:val="DocumentMapChar"/>
    <w:uiPriority w:val="99"/>
    <w:semiHidden/>
    <w:unhideWhenUsed/>
    <w:rsid w:val="00224C00"/>
  </w:style>
  <w:style w:type="character" w:customStyle="1" w:styleId="DocumentMapChar">
    <w:name w:val="Document Map Char"/>
    <w:basedOn w:val="DefaultParagraphFont"/>
    <w:link w:val="DocumentMap"/>
    <w:uiPriority w:val="99"/>
    <w:semiHidden/>
    <w:rsid w:val="00224C00"/>
  </w:style>
  <w:style w:type="paragraph" w:styleId="BodyTextIndent">
    <w:name w:val="Body Text Indent"/>
    <w:basedOn w:val="Normal"/>
    <w:link w:val="BodyTextIndentChar"/>
    <w:semiHidden/>
    <w:rsid w:val="00775008"/>
    <w:pPr>
      <w:widowControl/>
      <w:ind w:left="2880" w:hanging="2880"/>
    </w:pPr>
    <w:rPr>
      <w:rFonts w:ascii="Times" w:eastAsia="Times" w:hAnsi="Times"/>
      <w:color w:val="auto"/>
      <w:szCs w:val="20"/>
      <w:lang w:eastAsia="en-GB"/>
    </w:rPr>
  </w:style>
  <w:style w:type="character" w:customStyle="1" w:styleId="BodyTextIndentChar">
    <w:name w:val="Body Text Indent Char"/>
    <w:basedOn w:val="DefaultParagraphFont"/>
    <w:link w:val="BodyTextIndent"/>
    <w:semiHidden/>
    <w:rsid w:val="00775008"/>
    <w:rPr>
      <w:rFonts w:ascii="Times" w:eastAsia="Times" w:hAnsi="Times"/>
      <w:color w:val="auto"/>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hagesdb.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 King</cp:lastModifiedBy>
  <cp:revision>2</cp:revision>
  <dcterms:created xsi:type="dcterms:W3CDTF">2017-06-15T08:00:00Z</dcterms:created>
  <dcterms:modified xsi:type="dcterms:W3CDTF">2017-06-15T08:00:00Z</dcterms:modified>
</cp:coreProperties>
</file>