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9E7C318" w14:textId="77777777" w:rsidR="00605B2C" w:rsidRDefault="00022312">
      <w:pPr>
        <w:jc w:val="both"/>
      </w:pPr>
      <w:r>
        <w:rPr>
          <w:noProof/>
        </w:rPr>
        <w:drawing>
          <wp:anchor distT="0" distB="0" distL="114300" distR="114300" simplePos="0" relativeHeight="2" behindDoc="0" locked="0" layoutInCell="1" allowOverlap="1" wp14:anchorId="70E01FDC" wp14:editId="61333714">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2B3456F9" w14:textId="77777777" w:rsidR="00605B2C" w:rsidRDefault="00605B2C">
      <w:pPr>
        <w:jc w:val="both"/>
        <w:rPr>
          <w:rFonts w:ascii="Arial" w:hAnsi="Arial" w:cs="Arial"/>
          <w:color w:val="0000FF"/>
          <w:sz w:val="20"/>
          <w:szCs w:val="20"/>
        </w:rPr>
      </w:pPr>
    </w:p>
    <w:p w14:paraId="11F94D7A" w14:textId="77777777" w:rsidR="00605B2C" w:rsidRDefault="00605B2C">
      <w:pPr>
        <w:jc w:val="both"/>
        <w:rPr>
          <w:rFonts w:ascii="Arial" w:hAnsi="Arial" w:cs="Arial"/>
          <w:color w:val="0000FF"/>
          <w:sz w:val="20"/>
          <w:szCs w:val="20"/>
        </w:rPr>
      </w:pPr>
    </w:p>
    <w:p w14:paraId="241DEB95" w14:textId="77777777" w:rsidR="00605B2C" w:rsidRDefault="00605B2C">
      <w:pPr>
        <w:jc w:val="both"/>
        <w:rPr>
          <w:rFonts w:ascii="Arial" w:hAnsi="Arial" w:cs="Arial"/>
          <w:color w:val="0000FF"/>
          <w:sz w:val="20"/>
          <w:szCs w:val="20"/>
        </w:rPr>
      </w:pPr>
    </w:p>
    <w:p w14:paraId="2AE377B1" w14:textId="77777777" w:rsidR="00605B2C" w:rsidRDefault="00605B2C">
      <w:pPr>
        <w:jc w:val="both"/>
        <w:rPr>
          <w:rFonts w:ascii="Arial" w:hAnsi="Arial" w:cs="Arial"/>
          <w:color w:val="0000FF"/>
          <w:sz w:val="20"/>
          <w:szCs w:val="20"/>
        </w:rPr>
      </w:pPr>
    </w:p>
    <w:p w14:paraId="73737C7E" w14:textId="77777777" w:rsidR="00605B2C" w:rsidRDefault="00605B2C">
      <w:pPr>
        <w:jc w:val="both"/>
        <w:rPr>
          <w:rFonts w:ascii="Arial" w:hAnsi="Arial" w:cs="Arial"/>
          <w:color w:val="0000FF"/>
          <w:sz w:val="20"/>
          <w:szCs w:val="20"/>
        </w:rPr>
      </w:pPr>
    </w:p>
    <w:p w14:paraId="307BDAA5" w14:textId="77777777" w:rsidR="00605B2C" w:rsidRDefault="00022312">
      <w:pPr>
        <w:jc w:val="both"/>
        <w:rPr>
          <w:rFonts w:ascii="Arial" w:hAnsi="Arial" w:cs="Arial"/>
          <w:sz w:val="22"/>
          <w:szCs w:val="22"/>
          <w:lang w:val="en-GB"/>
        </w:rPr>
      </w:pPr>
      <w:r>
        <w:rPr>
          <w:rFonts w:ascii="Arial" w:hAnsi="Arial" w:cs="Arial"/>
          <w:b/>
          <w:bCs/>
          <w:color w:val="000000" w:themeColor="text1"/>
        </w:rPr>
        <w:t>Part 1:</w:t>
      </w:r>
      <w:r>
        <w:rPr>
          <w:rFonts w:ascii="Arial" w:hAnsi="Arial" w:cs="Arial"/>
          <w:color w:val="000000" w:themeColor="text1"/>
          <w:sz w:val="22"/>
          <w:szCs w:val="22"/>
        </w:rPr>
        <w:t xml:space="preserve"> </w:t>
      </w:r>
      <w:r>
        <w:rPr>
          <w:rFonts w:ascii="Arial" w:hAnsi="Arial" w:cs="Arial"/>
          <w:b/>
          <w:bCs/>
          <w:color w:val="000000" w:themeColor="text1"/>
          <w:sz w:val="22"/>
          <w:szCs w:val="22"/>
          <w:u w:val="single"/>
        </w:rPr>
        <w:t>TITLE, AUTHORS, APPROVALS, etc.</w:t>
      </w:r>
    </w:p>
    <w:p w14:paraId="1A7FC2F0" w14:textId="77777777" w:rsidR="00605B2C" w:rsidRDefault="00605B2C">
      <w:pPr>
        <w:jc w:val="both"/>
        <w:rPr>
          <w:rFonts w:ascii="Arial" w:hAnsi="Arial" w:cs="Arial"/>
          <w:sz w:val="22"/>
          <w:szCs w:val="22"/>
          <w:lang w:val="en-GB"/>
        </w:rPr>
      </w:pPr>
    </w:p>
    <w:tbl>
      <w:tblPr>
        <w:tblW w:w="9072" w:type="dxa"/>
        <w:tblInd w:w="127" w:type="dxa"/>
        <w:tblLook w:val="04A0" w:firstRow="1" w:lastRow="0" w:firstColumn="1" w:lastColumn="0" w:noHBand="0" w:noVBand="1"/>
      </w:tblPr>
      <w:tblGrid>
        <w:gridCol w:w="3546"/>
        <w:gridCol w:w="4803"/>
        <w:gridCol w:w="723"/>
      </w:tblGrid>
      <w:tr w:rsidR="00605B2C" w14:paraId="0C5846F6" w14:textId="77777777">
        <w:tc>
          <w:tcPr>
            <w:tcW w:w="3546" w:type="dxa"/>
            <w:tcBorders>
              <w:top w:val="double" w:sz="4" w:space="0" w:color="000000"/>
              <w:left w:val="double" w:sz="4" w:space="0" w:color="000000"/>
              <w:right w:val="single" w:sz="4" w:space="0" w:color="000000"/>
            </w:tcBorders>
            <w:shd w:val="clear" w:color="auto" w:fill="auto"/>
            <w:vAlign w:val="center"/>
          </w:tcPr>
          <w:p w14:paraId="3266203E" w14:textId="77777777" w:rsidR="00605B2C" w:rsidRDefault="00022312">
            <w:pPr>
              <w:pStyle w:val="BodyTextIndent"/>
              <w:ind w:left="0" w:firstLine="0"/>
              <w:jc w:val="both"/>
              <w:rPr>
                <w:rFonts w:ascii="Arial" w:hAnsi="Arial" w:cs="Arial"/>
                <w:b/>
                <w:i/>
                <w:sz w:val="36"/>
                <w:szCs w:val="36"/>
              </w:rPr>
            </w:pPr>
            <w:r>
              <w:rPr>
                <w:rFonts w:ascii="Arial" w:hAnsi="Arial" w:cs="Arial"/>
                <w:b/>
                <w:szCs w:val="24"/>
              </w:rPr>
              <w:t>Code assigned:</w:t>
            </w:r>
          </w:p>
        </w:tc>
        <w:tc>
          <w:tcPr>
            <w:tcW w:w="4803" w:type="dxa"/>
            <w:tcBorders>
              <w:top w:val="double" w:sz="4" w:space="0" w:color="000000"/>
              <w:left w:val="single" w:sz="4" w:space="0" w:color="000000"/>
              <w:bottom w:val="single" w:sz="4" w:space="0" w:color="000000"/>
              <w:right w:val="single" w:sz="4" w:space="0" w:color="000000"/>
            </w:tcBorders>
            <w:shd w:val="clear" w:color="auto" w:fill="auto"/>
          </w:tcPr>
          <w:p w14:paraId="12EFC710" w14:textId="77777777" w:rsidR="00605B2C" w:rsidRDefault="00022312">
            <w:pPr>
              <w:pStyle w:val="BodyTextIndent"/>
              <w:ind w:left="0" w:firstLine="0"/>
              <w:jc w:val="center"/>
              <w:rPr>
                <w:rFonts w:ascii="Arial" w:hAnsi="Arial" w:cs="Arial"/>
                <w:b/>
                <w:bCs/>
                <w:color w:val="0000FF"/>
                <w:sz w:val="28"/>
                <w:szCs w:val="28"/>
              </w:rPr>
            </w:pPr>
            <w:r>
              <w:rPr>
                <w:rFonts w:ascii="Arial" w:hAnsi="Arial" w:cs="Arial"/>
                <w:b/>
                <w:bCs/>
                <w:color w:val="000000" w:themeColor="text1"/>
                <w:sz w:val="28"/>
                <w:szCs w:val="28"/>
              </w:rPr>
              <w:t>2020.095B</w:t>
            </w:r>
          </w:p>
        </w:tc>
        <w:tc>
          <w:tcPr>
            <w:tcW w:w="723" w:type="dxa"/>
            <w:tcBorders>
              <w:top w:val="double" w:sz="4" w:space="0" w:color="000000"/>
              <w:left w:val="single" w:sz="4" w:space="0" w:color="000000"/>
              <w:right w:val="double" w:sz="4" w:space="0" w:color="000000"/>
            </w:tcBorders>
            <w:shd w:val="clear" w:color="auto" w:fill="auto"/>
            <w:vAlign w:val="center"/>
          </w:tcPr>
          <w:p w14:paraId="13B470CE" w14:textId="77777777" w:rsidR="00605B2C" w:rsidRDefault="00605B2C">
            <w:pPr>
              <w:pStyle w:val="BodyTextIndent"/>
              <w:ind w:left="0" w:firstLine="0"/>
              <w:jc w:val="both"/>
              <w:rPr>
                <w:rFonts w:ascii="Arial" w:hAnsi="Arial" w:cs="Arial"/>
              </w:rPr>
            </w:pPr>
          </w:p>
        </w:tc>
      </w:tr>
      <w:tr w:rsidR="00605B2C" w14:paraId="6ED352E8" w14:textId="77777777">
        <w:tc>
          <w:tcPr>
            <w:tcW w:w="9072" w:type="dxa"/>
            <w:gridSpan w:val="3"/>
            <w:tcBorders>
              <w:left w:val="double" w:sz="4" w:space="0" w:color="000000"/>
              <w:right w:val="double" w:sz="4" w:space="0" w:color="000000"/>
            </w:tcBorders>
            <w:shd w:val="clear" w:color="auto" w:fill="auto"/>
          </w:tcPr>
          <w:p w14:paraId="31A700B8" w14:textId="77777777" w:rsidR="00605B2C" w:rsidRDefault="00022312">
            <w:pPr>
              <w:spacing w:before="120"/>
              <w:jc w:val="both"/>
              <w:rPr>
                <w:rFonts w:ascii="Arial" w:hAnsi="Arial" w:cs="Arial"/>
              </w:rPr>
            </w:pPr>
            <w:r>
              <w:rPr>
                <w:rFonts w:ascii="Arial" w:hAnsi="Arial" w:cs="Arial"/>
                <w:b/>
              </w:rPr>
              <w:t xml:space="preserve">Short title:  </w:t>
            </w:r>
            <w:r>
              <w:rPr>
                <w:rFonts w:ascii="Arial" w:hAnsi="Arial" w:cs="Arial"/>
                <w:color w:val="000000"/>
                <w:sz w:val="22"/>
                <w:szCs w:val="22"/>
              </w:rPr>
              <w:t>Rename one class (</w:t>
            </w:r>
            <w:r>
              <w:rPr>
                <w:rFonts w:ascii="Arial" w:hAnsi="Arial" w:cs="Arial"/>
                <w:i/>
                <w:iCs/>
                <w:color w:val="000000"/>
                <w:sz w:val="22"/>
                <w:szCs w:val="22"/>
              </w:rPr>
              <w:t>Leviviricetes</w:t>
            </w:r>
            <w:r>
              <w:rPr>
                <w:rFonts w:ascii="Arial" w:hAnsi="Arial" w:cs="Arial"/>
                <w:color w:val="000000"/>
                <w:sz w:val="22"/>
                <w:szCs w:val="22"/>
              </w:rPr>
              <w:t xml:space="preserve"> - formerly </w:t>
            </w:r>
            <w:r>
              <w:rPr>
                <w:rFonts w:ascii="Arial" w:hAnsi="Arial" w:cs="Arial"/>
                <w:i/>
                <w:iCs/>
                <w:color w:val="000000"/>
                <w:sz w:val="22"/>
                <w:szCs w:val="22"/>
              </w:rPr>
              <w:t>Allassoviricetes</w:t>
            </w:r>
            <w:r>
              <w:rPr>
                <w:rFonts w:ascii="Arial" w:hAnsi="Arial" w:cs="Arial"/>
                <w:color w:val="000000"/>
                <w:sz w:val="22"/>
                <w:szCs w:val="22"/>
              </w:rPr>
              <w:t>), rename one order (</w:t>
            </w:r>
            <w:r>
              <w:rPr>
                <w:rFonts w:ascii="Arial" w:hAnsi="Arial" w:cs="Arial"/>
                <w:i/>
                <w:iCs/>
                <w:color w:val="000000"/>
                <w:sz w:val="22"/>
                <w:szCs w:val="22"/>
              </w:rPr>
              <w:t>Norzivirales</w:t>
            </w:r>
            <w:r>
              <w:rPr>
                <w:rFonts w:ascii="Arial" w:hAnsi="Arial" w:cs="Arial"/>
                <w:color w:val="000000"/>
                <w:sz w:val="22"/>
                <w:szCs w:val="22"/>
              </w:rPr>
              <w:t xml:space="preserve"> - formerly </w:t>
            </w:r>
            <w:r>
              <w:rPr>
                <w:rFonts w:ascii="Arial" w:hAnsi="Arial" w:cs="Arial"/>
                <w:i/>
                <w:iCs/>
                <w:color w:val="000000"/>
                <w:sz w:val="22"/>
                <w:szCs w:val="22"/>
              </w:rPr>
              <w:t>Levivirales</w:t>
            </w:r>
            <w:r>
              <w:rPr>
                <w:rFonts w:ascii="Arial" w:hAnsi="Arial" w:cs="Arial"/>
                <w:color w:val="000000"/>
                <w:sz w:val="22"/>
                <w:szCs w:val="22"/>
              </w:rPr>
              <w:t>), create one new order (</w:t>
            </w:r>
            <w:r>
              <w:rPr>
                <w:rFonts w:ascii="Arial" w:hAnsi="Arial" w:cs="Arial"/>
                <w:i/>
                <w:iCs/>
                <w:color w:val="000000"/>
                <w:sz w:val="22"/>
                <w:szCs w:val="22"/>
              </w:rPr>
              <w:t>Timlovirales</w:t>
            </w:r>
            <w:r>
              <w:rPr>
                <w:rFonts w:ascii="Arial" w:hAnsi="Arial" w:cs="Arial"/>
                <w:color w:val="000000"/>
                <w:sz w:val="22"/>
                <w:szCs w:val="22"/>
              </w:rPr>
              <w:t>), and expand the class to a total of six families, 420 genera and 883 species</w:t>
            </w:r>
          </w:p>
        </w:tc>
      </w:tr>
      <w:tr w:rsidR="00605B2C" w14:paraId="4404CB0A"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3C2073BC" w14:textId="77777777" w:rsidR="00605B2C" w:rsidRDefault="00605B2C">
            <w:pPr>
              <w:jc w:val="both"/>
              <w:rPr>
                <w:rFonts w:ascii="Arial" w:hAnsi="Arial" w:cs="Arial"/>
                <w:b/>
                <w:sz w:val="22"/>
                <w:szCs w:val="22"/>
              </w:rPr>
            </w:pPr>
          </w:p>
        </w:tc>
      </w:tr>
    </w:tbl>
    <w:p w14:paraId="06EE0D03" w14:textId="77777777" w:rsidR="00605B2C" w:rsidRDefault="00022312">
      <w:pPr>
        <w:spacing w:before="120" w:after="120"/>
        <w:jc w:val="both"/>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3568"/>
        <w:gridCol w:w="5504"/>
      </w:tblGrid>
      <w:tr w:rsidR="00605B2C" w14:paraId="5B114EF0" w14:textId="77777777">
        <w:tc>
          <w:tcPr>
            <w:tcW w:w="3568" w:type="dxa"/>
            <w:shd w:val="clear" w:color="auto" w:fill="auto"/>
          </w:tcPr>
          <w:p w14:paraId="7575DF6A" w14:textId="2623E84B" w:rsidR="00605B2C" w:rsidRDefault="00022312">
            <w:pPr>
              <w:rPr>
                <w:rFonts w:ascii="Arial" w:hAnsi="Arial" w:cs="Arial"/>
                <w:sz w:val="22"/>
                <w:szCs w:val="22"/>
              </w:rPr>
            </w:pPr>
            <w:r>
              <w:rPr>
                <w:rFonts w:ascii="Arial" w:hAnsi="Arial" w:cs="Arial"/>
                <w:sz w:val="22"/>
                <w:szCs w:val="22"/>
              </w:rPr>
              <w:t>Callanan</w:t>
            </w:r>
            <w:bookmarkStart w:id="0" w:name="xref-aff-1-1"/>
            <w:bookmarkStart w:id="1" w:name="contrib-2"/>
            <w:bookmarkEnd w:id="0"/>
            <w:bookmarkEnd w:id="1"/>
            <w:r>
              <w:rPr>
                <w:rFonts w:ascii="Arial" w:hAnsi="Arial" w:cs="Arial"/>
                <w:sz w:val="22"/>
                <w:szCs w:val="22"/>
              </w:rPr>
              <w:t xml:space="preserve"> J, Stockdale SR,</w:t>
            </w:r>
            <w:bookmarkStart w:id="2" w:name="contrib-3"/>
            <w:bookmarkEnd w:id="2"/>
            <w:r>
              <w:rPr>
                <w:rFonts w:ascii="Arial" w:hAnsi="Arial" w:cs="Arial"/>
                <w:sz w:val="22"/>
                <w:szCs w:val="22"/>
              </w:rPr>
              <w:t xml:space="preserve"> Adriaenssens EM, Kuhn JH, </w:t>
            </w:r>
            <w:r w:rsidR="006B4F76">
              <w:rPr>
                <w:rFonts w:ascii="Arial" w:hAnsi="Arial" w:cs="Arial"/>
                <w:sz w:val="22"/>
                <w:szCs w:val="22"/>
              </w:rPr>
              <w:t xml:space="preserve">Pallen M, </w:t>
            </w:r>
            <w:r>
              <w:rPr>
                <w:rFonts w:ascii="Arial" w:hAnsi="Arial" w:cs="Arial"/>
                <w:sz w:val="22"/>
                <w:szCs w:val="22"/>
              </w:rPr>
              <w:t>Rumnieks J, Shkoporov A,</w:t>
            </w:r>
            <w:bookmarkStart w:id="3" w:name="contrib-4"/>
            <w:bookmarkEnd w:id="3"/>
            <w:r>
              <w:rPr>
                <w:rFonts w:ascii="Arial" w:hAnsi="Arial" w:cs="Arial"/>
                <w:sz w:val="22"/>
                <w:szCs w:val="22"/>
              </w:rPr>
              <w:t xml:space="preserve"> Draper LA,</w:t>
            </w:r>
            <w:bookmarkStart w:id="4" w:name="contrib-5"/>
            <w:bookmarkEnd w:id="4"/>
            <w:r>
              <w:rPr>
                <w:rFonts w:ascii="Arial" w:hAnsi="Arial" w:cs="Arial"/>
                <w:sz w:val="22"/>
                <w:szCs w:val="22"/>
              </w:rPr>
              <w:t xml:space="preserve"> Ross RP, Hill C</w:t>
            </w:r>
          </w:p>
        </w:tc>
        <w:tc>
          <w:tcPr>
            <w:tcW w:w="5503" w:type="dxa"/>
            <w:shd w:val="clear" w:color="auto" w:fill="auto"/>
          </w:tcPr>
          <w:p w14:paraId="4608CF9B" w14:textId="02714267" w:rsidR="00605B2C" w:rsidRDefault="001E0A40">
            <w:hyperlink r:id="rId8">
              <w:r w:rsidR="00022312">
                <w:rPr>
                  <w:rStyle w:val="InternetLink"/>
                  <w:rFonts w:ascii="Arial" w:hAnsi="Arial" w:cs="Arial"/>
                  <w:color w:val="000000" w:themeColor="text1"/>
                  <w:sz w:val="22"/>
                  <w:szCs w:val="22"/>
                  <w:u w:val="none"/>
                </w:rPr>
                <w:t>julie.callanan@umail.ucc.ie</w:t>
              </w:r>
            </w:hyperlink>
            <w:r w:rsidR="00022312">
              <w:rPr>
                <w:rStyle w:val="InternetLink"/>
                <w:rFonts w:ascii="Arial" w:hAnsi="Arial" w:cs="Arial"/>
                <w:color w:val="000000" w:themeColor="text1"/>
                <w:sz w:val="22"/>
                <w:szCs w:val="22"/>
                <w:u w:val="none"/>
              </w:rPr>
              <w:t xml:space="preserve">; </w:t>
            </w:r>
            <w:hyperlink r:id="rId9">
              <w:r w:rsidR="00022312">
                <w:rPr>
                  <w:rStyle w:val="InternetLink"/>
                  <w:rFonts w:ascii="Arial" w:hAnsi="Arial" w:cs="Arial"/>
                  <w:color w:val="000000" w:themeColor="text1"/>
                  <w:sz w:val="22"/>
                  <w:szCs w:val="22"/>
                  <w:u w:val="none"/>
                </w:rPr>
                <w:t>stephen.stockdale@ucc.ie</w:t>
              </w:r>
            </w:hyperlink>
            <w:r w:rsidR="00022312">
              <w:rPr>
                <w:rStyle w:val="InternetLink"/>
                <w:rFonts w:ascii="Arial" w:hAnsi="Arial" w:cs="Arial"/>
                <w:color w:val="000000" w:themeColor="text1"/>
                <w:sz w:val="22"/>
                <w:szCs w:val="22"/>
                <w:u w:val="none"/>
              </w:rPr>
              <w:t xml:space="preserve">; </w:t>
            </w:r>
            <w:hyperlink r:id="rId10">
              <w:r w:rsidR="00022312">
                <w:rPr>
                  <w:rStyle w:val="InternetLink"/>
                  <w:rFonts w:ascii="Arial" w:hAnsi="Arial" w:cs="Arial"/>
                  <w:color w:val="000000" w:themeColor="text1"/>
                  <w:sz w:val="22"/>
                  <w:szCs w:val="22"/>
                  <w:u w:val="none"/>
                </w:rPr>
                <w:t>evelien.adriaenssens@quadram.ac.uk</w:t>
              </w:r>
            </w:hyperlink>
            <w:r w:rsidR="00022312">
              <w:rPr>
                <w:rStyle w:val="InternetLink"/>
                <w:rFonts w:ascii="Arial" w:hAnsi="Arial" w:cs="Arial"/>
                <w:color w:val="000000" w:themeColor="text1"/>
                <w:sz w:val="22"/>
                <w:szCs w:val="22"/>
                <w:u w:val="none"/>
              </w:rPr>
              <w:t xml:space="preserve">; </w:t>
            </w:r>
            <w:hyperlink r:id="rId11">
              <w:r w:rsidR="00022312">
                <w:rPr>
                  <w:rStyle w:val="InternetLink"/>
                  <w:rFonts w:ascii="Arial" w:hAnsi="Arial" w:cs="Arial"/>
                  <w:color w:val="000000" w:themeColor="text1"/>
                  <w:sz w:val="22"/>
                  <w:szCs w:val="22"/>
                  <w:u w:val="none"/>
                </w:rPr>
                <w:t>kuhnjens@niaid.nih.gov</w:t>
              </w:r>
            </w:hyperlink>
            <w:r w:rsidR="00022312">
              <w:rPr>
                <w:rStyle w:val="InternetLink"/>
                <w:rFonts w:ascii="Arial" w:hAnsi="Arial" w:cs="Arial"/>
                <w:color w:val="000000" w:themeColor="text1"/>
                <w:sz w:val="22"/>
                <w:szCs w:val="22"/>
                <w:u w:val="none"/>
              </w:rPr>
              <w:t>;</w:t>
            </w:r>
            <w:r w:rsidR="006B4F76">
              <w:rPr>
                <w:rStyle w:val="InternetLink"/>
                <w:rFonts w:ascii="Arial" w:hAnsi="Arial" w:cs="Arial"/>
                <w:color w:val="000000" w:themeColor="text1"/>
                <w:sz w:val="22"/>
                <w:szCs w:val="22"/>
                <w:u w:val="none"/>
              </w:rPr>
              <w:t xml:space="preserve"> mark.pallen@quadram.ac.uk;</w:t>
            </w:r>
            <w:r w:rsidR="00022312">
              <w:rPr>
                <w:rStyle w:val="InternetLink"/>
                <w:rFonts w:ascii="Arial" w:hAnsi="Arial" w:cs="Arial"/>
                <w:color w:val="000000" w:themeColor="text1"/>
                <w:sz w:val="22"/>
                <w:szCs w:val="22"/>
                <w:u w:val="none"/>
              </w:rPr>
              <w:t xml:space="preserve"> </w:t>
            </w:r>
            <w:hyperlink r:id="rId12">
              <w:r w:rsidR="00022312">
                <w:rPr>
                  <w:rStyle w:val="InternetLink"/>
                  <w:rFonts w:ascii="Arial" w:hAnsi="Arial" w:cs="Arial"/>
                  <w:color w:val="000000" w:themeColor="text1"/>
                  <w:sz w:val="22"/>
                  <w:szCs w:val="22"/>
                  <w:u w:val="none"/>
                </w:rPr>
                <w:t>j.rumnieks@biomed.lu.lv</w:t>
              </w:r>
            </w:hyperlink>
            <w:r w:rsidR="00022312">
              <w:rPr>
                <w:rStyle w:val="InternetLink"/>
                <w:rFonts w:ascii="Arial" w:hAnsi="Arial" w:cs="Arial"/>
                <w:color w:val="000000" w:themeColor="text1"/>
                <w:sz w:val="22"/>
                <w:szCs w:val="22"/>
                <w:u w:val="none"/>
              </w:rPr>
              <w:t xml:space="preserve">; </w:t>
            </w:r>
            <w:hyperlink r:id="rId13">
              <w:r w:rsidR="00022312">
                <w:rPr>
                  <w:rStyle w:val="InternetLink"/>
                  <w:rFonts w:ascii="Arial" w:hAnsi="Arial" w:cs="Arial"/>
                  <w:color w:val="000000" w:themeColor="text1"/>
                  <w:sz w:val="22"/>
                  <w:szCs w:val="22"/>
                  <w:u w:val="none"/>
                </w:rPr>
                <w:t>andrey.shkoporov@ucc.ie</w:t>
              </w:r>
            </w:hyperlink>
            <w:r w:rsidR="00022312">
              <w:rPr>
                <w:rStyle w:val="InternetLink"/>
                <w:rFonts w:ascii="Arial" w:hAnsi="Arial" w:cs="Arial"/>
                <w:color w:val="000000" w:themeColor="text1"/>
                <w:sz w:val="22"/>
                <w:szCs w:val="22"/>
                <w:u w:val="none"/>
              </w:rPr>
              <w:t xml:space="preserve">; </w:t>
            </w:r>
            <w:hyperlink r:id="rId14">
              <w:r w:rsidR="00022312">
                <w:rPr>
                  <w:rStyle w:val="InternetLink"/>
                  <w:rFonts w:ascii="Arial" w:hAnsi="Arial" w:cs="Arial"/>
                  <w:color w:val="000000" w:themeColor="text1"/>
                  <w:sz w:val="22"/>
                  <w:szCs w:val="22"/>
                  <w:u w:val="none"/>
                </w:rPr>
                <w:t>l.draper@ucc.ie</w:t>
              </w:r>
            </w:hyperlink>
            <w:r w:rsidR="00022312">
              <w:rPr>
                <w:rStyle w:val="InternetLink"/>
                <w:rFonts w:ascii="Arial" w:hAnsi="Arial" w:cs="Arial"/>
                <w:color w:val="000000" w:themeColor="text1"/>
                <w:sz w:val="22"/>
                <w:szCs w:val="22"/>
                <w:u w:val="none"/>
              </w:rPr>
              <w:t xml:space="preserve">; </w:t>
            </w:r>
            <w:hyperlink r:id="rId15">
              <w:r w:rsidR="00022312">
                <w:rPr>
                  <w:rStyle w:val="InternetLink"/>
                  <w:rFonts w:ascii="Arial" w:hAnsi="Arial" w:cs="Arial"/>
                  <w:color w:val="000000" w:themeColor="text1"/>
                  <w:sz w:val="22"/>
                  <w:szCs w:val="22"/>
                  <w:u w:val="none"/>
                </w:rPr>
                <w:t>p.ross@ucc.ie</w:t>
              </w:r>
            </w:hyperlink>
            <w:r w:rsidR="00022312">
              <w:rPr>
                <w:rStyle w:val="InternetLink"/>
                <w:rFonts w:ascii="Arial" w:hAnsi="Arial" w:cs="Arial"/>
                <w:color w:val="000000" w:themeColor="text1"/>
                <w:sz w:val="22"/>
                <w:szCs w:val="22"/>
                <w:u w:val="none"/>
              </w:rPr>
              <w:t xml:space="preserve">; </w:t>
            </w:r>
            <w:hyperlink r:id="rId16">
              <w:r w:rsidR="00022312">
                <w:rPr>
                  <w:rStyle w:val="InternetLink"/>
                  <w:rFonts w:ascii="Arial" w:hAnsi="Arial" w:cs="Arial"/>
                  <w:color w:val="000000" w:themeColor="text1"/>
                  <w:sz w:val="22"/>
                  <w:szCs w:val="22"/>
                  <w:u w:val="none"/>
                </w:rPr>
                <w:t>c.hill@ucc.ie</w:t>
              </w:r>
            </w:hyperlink>
          </w:p>
        </w:tc>
      </w:tr>
    </w:tbl>
    <w:p w14:paraId="420E4107" w14:textId="77777777" w:rsidR="00605B2C" w:rsidRDefault="00022312">
      <w:pPr>
        <w:spacing w:before="120" w:after="120"/>
        <w:jc w:val="both"/>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605B2C" w14:paraId="597DEB05" w14:textId="77777777">
        <w:tc>
          <w:tcPr>
            <w:tcW w:w="9072" w:type="dxa"/>
            <w:shd w:val="clear" w:color="auto" w:fill="auto"/>
          </w:tcPr>
          <w:p w14:paraId="37E17C57" w14:textId="77777777" w:rsidR="00605B2C" w:rsidRDefault="00022312">
            <w:pPr>
              <w:jc w:val="both"/>
            </w:pPr>
            <w:r>
              <w:rPr>
                <w:rFonts w:ascii="Arial" w:hAnsi="Arial" w:cs="Arial"/>
                <w:sz w:val="22"/>
                <w:szCs w:val="22"/>
              </w:rPr>
              <w:t>APC Microbiome Ireland [JC, SS, AS, LAD, RPR, CH]</w:t>
            </w:r>
          </w:p>
          <w:p w14:paraId="606BE46E" w14:textId="6C78D7AF" w:rsidR="00605B2C" w:rsidRDefault="00022312">
            <w:pPr>
              <w:jc w:val="both"/>
              <w:rPr>
                <w:rFonts w:ascii="Arial" w:hAnsi="Arial" w:cs="Arial"/>
                <w:sz w:val="22"/>
                <w:szCs w:val="22"/>
                <w:highlight w:val="yellow"/>
              </w:rPr>
            </w:pPr>
            <w:r>
              <w:rPr>
                <w:rFonts w:ascii="Arial" w:hAnsi="Arial" w:cs="Arial"/>
                <w:sz w:val="22"/>
                <w:szCs w:val="22"/>
              </w:rPr>
              <w:t>Quadram Institute Bioscience, UK [EMA</w:t>
            </w:r>
            <w:r w:rsidR="006B4F76">
              <w:rPr>
                <w:rFonts w:ascii="Arial" w:hAnsi="Arial" w:cs="Arial"/>
                <w:sz w:val="22"/>
                <w:szCs w:val="22"/>
              </w:rPr>
              <w:t>, MP</w:t>
            </w:r>
            <w:r>
              <w:rPr>
                <w:rFonts w:ascii="Arial" w:hAnsi="Arial" w:cs="Arial"/>
                <w:sz w:val="22"/>
                <w:szCs w:val="22"/>
              </w:rPr>
              <w:t>]</w:t>
            </w:r>
          </w:p>
          <w:p w14:paraId="26272D19" w14:textId="77777777" w:rsidR="00605B2C" w:rsidRDefault="00022312">
            <w:pPr>
              <w:jc w:val="both"/>
              <w:rPr>
                <w:rFonts w:ascii="Arial" w:hAnsi="Arial" w:cs="Arial"/>
                <w:sz w:val="22"/>
                <w:szCs w:val="22"/>
                <w:highlight w:val="yellow"/>
              </w:rPr>
            </w:pPr>
            <w:r>
              <w:rPr>
                <w:rFonts w:ascii="Arial" w:hAnsi="Arial" w:cs="Arial"/>
                <w:sz w:val="22"/>
                <w:szCs w:val="22"/>
              </w:rPr>
              <w:t>NIH/NIAID/DCR/Integrated Research Facility at Fort Detrick, USA [JHK]</w:t>
            </w:r>
          </w:p>
          <w:p w14:paraId="47F9E974" w14:textId="77777777" w:rsidR="00605B2C" w:rsidRDefault="00022312">
            <w:pPr>
              <w:jc w:val="both"/>
            </w:pPr>
            <w:r>
              <w:rPr>
                <w:rFonts w:ascii="Arial" w:hAnsi="Arial" w:cs="Arial"/>
                <w:sz w:val="22"/>
                <w:szCs w:val="22"/>
              </w:rPr>
              <w:t>Latvian Biomedical Research and Study Centre, Latvia [JR]</w:t>
            </w:r>
          </w:p>
        </w:tc>
      </w:tr>
    </w:tbl>
    <w:p w14:paraId="4EADFD86" w14:textId="77777777" w:rsidR="00605B2C" w:rsidRDefault="00022312">
      <w:pPr>
        <w:spacing w:before="120" w:after="120"/>
        <w:jc w:val="both"/>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605B2C" w14:paraId="5A39B3AC" w14:textId="77777777">
        <w:tc>
          <w:tcPr>
            <w:tcW w:w="9072" w:type="dxa"/>
            <w:shd w:val="clear" w:color="auto" w:fill="auto"/>
          </w:tcPr>
          <w:p w14:paraId="03E3EE4D" w14:textId="77777777" w:rsidR="00605B2C" w:rsidRDefault="00022312">
            <w:pPr>
              <w:jc w:val="both"/>
            </w:pPr>
            <w:r>
              <w:rPr>
                <w:rFonts w:ascii="Arial" w:hAnsi="Arial" w:cs="Arial"/>
                <w:sz w:val="22"/>
                <w:szCs w:val="22"/>
              </w:rPr>
              <w:t xml:space="preserve">Colin Hill; </w:t>
            </w:r>
            <w:hyperlink r:id="rId17">
              <w:r>
                <w:rPr>
                  <w:rStyle w:val="InternetLink"/>
                  <w:rFonts w:ascii="Arial" w:hAnsi="Arial" w:cs="Arial"/>
                  <w:sz w:val="22"/>
                  <w:szCs w:val="22"/>
                </w:rPr>
                <w:t>c.hill@ucc.ie</w:t>
              </w:r>
            </w:hyperlink>
          </w:p>
        </w:tc>
      </w:tr>
    </w:tbl>
    <w:p w14:paraId="72AEB40F" w14:textId="77777777" w:rsidR="00605B2C" w:rsidRDefault="00022312">
      <w:pPr>
        <w:spacing w:before="120" w:after="120"/>
        <w:jc w:val="both"/>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605B2C" w14:paraId="032D8575" w14:textId="77777777">
        <w:tc>
          <w:tcPr>
            <w:tcW w:w="9072" w:type="dxa"/>
            <w:shd w:val="clear" w:color="auto" w:fill="auto"/>
          </w:tcPr>
          <w:p w14:paraId="333E96D7" w14:textId="77777777" w:rsidR="00605B2C" w:rsidRDefault="00022312">
            <w:pPr>
              <w:jc w:val="both"/>
            </w:pPr>
            <w:r>
              <w:rPr>
                <w:rFonts w:ascii="Arial" w:hAnsi="Arial" w:cs="Arial"/>
                <w:sz w:val="22"/>
                <w:szCs w:val="22"/>
              </w:rPr>
              <w:t xml:space="preserve">ICTV Bacterial and Archaeal Viruses Subcommittee; ICTV </w:t>
            </w:r>
            <w:r>
              <w:rPr>
                <w:rFonts w:ascii="Arial" w:hAnsi="Arial" w:cs="Arial"/>
                <w:i/>
                <w:iCs/>
                <w:sz w:val="22"/>
                <w:szCs w:val="22"/>
              </w:rPr>
              <w:t>Leviviridae</w:t>
            </w:r>
            <w:r>
              <w:rPr>
                <w:rFonts w:ascii="Arial" w:hAnsi="Arial" w:cs="Arial"/>
                <w:sz w:val="22"/>
                <w:szCs w:val="22"/>
              </w:rPr>
              <w:t xml:space="preserve"> Study Group</w:t>
            </w:r>
          </w:p>
        </w:tc>
      </w:tr>
    </w:tbl>
    <w:p w14:paraId="04659AB2" w14:textId="77777777" w:rsidR="00605B2C" w:rsidRDefault="00022312">
      <w:pPr>
        <w:spacing w:before="120" w:after="120"/>
        <w:jc w:val="both"/>
        <w:rPr>
          <w:rFonts w:ascii="Arial" w:hAnsi="Arial" w:cs="Arial"/>
          <w:b/>
        </w:rPr>
      </w:pPr>
      <w:r>
        <w:rPr>
          <w:rFonts w:ascii="Arial" w:hAnsi="Arial" w:cs="Arial"/>
          <w:b/>
        </w:rPr>
        <w:t>ICTV study group comments and response of proposer</w:t>
      </w:r>
    </w:p>
    <w:tbl>
      <w:tblPr>
        <w:tblStyle w:val="TableGrid"/>
        <w:tblW w:w="9072" w:type="dxa"/>
        <w:tblInd w:w="137" w:type="dxa"/>
        <w:tblLook w:val="04A0" w:firstRow="1" w:lastRow="0" w:firstColumn="1" w:lastColumn="0" w:noHBand="0" w:noVBand="1"/>
      </w:tblPr>
      <w:tblGrid>
        <w:gridCol w:w="9072"/>
      </w:tblGrid>
      <w:tr w:rsidR="00605B2C" w14:paraId="2D4055EF" w14:textId="77777777">
        <w:tc>
          <w:tcPr>
            <w:tcW w:w="9072" w:type="dxa"/>
            <w:shd w:val="clear" w:color="auto" w:fill="auto"/>
          </w:tcPr>
          <w:p w14:paraId="48EC5331" w14:textId="77777777" w:rsidR="00605B2C" w:rsidRDefault="00605B2C">
            <w:pPr>
              <w:jc w:val="both"/>
              <w:rPr>
                <w:rFonts w:ascii="Arial" w:hAnsi="Arial" w:cs="Arial"/>
                <w:sz w:val="22"/>
                <w:szCs w:val="22"/>
              </w:rPr>
            </w:pPr>
          </w:p>
        </w:tc>
      </w:tr>
    </w:tbl>
    <w:p w14:paraId="182D85E6" w14:textId="77777777" w:rsidR="00605B2C" w:rsidRDefault="00022312">
      <w:pPr>
        <w:spacing w:before="120" w:after="120"/>
        <w:jc w:val="both"/>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2685"/>
        <w:gridCol w:w="3396"/>
        <w:gridCol w:w="2991"/>
      </w:tblGrid>
      <w:tr w:rsidR="00605B2C" w14:paraId="6C93F312" w14:textId="77777777">
        <w:tc>
          <w:tcPr>
            <w:tcW w:w="2685" w:type="dxa"/>
            <w:shd w:val="clear" w:color="auto" w:fill="auto"/>
          </w:tcPr>
          <w:p w14:paraId="25767464" w14:textId="77777777" w:rsidR="00605B2C" w:rsidRDefault="00022312">
            <w:pPr>
              <w:jc w:val="both"/>
              <w:rPr>
                <w:rFonts w:ascii="Arial" w:hAnsi="Arial" w:cs="Arial"/>
                <w:b/>
                <w:bCs/>
                <w:color w:val="000000"/>
                <w:sz w:val="22"/>
                <w:szCs w:val="22"/>
              </w:rPr>
            </w:pPr>
            <w:r>
              <w:rPr>
                <w:rFonts w:ascii="Arial" w:hAnsi="Arial" w:cs="Arial"/>
                <w:b/>
                <w:bCs/>
                <w:color w:val="000000"/>
                <w:sz w:val="22"/>
                <w:szCs w:val="22"/>
              </w:rPr>
              <w:t>Taxon name</w:t>
            </w:r>
          </w:p>
        </w:tc>
        <w:tc>
          <w:tcPr>
            <w:tcW w:w="3396" w:type="dxa"/>
            <w:shd w:val="clear" w:color="auto" w:fill="auto"/>
          </w:tcPr>
          <w:p w14:paraId="4C5BDDC5" w14:textId="77777777" w:rsidR="00605B2C" w:rsidRDefault="00022312">
            <w:pPr>
              <w:jc w:val="both"/>
            </w:pPr>
            <w:r>
              <w:rPr>
                <w:rFonts w:ascii="Arial" w:hAnsi="Arial" w:cs="Arial"/>
                <w:b/>
                <w:bCs/>
                <w:color w:val="000000"/>
                <w:sz w:val="22"/>
                <w:szCs w:val="22"/>
              </w:rPr>
              <w:t>Person from whom the name is derived</w:t>
            </w:r>
          </w:p>
        </w:tc>
        <w:tc>
          <w:tcPr>
            <w:tcW w:w="2991" w:type="dxa"/>
            <w:shd w:val="clear" w:color="auto" w:fill="auto"/>
          </w:tcPr>
          <w:p w14:paraId="7B57A64E" w14:textId="77777777" w:rsidR="00605B2C" w:rsidRDefault="00022312">
            <w:pPr>
              <w:jc w:val="both"/>
            </w:pPr>
            <w:r>
              <w:rPr>
                <w:rFonts w:ascii="Arial" w:hAnsi="Arial" w:cs="Arial"/>
                <w:b/>
                <w:bCs/>
                <w:color w:val="000000"/>
                <w:sz w:val="22"/>
                <w:szCs w:val="22"/>
              </w:rPr>
              <w:t>Permission attached (Y/N)</w:t>
            </w:r>
          </w:p>
        </w:tc>
      </w:tr>
      <w:tr w:rsidR="00605B2C" w14:paraId="558F0D32" w14:textId="77777777">
        <w:tc>
          <w:tcPr>
            <w:tcW w:w="2685" w:type="dxa"/>
            <w:shd w:val="clear" w:color="auto" w:fill="auto"/>
          </w:tcPr>
          <w:p w14:paraId="02E0F9BF" w14:textId="77777777" w:rsidR="00605B2C" w:rsidRDefault="00022312">
            <w:pPr>
              <w:jc w:val="both"/>
              <w:rPr>
                <w:rFonts w:ascii="Arial" w:hAnsi="Arial" w:cs="Arial"/>
                <w:i/>
                <w:iCs/>
                <w:sz w:val="22"/>
                <w:szCs w:val="22"/>
              </w:rPr>
            </w:pPr>
            <w:r>
              <w:rPr>
                <w:rFonts w:ascii="Arial" w:hAnsi="Arial" w:cs="Arial"/>
                <w:i/>
                <w:iCs/>
                <w:sz w:val="22"/>
                <w:szCs w:val="22"/>
              </w:rPr>
              <w:t>Atkinsviridae</w:t>
            </w:r>
          </w:p>
        </w:tc>
        <w:tc>
          <w:tcPr>
            <w:tcW w:w="3396" w:type="dxa"/>
            <w:shd w:val="clear" w:color="auto" w:fill="auto"/>
          </w:tcPr>
          <w:p w14:paraId="0BD9BFC6" w14:textId="77777777" w:rsidR="00605B2C" w:rsidRDefault="00022312">
            <w:pPr>
              <w:jc w:val="both"/>
              <w:rPr>
                <w:rFonts w:ascii="Arial" w:hAnsi="Arial" w:cs="Arial"/>
                <w:sz w:val="22"/>
                <w:szCs w:val="22"/>
              </w:rPr>
            </w:pPr>
            <w:r>
              <w:rPr>
                <w:rFonts w:ascii="Arial" w:hAnsi="Arial" w:cs="Arial"/>
                <w:sz w:val="22"/>
                <w:szCs w:val="22"/>
              </w:rPr>
              <w:t>John F. Atkins</w:t>
            </w:r>
          </w:p>
        </w:tc>
        <w:tc>
          <w:tcPr>
            <w:tcW w:w="2991" w:type="dxa"/>
            <w:shd w:val="clear" w:color="auto" w:fill="auto"/>
          </w:tcPr>
          <w:p w14:paraId="3B9EC8ED" w14:textId="77777777" w:rsidR="00605B2C" w:rsidRDefault="00022312">
            <w:pPr>
              <w:jc w:val="both"/>
              <w:rPr>
                <w:rFonts w:ascii="Arial" w:hAnsi="Arial" w:cs="Arial"/>
                <w:sz w:val="22"/>
                <w:szCs w:val="22"/>
              </w:rPr>
            </w:pPr>
            <w:r>
              <w:rPr>
                <w:rFonts w:ascii="Arial" w:hAnsi="Arial" w:cs="Arial"/>
                <w:sz w:val="22"/>
                <w:szCs w:val="22"/>
              </w:rPr>
              <w:t>Y</w:t>
            </w:r>
          </w:p>
        </w:tc>
      </w:tr>
      <w:tr w:rsidR="00605B2C" w14:paraId="6C62593F" w14:textId="77777777">
        <w:tc>
          <w:tcPr>
            <w:tcW w:w="2685" w:type="dxa"/>
            <w:shd w:val="clear" w:color="auto" w:fill="auto"/>
          </w:tcPr>
          <w:p w14:paraId="6BFA114D" w14:textId="77777777" w:rsidR="00605B2C" w:rsidRDefault="00022312">
            <w:pPr>
              <w:jc w:val="both"/>
              <w:rPr>
                <w:rFonts w:ascii="Arial" w:hAnsi="Arial" w:cs="Arial"/>
                <w:i/>
                <w:iCs/>
                <w:sz w:val="22"/>
                <w:szCs w:val="22"/>
              </w:rPr>
            </w:pPr>
            <w:r>
              <w:rPr>
                <w:rFonts w:ascii="Arial" w:hAnsi="Arial" w:cs="Arial"/>
                <w:i/>
                <w:iCs/>
                <w:sz w:val="22"/>
                <w:szCs w:val="22"/>
              </w:rPr>
              <w:t>Blumeviridae</w:t>
            </w:r>
          </w:p>
        </w:tc>
        <w:tc>
          <w:tcPr>
            <w:tcW w:w="3396" w:type="dxa"/>
            <w:shd w:val="clear" w:color="auto" w:fill="auto"/>
          </w:tcPr>
          <w:p w14:paraId="7376A484" w14:textId="77777777" w:rsidR="00605B2C" w:rsidRDefault="00022312">
            <w:pPr>
              <w:jc w:val="both"/>
              <w:rPr>
                <w:rFonts w:ascii="Arial" w:hAnsi="Arial" w:cs="Arial"/>
                <w:sz w:val="22"/>
                <w:szCs w:val="22"/>
              </w:rPr>
            </w:pPr>
            <w:r>
              <w:rPr>
                <w:rFonts w:ascii="Arial" w:hAnsi="Arial" w:cs="Arial"/>
                <w:sz w:val="22"/>
                <w:szCs w:val="22"/>
              </w:rPr>
              <w:t>Thomas Blumenthal</w:t>
            </w:r>
          </w:p>
        </w:tc>
        <w:tc>
          <w:tcPr>
            <w:tcW w:w="2991" w:type="dxa"/>
            <w:shd w:val="clear" w:color="auto" w:fill="auto"/>
          </w:tcPr>
          <w:p w14:paraId="29924B60" w14:textId="77777777" w:rsidR="00605B2C" w:rsidRDefault="00022312">
            <w:pPr>
              <w:jc w:val="both"/>
              <w:rPr>
                <w:rFonts w:ascii="Arial" w:hAnsi="Arial" w:cs="Arial"/>
                <w:sz w:val="22"/>
                <w:szCs w:val="22"/>
              </w:rPr>
            </w:pPr>
            <w:r>
              <w:rPr>
                <w:rFonts w:ascii="Arial" w:hAnsi="Arial" w:cs="Arial"/>
                <w:sz w:val="22"/>
                <w:szCs w:val="22"/>
              </w:rPr>
              <w:t>Y</w:t>
            </w:r>
          </w:p>
        </w:tc>
      </w:tr>
      <w:tr w:rsidR="00605B2C" w14:paraId="2A6BC625" w14:textId="77777777">
        <w:tc>
          <w:tcPr>
            <w:tcW w:w="2685" w:type="dxa"/>
            <w:shd w:val="clear" w:color="auto" w:fill="auto"/>
          </w:tcPr>
          <w:p w14:paraId="1406A8A5" w14:textId="77777777" w:rsidR="00605B2C" w:rsidRDefault="00022312">
            <w:pPr>
              <w:jc w:val="both"/>
              <w:rPr>
                <w:rFonts w:ascii="Arial" w:hAnsi="Arial" w:cs="Arial"/>
                <w:i/>
                <w:iCs/>
                <w:sz w:val="22"/>
                <w:szCs w:val="22"/>
              </w:rPr>
            </w:pPr>
            <w:r>
              <w:rPr>
                <w:rFonts w:ascii="Arial" w:hAnsi="Arial" w:cs="Arial"/>
                <w:i/>
                <w:iCs/>
                <w:sz w:val="22"/>
                <w:szCs w:val="22"/>
              </w:rPr>
              <w:t>Steitzviridae</w:t>
            </w:r>
          </w:p>
        </w:tc>
        <w:tc>
          <w:tcPr>
            <w:tcW w:w="3396" w:type="dxa"/>
            <w:shd w:val="clear" w:color="auto" w:fill="auto"/>
          </w:tcPr>
          <w:p w14:paraId="5E808500" w14:textId="77777777" w:rsidR="00605B2C" w:rsidRDefault="00022312">
            <w:pPr>
              <w:jc w:val="both"/>
              <w:rPr>
                <w:rFonts w:ascii="Arial" w:hAnsi="Arial" w:cs="Arial"/>
                <w:sz w:val="22"/>
                <w:szCs w:val="22"/>
              </w:rPr>
            </w:pPr>
            <w:r>
              <w:rPr>
                <w:rFonts w:ascii="Arial" w:hAnsi="Arial" w:cs="Arial"/>
                <w:sz w:val="22"/>
                <w:szCs w:val="22"/>
              </w:rPr>
              <w:t xml:space="preserve">Joan A. Steitz </w:t>
            </w:r>
          </w:p>
        </w:tc>
        <w:tc>
          <w:tcPr>
            <w:tcW w:w="2991" w:type="dxa"/>
            <w:shd w:val="clear" w:color="auto" w:fill="auto"/>
          </w:tcPr>
          <w:p w14:paraId="037B40A6" w14:textId="77777777" w:rsidR="00605B2C" w:rsidRDefault="00022312">
            <w:pPr>
              <w:jc w:val="both"/>
              <w:rPr>
                <w:rFonts w:ascii="Arial" w:hAnsi="Arial" w:cs="Arial"/>
                <w:sz w:val="22"/>
                <w:szCs w:val="22"/>
              </w:rPr>
            </w:pPr>
            <w:r>
              <w:rPr>
                <w:rFonts w:ascii="Arial" w:hAnsi="Arial" w:cs="Arial"/>
                <w:sz w:val="22"/>
                <w:szCs w:val="22"/>
              </w:rPr>
              <w:t>Y</w:t>
            </w:r>
          </w:p>
        </w:tc>
      </w:tr>
    </w:tbl>
    <w:p w14:paraId="039D48DF" w14:textId="77777777" w:rsidR="00605B2C" w:rsidRDefault="00605B2C">
      <w:pPr>
        <w:jc w:val="both"/>
      </w:pPr>
    </w:p>
    <w:p w14:paraId="440134CE" w14:textId="77777777" w:rsidR="00605B2C" w:rsidRDefault="00022312">
      <w:pPr>
        <w:jc w:val="both"/>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605B2C" w14:paraId="13F25444" w14:textId="77777777">
        <w:tc>
          <w:tcPr>
            <w:tcW w:w="4819" w:type="dxa"/>
            <w:shd w:val="clear" w:color="auto" w:fill="auto"/>
          </w:tcPr>
          <w:p w14:paraId="7D539999" w14:textId="77777777" w:rsidR="00605B2C" w:rsidRDefault="00022312">
            <w:pPr>
              <w:jc w:val="both"/>
              <w:rPr>
                <w:sz w:val="22"/>
                <w:szCs w:val="22"/>
              </w:rPr>
            </w:pPr>
            <w:r>
              <w:rPr>
                <w:rFonts w:ascii="Arial" w:hAnsi="Arial" w:cs="Arial"/>
                <w:sz w:val="22"/>
                <w:szCs w:val="22"/>
              </w:rPr>
              <w:t>Date first submitted to SC Chair</w:t>
            </w:r>
          </w:p>
        </w:tc>
        <w:tc>
          <w:tcPr>
            <w:tcW w:w="4252" w:type="dxa"/>
            <w:shd w:val="clear" w:color="auto" w:fill="auto"/>
          </w:tcPr>
          <w:p w14:paraId="0B388FD3" w14:textId="77777777" w:rsidR="00605B2C" w:rsidRDefault="00022312">
            <w:pPr>
              <w:jc w:val="both"/>
              <w:rPr>
                <w:rFonts w:ascii="Arial" w:hAnsi="Arial" w:cs="Arial"/>
              </w:rPr>
            </w:pPr>
            <w:r>
              <w:rPr>
                <w:rFonts w:ascii="Arial" w:hAnsi="Arial" w:cs="Arial"/>
                <w:sz w:val="22"/>
                <w:szCs w:val="22"/>
              </w:rPr>
              <w:t>31/07/2020</w:t>
            </w:r>
          </w:p>
        </w:tc>
      </w:tr>
      <w:tr w:rsidR="00605B2C" w14:paraId="2054A635" w14:textId="77777777">
        <w:tc>
          <w:tcPr>
            <w:tcW w:w="4819" w:type="dxa"/>
            <w:shd w:val="clear" w:color="auto" w:fill="auto"/>
          </w:tcPr>
          <w:p w14:paraId="52977A89" w14:textId="77777777" w:rsidR="00605B2C" w:rsidRDefault="00022312">
            <w:pPr>
              <w:jc w:val="both"/>
              <w:rPr>
                <w:sz w:val="22"/>
                <w:szCs w:val="22"/>
              </w:rPr>
            </w:pPr>
            <w:r>
              <w:rPr>
                <w:rFonts w:ascii="Arial" w:hAnsi="Arial" w:cs="Arial"/>
                <w:sz w:val="22"/>
                <w:szCs w:val="22"/>
              </w:rPr>
              <w:t>Date of this revision (if different to above)</w:t>
            </w:r>
          </w:p>
        </w:tc>
        <w:tc>
          <w:tcPr>
            <w:tcW w:w="4252" w:type="dxa"/>
            <w:shd w:val="clear" w:color="auto" w:fill="auto"/>
          </w:tcPr>
          <w:p w14:paraId="1844BEB3" w14:textId="1D7EE1F1" w:rsidR="00605B2C" w:rsidRPr="00D10D94" w:rsidRDefault="00D10D94">
            <w:pPr>
              <w:jc w:val="both"/>
              <w:rPr>
                <w:rFonts w:ascii="Arial" w:hAnsi="Arial" w:cs="Arial"/>
                <w:sz w:val="22"/>
                <w:szCs w:val="22"/>
              </w:rPr>
            </w:pPr>
            <w:r>
              <w:rPr>
                <w:rFonts w:ascii="Arial" w:hAnsi="Arial" w:cs="Arial"/>
                <w:sz w:val="22"/>
                <w:szCs w:val="22"/>
              </w:rPr>
              <w:t>26/11/2020</w:t>
            </w:r>
          </w:p>
        </w:tc>
      </w:tr>
    </w:tbl>
    <w:p w14:paraId="6A78F62D" w14:textId="77777777" w:rsidR="00605B2C" w:rsidRDefault="00022312">
      <w:pPr>
        <w:spacing w:before="120" w:after="120"/>
        <w:jc w:val="both"/>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605B2C" w14:paraId="4B2B37AB" w14:textId="77777777">
        <w:tc>
          <w:tcPr>
            <w:tcW w:w="9072" w:type="dxa"/>
            <w:shd w:val="clear" w:color="auto" w:fill="auto"/>
          </w:tcPr>
          <w:p w14:paraId="41693FC4" w14:textId="538C2249" w:rsidR="00605B2C" w:rsidRPr="00653F7E" w:rsidRDefault="002A3927">
            <w:pPr>
              <w:jc w:val="both"/>
              <w:rPr>
                <w:rFonts w:ascii="Arial" w:hAnsi="Arial" w:cs="Arial"/>
                <w:sz w:val="22"/>
                <w:szCs w:val="22"/>
              </w:rPr>
            </w:pPr>
            <w:r w:rsidRPr="004743DC">
              <w:rPr>
                <w:rFonts w:ascii="Arial" w:hAnsi="Arial" w:cs="Arial"/>
                <w:b/>
                <w:bCs/>
                <w:sz w:val="22"/>
                <w:szCs w:val="22"/>
              </w:rPr>
              <w:t>EC comment:</w:t>
            </w:r>
            <w:r w:rsidRPr="00653F7E">
              <w:rPr>
                <w:rFonts w:ascii="Arial" w:hAnsi="Arial" w:cs="Arial"/>
                <w:sz w:val="22"/>
                <w:szCs w:val="22"/>
              </w:rPr>
              <w:t xml:space="preserve"> Make species</w:t>
            </w:r>
            <w:r w:rsidR="000B5F3D" w:rsidRPr="00653F7E">
              <w:rPr>
                <w:rFonts w:ascii="Arial" w:hAnsi="Arial" w:cs="Arial"/>
                <w:sz w:val="22"/>
                <w:szCs w:val="22"/>
              </w:rPr>
              <w:t xml:space="preserve"> names </w:t>
            </w:r>
            <w:r w:rsidRPr="00653F7E">
              <w:rPr>
                <w:rFonts w:ascii="Arial" w:hAnsi="Arial" w:cs="Arial"/>
                <w:sz w:val="22"/>
                <w:szCs w:val="22"/>
              </w:rPr>
              <w:t>legal</w:t>
            </w:r>
            <w:r w:rsidR="000B5F3D" w:rsidRPr="00653F7E">
              <w:rPr>
                <w:rFonts w:ascii="Arial" w:hAnsi="Arial" w:cs="Arial"/>
                <w:sz w:val="22"/>
                <w:szCs w:val="22"/>
              </w:rPr>
              <w:t xml:space="preserve"> according to the virus code</w:t>
            </w:r>
            <w:r w:rsidRPr="00653F7E">
              <w:rPr>
                <w:rFonts w:ascii="Arial" w:hAnsi="Arial" w:cs="Arial"/>
                <w:sz w:val="22"/>
                <w:szCs w:val="22"/>
              </w:rPr>
              <w:t xml:space="preserve">. </w:t>
            </w:r>
          </w:p>
          <w:p w14:paraId="55373A4D" w14:textId="4FB92B9A" w:rsidR="002A3927" w:rsidRPr="00653F7E" w:rsidRDefault="00E51D62">
            <w:pPr>
              <w:jc w:val="both"/>
              <w:rPr>
                <w:rFonts w:ascii="Arial" w:hAnsi="Arial" w:cs="Arial"/>
                <w:sz w:val="22"/>
                <w:szCs w:val="22"/>
              </w:rPr>
            </w:pPr>
            <w:r w:rsidRPr="004743DC">
              <w:rPr>
                <w:rFonts w:ascii="Arial" w:hAnsi="Arial" w:cs="Arial"/>
                <w:b/>
                <w:bCs/>
                <w:sz w:val="22"/>
                <w:szCs w:val="22"/>
              </w:rPr>
              <w:t xml:space="preserve">Proposer </w:t>
            </w:r>
            <w:r w:rsidR="000B5F3D" w:rsidRPr="004743DC">
              <w:rPr>
                <w:rFonts w:ascii="Arial" w:hAnsi="Arial" w:cs="Arial"/>
                <w:b/>
                <w:bCs/>
                <w:sz w:val="22"/>
                <w:szCs w:val="22"/>
              </w:rPr>
              <w:t>response</w:t>
            </w:r>
            <w:r w:rsidRPr="004743DC">
              <w:rPr>
                <w:rFonts w:ascii="Arial" w:hAnsi="Arial" w:cs="Arial"/>
                <w:b/>
                <w:bCs/>
                <w:sz w:val="22"/>
                <w:szCs w:val="22"/>
              </w:rPr>
              <w:t>:</w:t>
            </w:r>
            <w:r w:rsidRPr="00653F7E">
              <w:rPr>
                <w:rFonts w:ascii="Arial" w:hAnsi="Arial" w:cs="Arial"/>
                <w:sz w:val="22"/>
                <w:szCs w:val="22"/>
              </w:rPr>
              <w:t xml:space="preserve"> We have </w:t>
            </w:r>
            <w:r w:rsidR="008C6D0A" w:rsidRPr="00653F7E">
              <w:rPr>
                <w:rFonts w:ascii="Arial" w:hAnsi="Arial" w:cs="Arial"/>
                <w:sz w:val="22"/>
                <w:szCs w:val="22"/>
              </w:rPr>
              <w:t>created legal species names and have chosen to create Latin binomials for all species</w:t>
            </w:r>
            <w:r w:rsidR="00653F7E" w:rsidRPr="00653F7E">
              <w:rPr>
                <w:rFonts w:ascii="Arial" w:hAnsi="Arial" w:cs="Arial"/>
                <w:sz w:val="22"/>
                <w:szCs w:val="22"/>
              </w:rPr>
              <w:t xml:space="preserve"> names</w:t>
            </w:r>
            <w:r w:rsidR="008C6D0A" w:rsidRPr="00653F7E">
              <w:rPr>
                <w:rFonts w:ascii="Arial" w:hAnsi="Arial" w:cs="Arial"/>
                <w:sz w:val="22"/>
                <w:szCs w:val="22"/>
              </w:rPr>
              <w:t xml:space="preserve">. </w:t>
            </w:r>
          </w:p>
          <w:p w14:paraId="04E00A23" w14:textId="77777777" w:rsidR="008C6D0A" w:rsidRPr="00653F7E" w:rsidRDefault="008C6D0A">
            <w:pPr>
              <w:jc w:val="both"/>
              <w:rPr>
                <w:rFonts w:ascii="Arial" w:hAnsi="Arial" w:cs="Arial"/>
                <w:sz w:val="22"/>
                <w:szCs w:val="22"/>
              </w:rPr>
            </w:pPr>
          </w:p>
          <w:p w14:paraId="476C2E5A" w14:textId="1C3B117B" w:rsidR="008C6D0A" w:rsidRDefault="000B5F3D">
            <w:pPr>
              <w:jc w:val="both"/>
              <w:rPr>
                <w:rFonts w:ascii="Arial" w:hAnsi="Arial" w:cs="Arial"/>
                <w:sz w:val="22"/>
                <w:szCs w:val="22"/>
              </w:rPr>
            </w:pPr>
            <w:r w:rsidRPr="004743DC">
              <w:rPr>
                <w:rFonts w:ascii="Arial" w:hAnsi="Arial" w:cs="Arial"/>
                <w:b/>
                <w:bCs/>
                <w:sz w:val="22"/>
                <w:szCs w:val="22"/>
              </w:rPr>
              <w:t xml:space="preserve">EC comment: </w:t>
            </w:r>
            <w:r w:rsidR="007F4D4D">
              <w:rPr>
                <w:rFonts w:ascii="Arial" w:hAnsi="Arial" w:cs="Arial"/>
                <w:sz w:val="22"/>
                <w:szCs w:val="22"/>
              </w:rPr>
              <w:t xml:space="preserve">Check monophyly of the families in Fig 3 and Fig 4. </w:t>
            </w:r>
          </w:p>
          <w:p w14:paraId="211A6CE8" w14:textId="33F02810" w:rsidR="004743DC" w:rsidRPr="004743DC" w:rsidRDefault="004743DC">
            <w:pPr>
              <w:jc w:val="both"/>
              <w:rPr>
                <w:rFonts w:ascii="Arial" w:hAnsi="Arial" w:cs="Arial"/>
                <w:sz w:val="22"/>
                <w:szCs w:val="22"/>
              </w:rPr>
            </w:pPr>
            <w:r>
              <w:rPr>
                <w:rFonts w:ascii="Arial" w:hAnsi="Arial" w:cs="Arial"/>
                <w:b/>
                <w:bCs/>
                <w:sz w:val="22"/>
                <w:szCs w:val="22"/>
              </w:rPr>
              <w:t xml:space="preserve">Proposer response: </w:t>
            </w:r>
            <w:r>
              <w:rPr>
                <w:rFonts w:ascii="Arial" w:hAnsi="Arial" w:cs="Arial"/>
                <w:sz w:val="22"/>
                <w:szCs w:val="22"/>
              </w:rPr>
              <w:t xml:space="preserve">We </w:t>
            </w:r>
            <w:r w:rsidR="00FB6F39">
              <w:rPr>
                <w:rFonts w:ascii="Arial" w:hAnsi="Arial" w:cs="Arial"/>
                <w:sz w:val="22"/>
                <w:szCs w:val="22"/>
              </w:rPr>
              <w:t>have made the classification based on the figures more clear. The RdRP tree (Fig 3) has been remade</w:t>
            </w:r>
            <w:r w:rsidR="009B2DEE">
              <w:rPr>
                <w:rFonts w:ascii="Arial" w:hAnsi="Arial" w:cs="Arial"/>
                <w:sz w:val="22"/>
                <w:szCs w:val="22"/>
              </w:rPr>
              <w:t xml:space="preserve"> to be more clear</w:t>
            </w:r>
            <w:r w:rsidR="00FB6F39">
              <w:rPr>
                <w:rFonts w:ascii="Arial" w:hAnsi="Arial" w:cs="Arial"/>
                <w:sz w:val="22"/>
                <w:szCs w:val="22"/>
              </w:rPr>
              <w:t xml:space="preserve"> is used for the delineation of the orders. The </w:t>
            </w:r>
            <w:r w:rsidR="005A3377">
              <w:rPr>
                <w:rFonts w:ascii="Arial" w:hAnsi="Arial" w:cs="Arial"/>
                <w:sz w:val="22"/>
                <w:szCs w:val="22"/>
              </w:rPr>
              <w:t xml:space="preserve">phylogenetic tree based on the concatenated maturation, coat protein and RdRP (Fig 4) is used for the delineation of families. </w:t>
            </w:r>
          </w:p>
          <w:p w14:paraId="3D88FBA8" w14:textId="0CFFABBD" w:rsidR="004743DC" w:rsidRPr="00653F7E" w:rsidRDefault="004743DC">
            <w:pPr>
              <w:jc w:val="both"/>
              <w:rPr>
                <w:rFonts w:ascii="Arial" w:hAnsi="Arial" w:cs="Arial"/>
                <w:sz w:val="22"/>
                <w:szCs w:val="22"/>
              </w:rPr>
            </w:pPr>
          </w:p>
        </w:tc>
      </w:tr>
    </w:tbl>
    <w:p w14:paraId="54037A94" w14:textId="77777777" w:rsidR="00605B2C" w:rsidRDefault="00022312">
      <w:pPr>
        <w:pStyle w:val="BodyTextIndent"/>
        <w:spacing w:before="120" w:after="120"/>
        <w:ind w:left="0" w:firstLine="0"/>
        <w:jc w:val="both"/>
        <w:rPr>
          <w:rFonts w:ascii="Arial" w:hAnsi="Arial" w:cs="Arial"/>
          <w:b/>
          <w:color w:val="000000"/>
          <w:szCs w:val="24"/>
        </w:rPr>
      </w:pPr>
      <w:r>
        <w:lastRenderedPageBreak/>
        <w:br w:type="page"/>
      </w:r>
    </w:p>
    <w:p w14:paraId="24826957" w14:textId="77777777" w:rsidR="00605B2C" w:rsidRDefault="00022312">
      <w:pPr>
        <w:pStyle w:val="BodyTextIndent"/>
        <w:spacing w:before="120" w:after="120"/>
        <w:ind w:left="0" w:firstLine="0"/>
        <w:jc w:val="both"/>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3A1005D3" w14:textId="77777777" w:rsidR="00605B2C" w:rsidRDefault="00022312">
      <w:pPr>
        <w:spacing w:before="120" w:after="120"/>
        <w:jc w:val="both"/>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605B2C" w14:paraId="3614DE36" w14:textId="77777777">
        <w:tc>
          <w:tcPr>
            <w:tcW w:w="9072" w:type="dxa"/>
            <w:shd w:val="clear" w:color="auto" w:fill="auto"/>
          </w:tcPr>
          <w:p w14:paraId="13BC339E" w14:textId="11CEFACC" w:rsidR="00605B2C" w:rsidRDefault="00022312">
            <w:pPr>
              <w:spacing w:before="120" w:after="120"/>
              <w:jc w:val="both"/>
            </w:pPr>
            <w:r>
              <w:rPr>
                <w:rFonts w:ascii="Arial" w:hAnsi="Arial" w:cs="Arial"/>
                <w:bCs/>
                <w:sz w:val="22"/>
                <w:szCs w:val="22"/>
              </w:rPr>
              <w:t>2020.095B.</w:t>
            </w:r>
            <w:r w:rsidR="004A30EE">
              <w:rPr>
                <w:rFonts w:ascii="Arial" w:hAnsi="Arial" w:cs="Arial"/>
                <w:bCs/>
                <w:sz w:val="22"/>
                <w:szCs w:val="22"/>
              </w:rPr>
              <w:t>R</w:t>
            </w:r>
            <w:r>
              <w:rPr>
                <w:rFonts w:ascii="Arial" w:hAnsi="Arial" w:cs="Arial"/>
                <w:bCs/>
                <w:sz w:val="22"/>
                <w:szCs w:val="22"/>
              </w:rPr>
              <w:t>.Leviviricetes.xlsx</w:t>
            </w:r>
          </w:p>
        </w:tc>
      </w:tr>
    </w:tbl>
    <w:p w14:paraId="599D7EBB" w14:textId="77777777" w:rsidR="00605B2C" w:rsidRDefault="00022312">
      <w:pPr>
        <w:spacing w:before="120" w:after="120"/>
        <w:jc w:val="both"/>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605B2C" w14:paraId="3A4F2FB4" w14:textId="77777777">
        <w:tc>
          <w:tcPr>
            <w:tcW w:w="9072" w:type="dxa"/>
            <w:shd w:val="clear" w:color="auto" w:fill="auto"/>
          </w:tcPr>
          <w:p w14:paraId="0A139FDB" w14:textId="77777777" w:rsidR="00605B2C" w:rsidRDefault="00022312">
            <w:pPr>
              <w:jc w:val="both"/>
            </w:pPr>
            <w:r>
              <w:rPr>
                <w:rFonts w:ascii="Arial" w:hAnsi="Arial" w:cs="Arial"/>
                <w:iCs/>
                <w:sz w:val="22"/>
                <w:szCs w:val="22"/>
              </w:rPr>
              <w:t xml:space="preserve">The relatively simple genome architecture of all bacterial </w:t>
            </w:r>
            <w:r>
              <w:rPr>
                <w:rFonts w:ascii="Arial" w:hAnsi="Arial" w:cs="Arial"/>
                <w:sz w:val="22"/>
                <w:szCs w:val="22"/>
              </w:rPr>
              <w:t>positive-sense single-stranded (</w:t>
            </w:r>
            <w:r>
              <w:rPr>
                <w:rFonts w:ascii="Arial" w:hAnsi="Arial" w:cs="Arial"/>
                <w:iCs/>
                <w:sz w:val="22"/>
                <w:szCs w:val="22"/>
              </w:rPr>
              <w:t xml:space="preserve">+ssRNA) viruses identified to date contain three core genes; a maturation protein, a coat protein (CP), and an </w:t>
            </w:r>
            <w:bookmarkStart w:id="5" w:name="_Hlk51931951"/>
            <w:r>
              <w:rPr>
                <w:rFonts w:ascii="Arial" w:hAnsi="Arial" w:cs="Arial"/>
                <w:iCs/>
                <w:sz w:val="22"/>
                <w:szCs w:val="22"/>
              </w:rPr>
              <w:t>RNA-directed RNA polymerase (</w:t>
            </w:r>
            <w:bookmarkEnd w:id="5"/>
            <w:r>
              <w:rPr>
                <w:rFonts w:ascii="Arial" w:hAnsi="Arial" w:cs="Arial"/>
                <w:iCs/>
                <w:sz w:val="22"/>
                <w:szCs w:val="22"/>
              </w:rPr>
              <w:t>RdRP), in that order. We present the characterization of 1,868 near-complete bacterial +ssRNA virus genomes, defined as sequences encoding a maturation protein with a minimum length of 350 amino acids and an RdRP greater than 500 amino acids.</w:t>
            </w:r>
          </w:p>
          <w:p w14:paraId="2DE858D2" w14:textId="77777777" w:rsidR="00605B2C" w:rsidRDefault="00605B2C">
            <w:pPr>
              <w:jc w:val="both"/>
              <w:rPr>
                <w:i/>
                <w:iCs/>
              </w:rPr>
            </w:pPr>
          </w:p>
          <w:p w14:paraId="45A435F9" w14:textId="77777777" w:rsidR="00605B2C" w:rsidRDefault="00022312">
            <w:pPr>
              <w:jc w:val="both"/>
              <w:rPr>
                <w:rFonts w:ascii="Arial" w:hAnsi="Arial" w:cs="Arial"/>
                <w:sz w:val="22"/>
                <w:szCs w:val="22"/>
              </w:rPr>
            </w:pPr>
            <w:r>
              <w:rPr>
                <w:rFonts w:ascii="Arial" w:hAnsi="Arial" w:cs="Arial"/>
                <w:iCs/>
                <w:sz w:val="22"/>
                <w:szCs w:val="22"/>
              </w:rPr>
              <w:t xml:space="preserve">As nucleotide sequences are poorly conserved between bacterial +ssRNA, following the existing demarcation criteria for viruses classified in family </w:t>
            </w:r>
            <w:r>
              <w:rPr>
                <w:rFonts w:ascii="Arial" w:hAnsi="Arial" w:cs="Arial"/>
                <w:i/>
                <w:iCs/>
                <w:sz w:val="22"/>
                <w:szCs w:val="22"/>
              </w:rPr>
              <w:t>Leviviridae</w:t>
            </w:r>
            <w:r>
              <w:rPr>
                <w:rFonts w:ascii="Arial" w:hAnsi="Arial" w:cs="Arial"/>
                <w:iCs/>
                <w:sz w:val="22"/>
                <w:szCs w:val="22"/>
              </w:rPr>
              <w:t xml:space="preserve"> (</w:t>
            </w:r>
            <w:r>
              <w:rPr>
                <w:rFonts w:ascii="Arial" w:hAnsi="Arial" w:cs="Arial"/>
                <w:i/>
                <w:sz w:val="22"/>
                <w:szCs w:val="22"/>
              </w:rPr>
              <w:t>Allassoviricetes</w:t>
            </w:r>
            <w:r>
              <w:rPr>
                <w:rFonts w:ascii="Arial" w:hAnsi="Arial" w:cs="Arial"/>
                <w:iCs/>
                <w:sz w:val="22"/>
                <w:szCs w:val="22"/>
              </w:rPr>
              <w:t xml:space="preserve">: </w:t>
            </w:r>
            <w:r>
              <w:rPr>
                <w:rFonts w:ascii="Arial" w:hAnsi="Arial" w:cs="Arial"/>
                <w:i/>
                <w:sz w:val="22"/>
                <w:szCs w:val="22"/>
              </w:rPr>
              <w:t>Levivirales</w:t>
            </w:r>
            <w:r>
              <w:rPr>
                <w:rFonts w:ascii="Arial" w:hAnsi="Arial" w:cs="Arial"/>
                <w:iCs/>
                <w:sz w:val="22"/>
                <w:szCs w:val="22"/>
              </w:rPr>
              <w:t>): pairwise amino-acid comparisons of the RdRP for species and genus demarcation were determined as 80% and 50% identity, respectively [1]. Profile hidden Markov models (HMMs) were used to detect more distant relationships between core bacterial +ssRNA virus proteins.</w:t>
            </w:r>
          </w:p>
          <w:p w14:paraId="47B76873" w14:textId="77777777" w:rsidR="00605B2C" w:rsidRDefault="00605B2C">
            <w:pPr>
              <w:jc w:val="both"/>
              <w:rPr>
                <w:i/>
                <w:iCs/>
              </w:rPr>
            </w:pPr>
          </w:p>
          <w:p w14:paraId="622ED932" w14:textId="77777777" w:rsidR="00605B2C" w:rsidRDefault="00022312">
            <w:pPr>
              <w:jc w:val="both"/>
            </w:pPr>
            <w:r>
              <w:rPr>
                <w:rFonts w:ascii="Arial" w:hAnsi="Arial" w:cs="Arial"/>
                <w:iCs/>
                <w:sz w:val="22"/>
                <w:szCs w:val="22"/>
              </w:rPr>
              <w:t>Phylogenetic relationships between bacterial +ssRNA virus RdRPs are in agreement with protein clustering, resulting in a proposed taxonomic structure of two orders, six families, 420 genera, and 883 species, encompassed within a single class.</w:t>
            </w:r>
          </w:p>
        </w:tc>
      </w:tr>
    </w:tbl>
    <w:p w14:paraId="0AE5CC62" w14:textId="77777777" w:rsidR="00605B2C" w:rsidRDefault="00022312">
      <w:pPr>
        <w:pStyle w:val="BodyTextIndent"/>
        <w:spacing w:before="120" w:after="120"/>
        <w:ind w:left="0" w:firstLine="0"/>
        <w:jc w:val="both"/>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10410"/>
      </w:tblGrid>
      <w:tr w:rsidR="00605B2C" w14:paraId="2B1E4115" w14:textId="77777777">
        <w:trPr>
          <w:trHeight w:val="630"/>
        </w:trPr>
        <w:tc>
          <w:tcPr>
            <w:tcW w:w="9228" w:type="dxa"/>
            <w:shd w:val="clear" w:color="auto" w:fill="auto"/>
          </w:tcPr>
          <w:tbl>
            <w:tblPr>
              <w:tblStyle w:val="TableGrid"/>
              <w:tblW w:w="9617" w:type="dxa"/>
              <w:tblLook w:val="04A0" w:firstRow="1" w:lastRow="0" w:firstColumn="1" w:lastColumn="0" w:noHBand="0" w:noVBand="1"/>
            </w:tblPr>
            <w:tblGrid>
              <w:gridCol w:w="10184"/>
            </w:tblGrid>
            <w:tr w:rsidR="00605B2C" w14:paraId="4358A93F" w14:textId="77777777">
              <w:tc>
                <w:tcPr>
                  <w:tcW w:w="9617" w:type="dxa"/>
                  <w:shd w:val="clear" w:color="auto" w:fill="auto"/>
                </w:tcPr>
                <w:p w14:paraId="2CDE83B9" w14:textId="77777777" w:rsidR="00605B2C" w:rsidRPr="005828C4" w:rsidRDefault="00022312">
                  <w:pPr>
                    <w:ind w:right="510"/>
                    <w:jc w:val="both"/>
                  </w:pPr>
                  <w:r w:rsidRPr="005828C4">
                    <w:rPr>
                      <w:rFonts w:ascii="Arial" w:eastAsia="Times" w:hAnsi="Arial" w:cs="Arial"/>
                      <w:b/>
                      <w:color w:val="0000FF"/>
                      <w:lang w:eastAsia="en-GB"/>
                    </w:rPr>
                    <w:t>Species demarcation criteria</w:t>
                  </w:r>
                </w:p>
                <w:p w14:paraId="6F702BEB" w14:textId="77777777" w:rsidR="00605B2C" w:rsidRDefault="00022312">
                  <w:pPr>
                    <w:ind w:right="510"/>
                    <w:jc w:val="both"/>
                  </w:pPr>
                  <w:r>
                    <w:rPr>
                      <w:rFonts w:ascii="Arial" w:hAnsi="Arial" w:cs="Arial"/>
                      <w:sz w:val="22"/>
                      <w:szCs w:val="22"/>
                    </w:rPr>
                    <w:t xml:space="preserve">We have chosen 80% pairwise amino-acid identity of the viral core-encoded RdRP protein as the criterion for establishing species (Figure 1). This cutoff was applied in a bottom-up approach to 1,868 </w:t>
                  </w:r>
                  <w:bookmarkStart w:id="6" w:name="_Hlk52181932"/>
                  <w:bookmarkEnd w:id="6"/>
                  <w:r>
                    <w:rPr>
                      <w:rFonts w:ascii="Arial" w:hAnsi="Arial" w:cs="Arial"/>
                      <w:sz w:val="22"/>
                      <w:szCs w:val="22"/>
                    </w:rPr>
                    <w:t xml:space="preserve">+ssRNA viruses that met specific criteria, including a minimum-length maturation protein (350 amino acids) and RdRP (500 amino acids). The 1,868 sequences originated from NCBI available sequences, and the studies of Callanan </w:t>
                  </w:r>
                  <w:r>
                    <w:rPr>
                      <w:rFonts w:ascii="Arial" w:hAnsi="Arial" w:cs="Arial"/>
                      <w:i/>
                      <w:iCs/>
                      <w:sz w:val="22"/>
                      <w:szCs w:val="22"/>
                    </w:rPr>
                    <w:t>et al.</w:t>
                  </w:r>
                  <w:r>
                    <w:rPr>
                      <w:rFonts w:ascii="Arial" w:hAnsi="Arial" w:cs="Arial"/>
                      <w:sz w:val="22"/>
                      <w:szCs w:val="22"/>
                    </w:rPr>
                    <w:t xml:space="preserve"> </w:t>
                  </w:r>
                  <w:r>
                    <w:rPr>
                      <w:rFonts w:ascii="Arial" w:hAnsi="Arial" w:cs="Arial"/>
                      <w:sz w:val="22"/>
                      <w:szCs w:val="22"/>
                      <w:lang w:val="nl-NL"/>
                    </w:rPr>
                    <w:t xml:space="preserve">[1], Starr </w:t>
                  </w:r>
                  <w:r>
                    <w:rPr>
                      <w:rFonts w:ascii="Arial" w:hAnsi="Arial" w:cs="Arial"/>
                      <w:i/>
                      <w:iCs/>
                      <w:sz w:val="22"/>
                      <w:szCs w:val="22"/>
                      <w:lang w:val="nl-NL"/>
                    </w:rPr>
                    <w:t>et al.</w:t>
                  </w:r>
                  <w:r>
                    <w:rPr>
                      <w:rFonts w:ascii="Arial" w:hAnsi="Arial" w:cs="Arial"/>
                      <w:sz w:val="22"/>
                      <w:szCs w:val="22"/>
                      <w:lang w:val="nl-NL"/>
                    </w:rPr>
                    <w:t xml:space="preserve"> [2], Shi </w:t>
                  </w:r>
                  <w:r>
                    <w:rPr>
                      <w:rFonts w:ascii="Arial" w:hAnsi="Arial" w:cs="Arial"/>
                      <w:i/>
                      <w:iCs/>
                      <w:sz w:val="22"/>
                      <w:szCs w:val="22"/>
                      <w:lang w:val="nl-NL"/>
                    </w:rPr>
                    <w:t>et al.</w:t>
                  </w:r>
                  <w:r>
                    <w:rPr>
                      <w:rFonts w:ascii="Arial" w:hAnsi="Arial" w:cs="Arial"/>
                      <w:sz w:val="22"/>
                      <w:szCs w:val="22"/>
                      <w:lang w:val="nl-NL"/>
                    </w:rPr>
                    <w:t xml:space="preserve"> [3], and Krishnamurthy </w:t>
                  </w:r>
                  <w:r>
                    <w:rPr>
                      <w:rFonts w:ascii="Arial" w:hAnsi="Arial" w:cs="Arial"/>
                      <w:i/>
                      <w:iCs/>
                      <w:sz w:val="22"/>
                      <w:szCs w:val="22"/>
                      <w:lang w:val="nl-NL"/>
                    </w:rPr>
                    <w:t>et al.</w:t>
                  </w:r>
                  <w:r>
                    <w:rPr>
                      <w:rFonts w:ascii="Arial" w:hAnsi="Arial" w:cs="Arial"/>
                      <w:sz w:val="22"/>
                      <w:szCs w:val="22"/>
                      <w:lang w:val="nl-NL"/>
                    </w:rPr>
                    <w:t xml:space="preserve"> </w:t>
                  </w:r>
                  <w:r>
                    <w:rPr>
                      <w:rFonts w:ascii="Arial" w:hAnsi="Arial" w:cs="Arial"/>
                      <w:sz w:val="22"/>
                      <w:szCs w:val="22"/>
                    </w:rPr>
                    <w:t>[4]. This yielded 883 species, with all sequences assigned a species membership contained within a distinct genus.</w:t>
                  </w:r>
                </w:p>
                <w:p w14:paraId="3D51BCCC" w14:textId="77777777" w:rsidR="00605B2C" w:rsidRDefault="00605B2C">
                  <w:pPr>
                    <w:ind w:right="510"/>
                    <w:jc w:val="both"/>
                    <w:rPr>
                      <w:rFonts w:ascii="Arial" w:hAnsi="Arial" w:cs="Arial"/>
                      <w:sz w:val="22"/>
                      <w:szCs w:val="22"/>
                    </w:rPr>
                  </w:pPr>
                </w:p>
                <w:p w14:paraId="03C4C3A4" w14:textId="77777777" w:rsidR="00605B2C" w:rsidRPr="005828C4" w:rsidRDefault="00022312">
                  <w:pPr>
                    <w:ind w:right="510"/>
                    <w:jc w:val="both"/>
                  </w:pPr>
                  <w:r w:rsidRPr="005828C4">
                    <w:rPr>
                      <w:rFonts w:ascii="Arial" w:eastAsia="Times" w:hAnsi="Arial" w:cs="Arial"/>
                      <w:b/>
                      <w:color w:val="0000FF"/>
                      <w:lang w:eastAsia="en-GB"/>
                    </w:rPr>
                    <w:t>Genus demarcation criteria</w:t>
                  </w:r>
                </w:p>
                <w:p w14:paraId="2E9222C7" w14:textId="77777777" w:rsidR="00605B2C" w:rsidRDefault="00022312">
                  <w:pPr>
                    <w:ind w:right="510"/>
                    <w:jc w:val="both"/>
                  </w:pPr>
                  <w:r>
                    <w:rPr>
                      <w:rFonts w:ascii="Arial" w:hAnsi="Arial" w:cs="Arial"/>
                      <w:sz w:val="22"/>
                      <w:szCs w:val="22"/>
                    </w:rPr>
                    <w:t xml:space="preserve">We determined that the currently classified bacterial +ssRNA viruses, which are presently classified in genera </w:t>
                  </w:r>
                  <w:r>
                    <w:rPr>
                      <w:rFonts w:ascii="Arial" w:hAnsi="Arial" w:cs="Arial"/>
                      <w:i/>
                      <w:iCs/>
                      <w:sz w:val="22"/>
                      <w:szCs w:val="22"/>
                    </w:rPr>
                    <w:t>Levivirus</w:t>
                  </w:r>
                  <w:r>
                    <w:rPr>
                      <w:rFonts w:ascii="Arial" w:hAnsi="Arial" w:cs="Arial"/>
                      <w:sz w:val="22"/>
                      <w:szCs w:val="22"/>
                    </w:rPr>
                    <w:t xml:space="preserve"> and </w:t>
                  </w:r>
                  <w:r>
                    <w:rPr>
                      <w:rFonts w:ascii="Arial" w:hAnsi="Arial" w:cs="Arial"/>
                      <w:i/>
                      <w:iCs/>
                      <w:sz w:val="22"/>
                      <w:szCs w:val="22"/>
                    </w:rPr>
                    <w:t>Allolevivirus</w:t>
                  </w:r>
                  <w:r>
                    <w:rPr>
                      <w:rFonts w:ascii="Arial" w:hAnsi="Arial" w:cs="Arial"/>
                      <w:sz w:val="22"/>
                      <w:szCs w:val="22"/>
                    </w:rPr>
                    <w:t>, share 50% amino-acid identity in their RdRPs. Applying this criterion, the 1,868 bacterial +ssRNA viruses clustered into 420 genera. All sequences classified with the 420 genera are contained within a distinct family taxon.</w:t>
                  </w:r>
                </w:p>
                <w:p w14:paraId="374CE89C" w14:textId="77777777" w:rsidR="00605B2C" w:rsidRDefault="00605B2C">
                  <w:pPr>
                    <w:ind w:right="510"/>
                    <w:jc w:val="both"/>
                    <w:rPr>
                      <w:rFonts w:ascii="Arial" w:hAnsi="Arial" w:cs="Arial"/>
                      <w:sz w:val="22"/>
                      <w:szCs w:val="22"/>
                    </w:rPr>
                  </w:pPr>
                </w:p>
                <w:p w14:paraId="1C848AFB" w14:textId="77777777" w:rsidR="00605B2C" w:rsidRPr="005828C4" w:rsidRDefault="00022312">
                  <w:pPr>
                    <w:ind w:right="510"/>
                    <w:jc w:val="both"/>
                  </w:pPr>
                  <w:r w:rsidRPr="005828C4">
                    <w:rPr>
                      <w:rFonts w:ascii="Arial" w:eastAsia="Times" w:hAnsi="Arial" w:cs="Arial"/>
                      <w:b/>
                      <w:color w:val="0000FF"/>
                      <w:lang w:eastAsia="en-GB"/>
                    </w:rPr>
                    <w:t>New higher taxa and naming origins</w:t>
                  </w:r>
                </w:p>
                <w:p w14:paraId="23D47EA6" w14:textId="77777777" w:rsidR="00605B2C" w:rsidRDefault="00022312">
                  <w:pPr>
                    <w:ind w:right="510"/>
                    <w:jc w:val="both"/>
                  </w:pPr>
                  <w:r>
                    <w:rPr>
                      <w:rFonts w:ascii="Arial" w:hAnsi="Arial" w:cs="Arial"/>
                      <w:sz w:val="22"/>
                      <w:szCs w:val="22"/>
                    </w:rPr>
                    <w:t>Order and family names, which are derived from scientists that studied bacterial +ssRNA viruses, were arbitrarily assigned to groups. No scientist’s name was deliberately associated with a particular group of viruses, in order to prevent author bias towards interpreting the merits or achievements of any individual.</w:t>
                  </w:r>
                </w:p>
                <w:p w14:paraId="2A0B7A60" w14:textId="77777777" w:rsidR="00605B2C" w:rsidRDefault="00605B2C">
                  <w:pPr>
                    <w:jc w:val="both"/>
                    <w:rPr>
                      <w:rFonts w:ascii="Arial" w:eastAsia="Times" w:hAnsi="Arial" w:cs="Arial"/>
                      <w:b/>
                      <w:color w:val="0000FF"/>
                      <w:sz w:val="20"/>
                      <w:szCs w:val="20"/>
                      <w:lang w:eastAsia="en-GB"/>
                    </w:rPr>
                  </w:pPr>
                </w:p>
                <w:p w14:paraId="15628713" w14:textId="77777777" w:rsidR="00605B2C" w:rsidRDefault="00022312">
                  <w:pPr>
                    <w:ind w:right="567"/>
                    <w:jc w:val="both"/>
                    <w:rPr>
                      <w:u w:val="single"/>
                    </w:rPr>
                  </w:pPr>
                  <w:r>
                    <w:rPr>
                      <w:rFonts w:ascii="Arial" w:hAnsi="Arial" w:cs="Arial"/>
                      <w:b/>
                      <w:bCs/>
                      <w:sz w:val="22"/>
                      <w:szCs w:val="22"/>
                      <w:u w:val="single"/>
                    </w:rPr>
                    <w:t>Class</w:t>
                  </w:r>
                </w:p>
                <w:p w14:paraId="7FE4A157" w14:textId="77777777" w:rsidR="00605B2C" w:rsidRDefault="00022312">
                  <w:pPr>
                    <w:ind w:right="567"/>
                    <w:jc w:val="both"/>
                  </w:pPr>
                  <w:r>
                    <w:rPr>
                      <w:rFonts w:ascii="Arial" w:hAnsi="Arial" w:cs="Arial"/>
                      <w:b/>
                      <w:bCs/>
                      <w:i/>
                      <w:iCs/>
                      <w:sz w:val="22"/>
                      <w:szCs w:val="22"/>
                    </w:rPr>
                    <w:t>Leviviricetes</w:t>
                  </w:r>
                  <w:r>
                    <w:rPr>
                      <w:rFonts w:ascii="Arial" w:hAnsi="Arial" w:cs="Arial"/>
                      <w:b/>
                      <w:bCs/>
                      <w:sz w:val="22"/>
                      <w:szCs w:val="22"/>
                    </w:rPr>
                    <w:t xml:space="preserve"> (formerly named </w:t>
                  </w:r>
                  <w:r>
                    <w:rPr>
                      <w:rFonts w:ascii="Arial" w:hAnsi="Arial" w:cs="Arial"/>
                      <w:b/>
                      <w:bCs/>
                      <w:i/>
                      <w:iCs/>
                      <w:sz w:val="22"/>
                      <w:szCs w:val="22"/>
                    </w:rPr>
                    <w:t>Allassoviricetes</w:t>
                  </w:r>
                  <w:r>
                    <w:rPr>
                      <w:rFonts w:ascii="Arial" w:hAnsi="Arial" w:cs="Arial"/>
                      <w:b/>
                      <w:bCs/>
                      <w:sz w:val="22"/>
                      <w:szCs w:val="22"/>
                    </w:rPr>
                    <w:t>)</w:t>
                  </w:r>
                  <w:r>
                    <w:rPr>
                      <w:rFonts w:ascii="Arial" w:hAnsi="Arial" w:cs="Arial"/>
                      <w:sz w:val="22"/>
                      <w:szCs w:val="22"/>
                    </w:rPr>
                    <w:t>: The class is based on the current highest taxonomic rank encompassing all bacteria-infecting +ssRNA viruses that share the same genome architecture of their three core genes. Previous analysis of +ssRNA viruses suggested that bacterial</w:t>
                  </w:r>
                  <w:r>
                    <w:rPr>
                      <w:rFonts w:ascii="Arial" w:hAnsi="Arial" w:cs="Arial"/>
                      <w:sz w:val="22"/>
                      <w:szCs w:val="22"/>
                    </w:rPr>
                    <w:noBreakHyphen/>
                    <w:t>specific +ssRNA viruses form two distinct groups (Figure 2) [5].</w:t>
                  </w:r>
                </w:p>
                <w:p w14:paraId="010E84B7" w14:textId="77777777" w:rsidR="00605B2C" w:rsidRDefault="00605B2C">
                  <w:pPr>
                    <w:ind w:right="567"/>
                    <w:jc w:val="both"/>
                    <w:rPr>
                      <w:rFonts w:ascii="Arial" w:hAnsi="Arial" w:cs="Arial"/>
                      <w:sz w:val="22"/>
                      <w:szCs w:val="22"/>
                    </w:rPr>
                  </w:pPr>
                </w:p>
                <w:p w14:paraId="25060892" w14:textId="77777777" w:rsidR="00605B2C" w:rsidRDefault="00022312">
                  <w:pPr>
                    <w:keepNext/>
                    <w:keepLines/>
                    <w:ind w:right="567"/>
                    <w:jc w:val="both"/>
                  </w:pPr>
                  <w:r>
                    <w:rPr>
                      <w:rFonts w:ascii="Arial" w:hAnsi="Arial" w:cs="Arial"/>
                      <w:b/>
                      <w:bCs/>
                      <w:sz w:val="22"/>
                      <w:szCs w:val="22"/>
                      <w:u w:val="single"/>
                    </w:rPr>
                    <w:lastRenderedPageBreak/>
                    <w:t>Orders</w:t>
                  </w:r>
                </w:p>
                <w:p w14:paraId="73838355" w14:textId="77777777" w:rsidR="00605B2C" w:rsidRDefault="00022312">
                  <w:pPr>
                    <w:spacing w:before="57" w:after="57"/>
                    <w:ind w:right="567"/>
                    <w:jc w:val="both"/>
                  </w:pPr>
                  <w:r>
                    <w:rPr>
                      <w:rFonts w:ascii="Arial" w:hAnsi="Arial" w:cs="Arial"/>
                      <w:b/>
                      <w:bCs/>
                      <w:i/>
                      <w:iCs/>
                      <w:sz w:val="22"/>
                      <w:szCs w:val="22"/>
                    </w:rPr>
                    <w:t>Norzivirales</w:t>
                  </w:r>
                  <w:r>
                    <w:rPr>
                      <w:rFonts w:ascii="Arial" w:hAnsi="Arial" w:cs="Arial"/>
                      <w:b/>
                      <w:bCs/>
                      <w:sz w:val="22"/>
                      <w:szCs w:val="22"/>
                    </w:rPr>
                    <w:t xml:space="preserve"> (formerly named </w:t>
                  </w:r>
                  <w:r>
                    <w:rPr>
                      <w:rFonts w:ascii="Arial" w:hAnsi="Arial" w:cs="Arial"/>
                      <w:b/>
                      <w:bCs/>
                      <w:i/>
                      <w:iCs/>
                      <w:sz w:val="22"/>
                      <w:szCs w:val="22"/>
                    </w:rPr>
                    <w:t>Levivirales</w:t>
                  </w:r>
                  <w:r>
                    <w:rPr>
                      <w:rFonts w:ascii="Arial" w:hAnsi="Arial" w:cs="Arial"/>
                      <w:b/>
                      <w:bCs/>
                      <w:sz w:val="22"/>
                      <w:szCs w:val="22"/>
                    </w:rPr>
                    <w:t xml:space="preserve">): </w:t>
                  </w:r>
                  <w:r>
                    <w:rPr>
                      <w:rFonts w:ascii="Arial" w:hAnsi="Arial" w:cs="Arial"/>
                      <w:sz w:val="22"/>
                      <w:szCs w:val="22"/>
                    </w:rPr>
                    <w:t>This order is based on the phylogeny and clustering of bacterial +ssRNA virus RdRP protein sequences. It is named after Norton Zinder (1928-2012), who isolated the first bacterial virus that contained RNA as its genetic material and continued to make crucial findings about these entities.</w:t>
                  </w:r>
                </w:p>
                <w:p w14:paraId="1752455C" w14:textId="77777777" w:rsidR="00605B2C" w:rsidRDefault="00022312">
                  <w:pPr>
                    <w:ind w:right="567"/>
                    <w:jc w:val="both"/>
                  </w:pPr>
                  <w:r>
                    <w:rPr>
                      <w:rFonts w:ascii="Arial" w:hAnsi="Arial" w:cs="Arial"/>
                      <w:b/>
                      <w:bCs/>
                      <w:i/>
                      <w:iCs/>
                      <w:sz w:val="22"/>
                      <w:szCs w:val="22"/>
                    </w:rPr>
                    <w:t>Timlovirales:</w:t>
                  </w:r>
                  <w:r>
                    <w:rPr>
                      <w:rFonts w:ascii="Arial" w:hAnsi="Arial" w:cs="Arial"/>
                      <w:sz w:val="22"/>
                      <w:szCs w:val="22"/>
                    </w:rPr>
                    <w:t xml:space="preserve"> This order is based on the phylogeny and clustering of bacterial +ssRNA virus RdRP protein sequences. It is named after Timothy Loeb (1935-2016) who, with Norton Zinder, isolated the first bacterial +ssRNA virus.</w:t>
                  </w:r>
                </w:p>
                <w:p w14:paraId="4A3BA4D3" w14:textId="77777777" w:rsidR="00605B2C" w:rsidRDefault="00605B2C">
                  <w:pPr>
                    <w:ind w:right="567"/>
                    <w:jc w:val="both"/>
                    <w:rPr>
                      <w:rFonts w:ascii="Arial" w:hAnsi="Arial" w:cs="Arial"/>
                      <w:sz w:val="22"/>
                      <w:szCs w:val="22"/>
                    </w:rPr>
                  </w:pPr>
                </w:p>
                <w:p w14:paraId="6D2F1AA6" w14:textId="77777777" w:rsidR="00605B2C" w:rsidRDefault="00022312">
                  <w:pPr>
                    <w:ind w:right="567"/>
                    <w:jc w:val="both"/>
                  </w:pPr>
                  <w:r>
                    <w:rPr>
                      <w:rFonts w:ascii="Arial" w:hAnsi="Arial" w:cs="Arial"/>
                      <w:b/>
                      <w:bCs/>
                      <w:sz w:val="22"/>
                      <w:szCs w:val="22"/>
                      <w:u w:val="single"/>
                    </w:rPr>
                    <w:t>Families</w:t>
                  </w:r>
                </w:p>
                <w:p w14:paraId="431E5701" w14:textId="77777777" w:rsidR="00605B2C" w:rsidRDefault="00022312">
                  <w:pPr>
                    <w:ind w:right="567"/>
                    <w:jc w:val="both"/>
                  </w:pPr>
                  <w:r>
                    <w:rPr>
                      <w:rFonts w:ascii="Arial" w:hAnsi="Arial" w:cs="Arial"/>
                      <w:sz w:val="22"/>
                      <w:szCs w:val="22"/>
                    </w:rPr>
                    <w:t>Familial taxonomic groups were based on distinct phylogeny of bacterial +ssRNA virus RdRP protein sequences, which is supported by coat protein (CP) clustering using OrthoMCL. There are nine instances (out of 883 bacterial +ssRNA viruses) for which the predicted CP cluster did not confidently match its predicted corresponding RdRP cluster (difference in RdRP E-values &lt; 1E-10). Therefore, no order or familial taxonomic rank is designated for these bacterial +ssRNA viruses until they are further investigated (see example AVE006, Figure 4).</w:t>
                  </w:r>
                </w:p>
                <w:p w14:paraId="7DFC8F36" w14:textId="77777777" w:rsidR="00605B2C" w:rsidRDefault="00605B2C">
                  <w:pPr>
                    <w:ind w:right="567"/>
                    <w:jc w:val="both"/>
                    <w:rPr>
                      <w:rFonts w:ascii="Arial" w:hAnsi="Arial" w:cs="Arial"/>
                      <w:b/>
                      <w:bCs/>
                      <w:sz w:val="22"/>
                      <w:szCs w:val="22"/>
                      <w:u w:val="single"/>
                    </w:rPr>
                  </w:pPr>
                </w:p>
                <w:p w14:paraId="5D0F0041" w14:textId="77777777" w:rsidR="00605B2C" w:rsidRDefault="00022312">
                  <w:pPr>
                    <w:ind w:right="567"/>
                    <w:jc w:val="both"/>
                  </w:pPr>
                  <w:r>
                    <w:rPr>
                      <w:rFonts w:ascii="Arial" w:hAnsi="Arial" w:cs="Arial"/>
                      <w:b/>
                      <w:i/>
                      <w:sz w:val="22"/>
                      <w:szCs w:val="22"/>
                    </w:rPr>
                    <w:t>Atkinsviridae</w:t>
                  </w:r>
                  <w:r>
                    <w:rPr>
                      <w:rFonts w:ascii="Arial" w:hAnsi="Arial" w:cs="Arial"/>
                      <w:sz w:val="22"/>
                      <w:szCs w:val="22"/>
                    </w:rPr>
                    <w:t>: named after John Atkins (1944-present) for his discovery of the lysin protein from Escherichia virus MS2.</w:t>
                  </w:r>
                </w:p>
                <w:p w14:paraId="23899E59" w14:textId="77777777" w:rsidR="00605B2C" w:rsidRDefault="00022312">
                  <w:pPr>
                    <w:ind w:right="567"/>
                    <w:jc w:val="both"/>
                  </w:pPr>
                  <w:r>
                    <w:rPr>
                      <w:rFonts w:ascii="Arial" w:hAnsi="Arial" w:cs="Arial"/>
                      <w:b/>
                      <w:i/>
                      <w:sz w:val="22"/>
                    </w:rPr>
                    <w:t>Blumeviridae</w:t>
                  </w:r>
                  <w:r>
                    <w:rPr>
                      <w:rFonts w:ascii="Arial" w:hAnsi="Arial" w:cs="Arial"/>
                      <w:sz w:val="22"/>
                    </w:rPr>
                    <w:t>: named after Thomas Blumenthal (1943-present) for his findings on the replication of bacterial ssRNA viruses, in particular the structure and function of the replicase.</w:t>
                  </w:r>
                </w:p>
                <w:p w14:paraId="718C82E9" w14:textId="77777777" w:rsidR="00605B2C" w:rsidRDefault="00022312">
                  <w:pPr>
                    <w:ind w:right="567"/>
                    <w:jc w:val="both"/>
                  </w:pPr>
                  <w:r>
                    <w:rPr>
                      <w:rFonts w:ascii="Arial" w:hAnsi="Arial" w:cs="Arial"/>
                      <w:b/>
                      <w:i/>
                      <w:sz w:val="22"/>
                      <w:szCs w:val="22"/>
                    </w:rPr>
                    <w:t>Duinviridae</w:t>
                  </w:r>
                  <w:r>
                    <w:rPr>
                      <w:rFonts w:ascii="Arial" w:hAnsi="Arial" w:cs="Arial"/>
                      <w:sz w:val="22"/>
                      <w:szCs w:val="22"/>
                    </w:rPr>
                    <w:t>: named after Jan van Duin (1937-2017) for his discoveries related to novel bacterial ssRNA viruses and RNA folding within bacterial ssRNA viruses.</w:t>
                  </w:r>
                </w:p>
                <w:p w14:paraId="368728E5" w14:textId="77777777" w:rsidR="00605B2C" w:rsidRDefault="00022312">
                  <w:pPr>
                    <w:ind w:right="567"/>
                    <w:jc w:val="both"/>
                  </w:pPr>
                  <w:r>
                    <w:rPr>
                      <w:rFonts w:ascii="Arial" w:hAnsi="Arial" w:cs="Arial"/>
                      <w:b/>
                      <w:i/>
                      <w:sz w:val="22"/>
                      <w:szCs w:val="22"/>
                    </w:rPr>
                    <w:t xml:space="preserve">Fiersviridae </w:t>
                  </w:r>
                  <w:r>
                    <w:rPr>
                      <w:rFonts w:ascii="Arial" w:hAnsi="Arial" w:cs="Arial"/>
                      <w:b/>
                      <w:bCs/>
                      <w:sz w:val="22"/>
                      <w:szCs w:val="22"/>
                    </w:rPr>
                    <w:t xml:space="preserve">(formerly named </w:t>
                  </w:r>
                  <w:r>
                    <w:rPr>
                      <w:rFonts w:ascii="Arial" w:hAnsi="Arial" w:cs="Arial"/>
                      <w:b/>
                      <w:bCs/>
                      <w:i/>
                      <w:iCs/>
                      <w:sz w:val="22"/>
                      <w:szCs w:val="22"/>
                    </w:rPr>
                    <w:t>Leviviridae</w:t>
                  </w:r>
                  <w:r>
                    <w:rPr>
                      <w:rFonts w:ascii="Arial" w:hAnsi="Arial" w:cs="Arial"/>
                      <w:b/>
                      <w:bCs/>
                      <w:sz w:val="22"/>
                      <w:szCs w:val="22"/>
                    </w:rPr>
                    <w:t>)</w:t>
                  </w:r>
                  <w:r>
                    <w:rPr>
                      <w:rFonts w:ascii="Arial" w:hAnsi="Arial" w:cs="Arial"/>
                      <w:sz w:val="22"/>
                      <w:szCs w:val="22"/>
                    </w:rPr>
                    <w:t xml:space="preserve">: named after Walter Fiers (1931-2019), who sequenced the first gene and genome of any organism, </w:t>
                  </w:r>
                  <w:r>
                    <w:rPr>
                      <w:rFonts w:ascii="Arial" w:hAnsi="Arial" w:cs="Arial"/>
                      <w:i/>
                      <w:iCs/>
                      <w:sz w:val="22"/>
                      <w:szCs w:val="22"/>
                    </w:rPr>
                    <w:t>Escherichia</w:t>
                  </w:r>
                  <w:r>
                    <w:rPr>
                      <w:rFonts w:ascii="Arial" w:hAnsi="Arial" w:cs="Arial"/>
                      <w:sz w:val="22"/>
                      <w:szCs w:val="22"/>
                    </w:rPr>
                    <w:t xml:space="preserve"> virus MS2.</w:t>
                  </w:r>
                </w:p>
                <w:p w14:paraId="7A38A398" w14:textId="77777777" w:rsidR="00605B2C" w:rsidRDefault="00022312">
                  <w:pPr>
                    <w:ind w:right="567"/>
                    <w:jc w:val="both"/>
                  </w:pPr>
                  <w:r>
                    <w:rPr>
                      <w:rFonts w:ascii="Arial" w:hAnsi="Arial" w:cs="Arial"/>
                      <w:b/>
                      <w:bCs/>
                      <w:i/>
                      <w:iCs/>
                      <w:sz w:val="22"/>
                      <w:szCs w:val="22"/>
                    </w:rPr>
                    <w:t>Solspiviridae</w:t>
                  </w:r>
                  <w:r>
                    <w:rPr>
                      <w:rFonts w:ascii="Arial" w:hAnsi="Arial" w:cs="Arial"/>
                      <w:sz w:val="22"/>
                      <w:szCs w:val="22"/>
                    </w:rPr>
                    <w:t>: named after Sol Spiegelman (1914-1983) who discovered an RNA chain of only 218 nucleotides that could be reproduced by an RdRP.</w:t>
                  </w:r>
                </w:p>
                <w:p w14:paraId="69E8E638" w14:textId="77777777" w:rsidR="00605B2C" w:rsidRDefault="00022312">
                  <w:pPr>
                    <w:ind w:right="567"/>
                    <w:jc w:val="both"/>
                  </w:pPr>
                  <w:r>
                    <w:rPr>
                      <w:rFonts w:ascii="Arial" w:hAnsi="Arial" w:cs="Arial"/>
                      <w:b/>
                      <w:i/>
                      <w:sz w:val="22"/>
                      <w:szCs w:val="22"/>
                    </w:rPr>
                    <w:t>Steitzviridae</w:t>
                  </w:r>
                  <w:r>
                    <w:rPr>
                      <w:rFonts w:ascii="Arial" w:hAnsi="Arial" w:cs="Arial"/>
                      <w:sz w:val="22"/>
                      <w:szCs w:val="22"/>
                    </w:rPr>
                    <w:t>: named after Joan Argetsinger Steitz (1941-present) for her determination of an initiation sequence that is central to modern-day ribosome profiling.</w:t>
                  </w:r>
                </w:p>
                <w:p w14:paraId="26D4D0AE" w14:textId="77777777" w:rsidR="00605B2C" w:rsidRDefault="00605B2C">
                  <w:pPr>
                    <w:ind w:right="567"/>
                    <w:jc w:val="both"/>
                    <w:rPr>
                      <w:rFonts w:ascii="Arial" w:hAnsi="Arial" w:cs="Arial"/>
                      <w:b/>
                      <w:bCs/>
                      <w:sz w:val="22"/>
                      <w:szCs w:val="22"/>
                    </w:rPr>
                  </w:pPr>
                </w:p>
                <w:p w14:paraId="4D5670FC" w14:textId="02A7CAE3" w:rsidR="00605B2C" w:rsidRDefault="00022312">
                  <w:pPr>
                    <w:ind w:right="567"/>
                    <w:jc w:val="both"/>
                    <w:rPr>
                      <w:rFonts w:ascii="Arial" w:eastAsia="Times" w:hAnsi="Arial" w:cs="Arial"/>
                      <w:b/>
                      <w:bCs/>
                      <w:color w:val="0000FF"/>
                      <w:lang w:eastAsia="en-GB"/>
                    </w:rPr>
                  </w:pPr>
                  <w:r w:rsidRPr="005828C4">
                    <w:rPr>
                      <w:rFonts w:ascii="Arial" w:eastAsia="Times" w:hAnsi="Arial" w:cs="Arial"/>
                      <w:b/>
                      <w:bCs/>
                      <w:color w:val="0000FF"/>
                      <w:lang w:eastAsia="en-GB"/>
                    </w:rPr>
                    <w:t>Gen</w:t>
                  </w:r>
                  <w:r w:rsidR="00EE49E3">
                    <w:rPr>
                      <w:rFonts w:ascii="Arial" w:eastAsia="Times" w:hAnsi="Arial" w:cs="Arial"/>
                      <w:b/>
                      <w:bCs/>
                      <w:color w:val="0000FF"/>
                      <w:lang w:eastAsia="en-GB"/>
                    </w:rPr>
                    <w:t>us and species</w:t>
                  </w:r>
                  <w:r w:rsidRPr="005828C4">
                    <w:rPr>
                      <w:rFonts w:ascii="Arial" w:eastAsia="Times" w:hAnsi="Arial" w:cs="Arial"/>
                      <w:b/>
                      <w:bCs/>
                      <w:color w:val="0000FF"/>
                      <w:lang w:eastAsia="en-GB"/>
                    </w:rPr>
                    <w:t xml:space="preserve"> name</w:t>
                  </w:r>
                  <w:r w:rsidR="00EE49E3">
                    <w:rPr>
                      <w:rFonts w:ascii="Arial" w:eastAsia="Times" w:hAnsi="Arial" w:cs="Arial"/>
                      <w:b/>
                      <w:bCs/>
                      <w:color w:val="0000FF"/>
                      <w:lang w:eastAsia="en-GB"/>
                    </w:rPr>
                    <w:t xml:space="preserve"> generation</w:t>
                  </w:r>
                </w:p>
                <w:p w14:paraId="7A1F216E" w14:textId="77777777" w:rsidR="00EE49E3" w:rsidRPr="005828C4" w:rsidRDefault="00EE49E3">
                  <w:pPr>
                    <w:ind w:right="567"/>
                    <w:jc w:val="both"/>
                    <w:rPr>
                      <w:rFonts w:ascii="Arial" w:hAnsi="Arial" w:cs="Arial"/>
                      <w:b/>
                      <w:bCs/>
                    </w:rPr>
                  </w:pPr>
                </w:p>
                <w:p w14:paraId="08396238" w14:textId="77777777" w:rsidR="00605B2C" w:rsidRDefault="00022312">
                  <w:pPr>
                    <w:ind w:right="567"/>
                    <w:jc w:val="both"/>
                    <w:rPr>
                      <w:rFonts w:ascii="Arial" w:hAnsi="Arial" w:cs="Arial"/>
                      <w:sz w:val="22"/>
                      <w:szCs w:val="22"/>
                      <w:u w:val="single"/>
                    </w:rPr>
                  </w:pPr>
                  <w:r>
                    <w:rPr>
                      <w:rFonts w:ascii="Arial" w:hAnsi="Arial" w:cs="Arial"/>
                      <w:b/>
                      <w:bCs/>
                      <w:sz w:val="22"/>
                      <w:szCs w:val="22"/>
                      <w:u w:val="single"/>
                    </w:rPr>
                    <w:t>Genera</w:t>
                  </w:r>
                </w:p>
                <w:p w14:paraId="1C79BCB0" w14:textId="77777777" w:rsidR="00605B2C" w:rsidRDefault="00022312">
                  <w:pPr>
                    <w:ind w:right="567"/>
                    <w:jc w:val="both"/>
                  </w:pPr>
                  <w:r>
                    <w:rPr>
                      <w:rFonts w:ascii="Arial" w:hAnsi="Arial" w:cs="Arial"/>
                      <w:sz w:val="22"/>
                      <w:szCs w:val="22"/>
                    </w:rPr>
                    <w:t>Establishing a nomenclature for the 420 proposed genera was conducted as follows: A bacterial +ssRNA virus was chosen to represent the genus if (1) it was previously described and available in the ICTV archives, (2) its sequence had been deposited in GenBank, (3) or it was the longest contig sequence of all remaining available.</w:t>
                  </w:r>
                </w:p>
                <w:p w14:paraId="05486436" w14:textId="77777777" w:rsidR="00605B2C" w:rsidRDefault="00605B2C">
                  <w:pPr>
                    <w:ind w:right="567"/>
                    <w:jc w:val="both"/>
                  </w:pPr>
                </w:p>
                <w:p w14:paraId="45392EE7" w14:textId="44AE8532" w:rsidR="00605B2C" w:rsidRDefault="00022312">
                  <w:pPr>
                    <w:ind w:right="567"/>
                    <w:jc w:val="both"/>
                  </w:pPr>
                  <w:r>
                    <w:rPr>
                      <w:rFonts w:ascii="Arial" w:hAnsi="Arial" w:cs="Arial"/>
                      <w:sz w:val="22"/>
                      <w:szCs w:val="22"/>
                    </w:rPr>
                    <w:t xml:space="preserve">Some genera names for isolated phages were manually designed based on their current </w:t>
                  </w:r>
                  <w:r w:rsidR="007F7937">
                    <w:rPr>
                      <w:rFonts w:ascii="Arial" w:hAnsi="Arial" w:cs="Arial"/>
                      <w:sz w:val="22"/>
                      <w:szCs w:val="22"/>
                    </w:rPr>
                    <w:t>type species exemplar isolate</w:t>
                  </w:r>
                  <w:r>
                    <w:rPr>
                      <w:rFonts w:ascii="Arial" w:hAnsi="Arial" w:cs="Arial"/>
                      <w:sz w:val="22"/>
                      <w:szCs w:val="22"/>
                    </w:rPr>
                    <w:t xml:space="preserve"> names, including their</w:t>
                  </w:r>
                  <w:r>
                    <w:t xml:space="preserve"> </w:t>
                  </w:r>
                  <w:r>
                    <w:rPr>
                      <w:rFonts w:ascii="Arial" w:hAnsi="Arial" w:cs="Arial"/>
                      <w:sz w:val="22"/>
                      <w:szCs w:val="22"/>
                    </w:rPr>
                    <w:t xml:space="preserve">phonetics: </w:t>
                  </w:r>
                  <w:r>
                    <w:rPr>
                      <w:rFonts w:ascii="Arial" w:hAnsi="Arial" w:cs="Arial"/>
                      <w:i/>
                      <w:sz w:val="22"/>
                      <w:szCs w:val="22"/>
                      <w:u w:val="single"/>
                    </w:rPr>
                    <w:t>Emes</w:t>
                  </w:r>
                  <w:r>
                    <w:rPr>
                      <w:rFonts w:ascii="Arial" w:hAnsi="Arial" w:cs="Arial"/>
                      <w:i/>
                      <w:sz w:val="22"/>
                      <w:szCs w:val="22"/>
                    </w:rPr>
                    <w:t>virus</w:t>
                  </w:r>
                  <w:r>
                    <w:rPr>
                      <w:rFonts w:ascii="Arial" w:hAnsi="Arial" w:cs="Arial"/>
                      <w:sz w:val="22"/>
                      <w:szCs w:val="22"/>
                    </w:rPr>
                    <w:t xml:space="preserve"> for Escherichia virus </w:t>
                  </w:r>
                  <w:r>
                    <w:rPr>
                      <w:rFonts w:ascii="Arial" w:hAnsi="Arial" w:cs="Arial"/>
                      <w:sz w:val="22"/>
                      <w:szCs w:val="22"/>
                      <w:u w:val="single"/>
                    </w:rPr>
                    <w:t>MS</w:t>
                  </w:r>
                  <w:r>
                    <w:rPr>
                      <w:rFonts w:ascii="Arial" w:hAnsi="Arial" w:cs="Arial"/>
                      <w:sz w:val="22"/>
                      <w:szCs w:val="22"/>
                    </w:rPr>
                    <w:t xml:space="preserve">2, </w:t>
                  </w:r>
                  <w:r>
                    <w:rPr>
                      <w:rFonts w:ascii="Arial" w:hAnsi="Arial" w:cs="Arial"/>
                      <w:i/>
                      <w:sz w:val="22"/>
                      <w:szCs w:val="22"/>
                      <w:u w:val="single"/>
                    </w:rPr>
                    <w:t>Qube</w:t>
                  </w:r>
                  <w:r>
                    <w:rPr>
                      <w:rFonts w:ascii="Arial" w:hAnsi="Arial" w:cs="Arial"/>
                      <w:i/>
                      <w:sz w:val="22"/>
                      <w:szCs w:val="22"/>
                    </w:rPr>
                    <w:t>virus</w:t>
                  </w:r>
                  <w:r>
                    <w:rPr>
                      <w:rFonts w:ascii="Arial" w:hAnsi="Arial" w:cs="Arial"/>
                      <w:sz w:val="22"/>
                      <w:szCs w:val="22"/>
                    </w:rPr>
                    <w:t xml:space="preserve"> for Escherichia virus </w:t>
                  </w:r>
                  <w:r>
                    <w:rPr>
                      <w:rFonts w:ascii="Arial" w:hAnsi="Arial" w:cs="Arial"/>
                      <w:sz w:val="22"/>
                      <w:szCs w:val="22"/>
                      <w:u w:val="single"/>
                    </w:rPr>
                    <w:t>Qbe</w:t>
                  </w:r>
                  <w:r>
                    <w:rPr>
                      <w:rFonts w:ascii="Arial" w:hAnsi="Arial" w:cs="Arial"/>
                      <w:sz w:val="22"/>
                      <w:szCs w:val="22"/>
                    </w:rPr>
                    <w:t xml:space="preserve">ta, </w:t>
                  </w:r>
                  <w:r>
                    <w:rPr>
                      <w:rFonts w:ascii="Arial" w:hAnsi="Arial" w:cs="Arial"/>
                      <w:i/>
                      <w:sz w:val="22"/>
                      <w:szCs w:val="22"/>
                      <w:u w:val="single"/>
                    </w:rPr>
                    <w:t>Pepe</w:t>
                  </w:r>
                  <w:r>
                    <w:rPr>
                      <w:rFonts w:ascii="Arial" w:hAnsi="Arial" w:cs="Arial"/>
                      <w:i/>
                      <w:sz w:val="22"/>
                      <w:szCs w:val="22"/>
                    </w:rPr>
                    <w:t>viru</w:t>
                  </w:r>
                  <w:r>
                    <w:rPr>
                      <w:rFonts w:ascii="Arial" w:hAnsi="Arial" w:cs="Arial"/>
                      <w:i/>
                      <w:iCs/>
                      <w:sz w:val="22"/>
                      <w:szCs w:val="22"/>
                    </w:rPr>
                    <w:t>s</w:t>
                  </w:r>
                  <w:r>
                    <w:rPr>
                      <w:rFonts w:ascii="Arial" w:hAnsi="Arial" w:cs="Arial"/>
                      <w:sz w:val="22"/>
                      <w:szCs w:val="22"/>
                    </w:rPr>
                    <w:t xml:space="preserve"> for Pseudomonas virus </w:t>
                  </w:r>
                  <w:r>
                    <w:rPr>
                      <w:rFonts w:ascii="Arial" w:hAnsi="Arial" w:cs="Arial"/>
                      <w:sz w:val="22"/>
                      <w:szCs w:val="22"/>
                      <w:u w:val="single"/>
                    </w:rPr>
                    <w:t>PP</w:t>
                  </w:r>
                  <w:r>
                    <w:rPr>
                      <w:rFonts w:ascii="Arial" w:hAnsi="Arial" w:cs="Arial"/>
                      <w:sz w:val="22"/>
                      <w:szCs w:val="22"/>
                    </w:rPr>
                    <w:t xml:space="preserve">7, </w:t>
                  </w:r>
                  <w:r>
                    <w:rPr>
                      <w:rFonts w:ascii="Arial" w:hAnsi="Arial" w:cs="Arial"/>
                      <w:i/>
                      <w:sz w:val="22"/>
                      <w:szCs w:val="22"/>
                      <w:u w:val="single"/>
                    </w:rPr>
                    <w:t>Cuna</w:t>
                  </w:r>
                  <w:r>
                    <w:rPr>
                      <w:rFonts w:ascii="Arial" w:hAnsi="Arial" w:cs="Arial"/>
                      <w:i/>
                      <w:sz w:val="22"/>
                      <w:szCs w:val="22"/>
                    </w:rPr>
                    <w:t>virus</w:t>
                  </w:r>
                  <w:r>
                    <w:rPr>
                      <w:rFonts w:ascii="Arial" w:hAnsi="Arial" w:cs="Arial"/>
                      <w:sz w:val="22"/>
                      <w:szCs w:val="22"/>
                    </w:rPr>
                    <w:t xml:space="preserve"> for virus </w:t>
                  </w:r>
                  <w:r>
                    <w:rPr>
                      <w:rFonts w:ascii="Arial" w:hAnsi="Arial" w:cs="Arial"/>
                      <w:sz w:val="22"/>
                      <w:szCs w:val="22"/>
                      <w:u w:val="single"/>
                    </w:rPr>
                    <w:t>C-1</w:t>
                  </w:r>
                  <w:r>
                    <w:rPr>
                      <w:rFonts w:ascii="Arial" w:hAnsi="Arial" w:cs="Arial"/>
                      <w:sz w:val="22"/>
                      <w:szCs w:val="22"/>
                    </w:rPr>
                    <w:t xml:space="preserve">, </w:t>
                  </w:r>
                  <w:r>
                    <w:rPr>
                      <w:rFonts w:ascii="Arial" w:hAnsi="Arial" w:cs="Arial"/>
                      <w:i/>
                      <w:sz w:val="22"/>
                      <w:szCs w:val="22"/>
                      <w:u w:val="single"/>
                    </w:rPr>
                    <w:t>Empi</w:t>
                  </w:r>
                  <w:r>
                    <w:rPr>
                      <w:rFonts w:ascii="Arial" w:hAnsi="Arial" w:cs="Arial"/>
                      <w:i/>
                      <w:sz w:val="22"/>
                      <w:szCs w:val="22"/>
                    </w:rPr>
                    <w:t>virus</w:t>
                  </w:r>
                  <w:r>
                    <w:rPr>
                      <w:rFonts w:ascii="Arial" w:hAnsi="Arial" w:cs="Arial"/>
                      <w:sz w:val="22"/>
                      <w:szCs w:val="22"/>
                    </w:rPr>
                    <w:t xml:space="preserve"> for the </w:t>
                  </w:r>
                  <w:r>
                    <w:rPr>
                      <w:rFonts w:ascii="Arial" w:hAnsi="Arial" w:cs="Arial"/>
                      <w:sz w:val="22"/>
                      <w:szCs w:val="22"/>
                      <w:u w:val="single"/>
                    </w:rPr>
                    <w:t>M-pi</w:t>
                  </w:r>
                  <w:r>
                    <w:rPr>
                      <w:rFonts w:ascii="Arial" w:hAnsi="Arial" w:cs="Arial"/>
                      <w:sz w:val="22"/>
                      <w:szCs w:val="22"/>
                    </w:rPr>
                    <w:t xml:space="preserve">li dependent virus, </w:t>
                  </w:r>
                  <w:r>
                    <w:rPr>
                      <w:rFonts w:ascii="Arial" w:hAnsi="Arial" w:cs="Arial"/>
                      <w:i/>
                      <w:sz w:val="22"/>
                      <w:szCs w:val="22"/>
                      <w:u w:val="single"/>
                    </w:rPr>
                    <w:t>Haga</w:t>
                  </w:r>
                  <w:r>
                    <w:rPr>
                      <w:rFonts w:ascii="Arial" w:hAnsi="Arial" w:cs="Arial"/>
                      <w:i/>
                      <w:sz w:val="22"/>
                      <w:szCs w:val="22"/>
                    </w:rPr>
                    <w:t>virus</w:t>
                  </w:r>
                  <w:r>
                    <w:rPr>
                      <w:rFonts w:ascii="Arial" w:hAnsi="Arial" w:cs="Arial"/>
                      <w:sz w:val="22"/>
                      <w:szCs w:val="22"/>
                    </w:rPr>
                    <w:t xml:space="preserve"> for enterobacteria virus </w:t>
                  </w:r>
                  <w:r>
                    <w:rPr>
                      <w:rFonts w:ascii="Arial" w:hAnsi="Arial" w:cs="Arial"/>
                      <w:sz w:val="22"/>
                      <w:szCs w:val="22"/>
                      <w:u w:val="single"/>
                    </w:rPr>
                    <w:t>Hga</w:t>
                  </w:r>
                  <w:r>
                    <w:rPr>
                      <w:rFonts w:ascii="Arial" w:hAnsi="Arial" w:cs="Arial"/>
                      <w:sz w:val="22"/>
                      <w:szCs w:val="22"/>
                    </w:rPr>
                    <w:t xml:space="preserve">l1, </w:t>
                  </w:r>
                  <w:r>
                    <w:rPr>
                      <w:rFonts w:ascii="Arial" w:hAnsi="Arial" w:cs="Arial"/>
                      <w:i/>
                      <w:sz w:val="22"/>
                      <w:szCs w:val="22"/>
                      <w:u w:val="single"/>
                    </w:rPr>
                    <w:t>Perruna</w:t>
                  </w:r>
                  <w:r>
                    <w:rPr>
                      <w:rFonts w:ascii="Arial" w:hAnsi="Arial" w:cs="Arial"/>
                      <w:i/>
                      <w:sz w:val="22"/>
                      <w:szCs w:val="22"/>
                    </w:rPr>
                    <w:t>virus</w:t>
                  </w:r>
                  <w:r>
                    <w:rPr>
                      <w:rFonts w:ascii="Arial" w:hAnsi="Arial" w:cs="Arial"/>
                      <w:sz w:val="22"/>
                      <w:szCs w:val="22"/>
                    </w:rPr>
                    <w:t xml:space="preserve"> for Pseudomonas virus </w:t>
                  </w:r>
                  <w:r>
                    <w:rPr>
                      <w:rFonts w:ascii="Arial" w:hAnsi="Arial" w:cs="Arial"/>
                      <w:sz w:val="22"/>
                      <w:szCs w:val="22"/>
                      <w:u w:val="single"/>
                    </w:rPr>
                    <w:t>PRR1</w:t>
                  </w:r>
                  <w:r>
                    <w:rPr>
                      <w:rFonts w:ascii="Arial" w:hAnsi="Arial" w:cs="Arial"/>
                      <w:sz w:val="22"/>
                      <w:szCs w:val="22"/>
                    </w:rPr>
                    <w:t xml:space="preserve">, </w:t>
                  </w:r>
                  <w:r>
                    <w:rPr>
                      <w:rFonts w:ascii="Arial" w:hAnsi="Arial" w:cs="Arial"/>
                      <w:i/>
                      <w:iCs/>
                      <w:sz w:val="22"/>
                      <w:szCs w:val="22"/>
                      <w:u w:val="single"/>
                    </w:rPr>
                    <w:t>Apee</w:t>
                  </w:r>
                  <w:r>
                    <w:rPr>
                      <w:rFonts w:ascii="Arial" w:hAnsi="Arial" w:cs="Arial"/>
                      <w:i/>
                      <w:iCs/>
                      <w:sz w:val="22"/>
                      <w:szCs w:val="22"/>
                    </w:rPr>
                    <w:t>virus</w:t>
                  </w:r>
                  <w:r>
                    <w:rPr>
                      <w:rFonts w:ascii="Arial" w:hAnsi="Arial" w:cs="Arial"/>
                      <w:sz w:val="22"/>
                      <w:szCs w:val="22"/>
                    </w:rPr>
                    <w:t xml:space="preserve"> for Acinetobacter virus </w:t>
                  </w:r>
                  <w:r>
                    <w:rPr>
                      <w:rFonts w:ascii="Arial" w:hAnsi="Arial" w:cs="Arial"/>
                      <w:sz w:val="22"/>
                      <w:szCs w:val="22"/>
                      <w:u w:val="single"/>
                    </w:rPr>
                    <w:t>AP</w:t>
                  </w:r>
                  <w:r>
                    <w:rPr>
                      <w:rFonts w:ascii="Arial" w:hAnsi="Arial" w:cs="Arial"/>
                      <w:sz w:val="22"/>
                      <w:szCs w:val="22"/>
                    </w:rPr>
                    <w:t xml:space="preserve">205, and </w:t>
                  </w:r>
                  <w:r>
                    <w:rPr>
                      <w:rFonts w:ascii="Arial" w:hAnsi="Arial" w:cs="Arial"/>
                      <w:i/>
                      <w:sz w:val="22"/>
                      <w:szCs w:val="22"/>
                      <w:u w:val="single"/>
                    </w:rPr>
                    <w:t>Cebe</w:t>
                  </w:r>
                  <w:r>
                    <w:rPr>
                      <w:rFonts w:ascii="Arial" w:hAnsi="Arial" w:cs="Arial"/>
                      <w:i/>
                      <w:sz w:val="22"/>
                      <w:szCs w:val="22"/>
                    </w:rPr>
                    <w:t>virus</w:t>
                  </w:r>
                  <w:r>
                    <w:rPr>
                      <w:rFonts w:ascii="Arial" w:hAnsi="Arial" w:cs="Arial"/>
                      <w:sz w:val="22"/>
                      <w:szCs w:val="22"/>
                    </w:rPr>
                    <w:t xml:space="preserve"> for Caulobacter virus </w:t>
                  </w:r>
                  <w:r>
                    <w:rPr>
                      <w:rFonts w:ascii="Arial" w:hAnsi="Arial" w:cs="Arial"/>
                      <w:sz w:val="22"/>
                      <w:szCs w:val="22"/>
                      <w:u w:val="single"/>
                    </w:rPr>
                    <w:t>Cb</w:t>
                  </w:r>
                  <w:r>
                    <w:rPr>
                      <w:rFonts w:ascii="Arial" w:hAnsi="Arial" w:cs="Arial"/>
                      <w:sz w:val="22"/>
                      <w:szCs w:val="22"/>
                    </w:rPr>
                    <w:t>5.</w:t>
                  </w:r>
                </w:p>
                <w:p w14:paraId="3DC9321A" w14:textId="77777777" w:rsidR="00605B2C" w:rsidRDefault="00605B2C">
                  <w:pPr>
                    <w:ind w:right="567"/>
                    <w:jc w:val="both"/>
                    <w:rPr>
                      <w:rFonts w:ascii="Arial" w:hAnsi="Arial" w:cs="Arial"/>
                      <w:sz w:val="22"/>
                      <w:szCs w:val="22"/>
                    </w:rPr>
                  </w:pPr>
                </w:p>
                <w:p w14:paraId="6A93F5A5" w14:textId="77777777" w:rsidR="00605B2C" w:rsidRDefault="00022312">
                  <w:pPr>
                    <w:ind w:right="567"/>
                    <w:jc w:val="both"/>
                  </w:pPr>
                  <w:r>
                    <w:rPr>
                      <w:rFonts w:ascii="Arial" w:hAnsi="Arial" w:cs="Arial"/>
                      <w:sz w:val="22"/>
                      <w:szCs w:val="22"/>
                    </w:rPr>
                    <w:t xml:space="preserve">While several additional unique genera names were generated manually, others were manipulated using three different scripts, written to subtly alter the spelling of chosen terms. For bacterial +ssRNA virus sequences from the Starr </w:t>
                  </w:r>
                  <w:r>
                    <w:rPr>
                      <w:rFonts w:ascii="Arial" w:hAnsi="Arial" w:cs="Arial"/>
                      <w:i/>
                      <w:iCs/>
                      <w:sz w:val="22"/>
                      <w:szCs w:val="22"/>
                    </w:rPr>
                    <w:t>et al</w:t>
                  </w:r>
                  <w:r>
                    <w:rPr>
                      <w:rFonts w:ascii="Arial" w:hAnsi="Arial" w:cs="Arial"/>
                      <w:sz w:val="22"/>
                      <w:szCs w:val="22"/>
                    </w:rPr>
                    <w:t>. study [2]</w:t>
                  </w:r>
                  <w:bookmarkStart w:id="7" w:name="Bookmark1"/>
                  <w:bookmarkStart w:id="8" w:name="Bookmark11"/>
                  <w:bookmarkStart w:id="9" w:name="Bookmark2"/>
                  <w:bookmarkStart w:id="10" w:name="Bookmark211"/>
                  <w:bookmarkStart w:id="11" w:name="Bookmark21"/>
                  <w:bookmarkEnd w:id="7"/>
                  <w:bookmarkEnd w:id="8"/>
                  <w:bookmarkEnd w:id="9"/>
                  <w:bookmarkEnd w:id="10"/>
                  <w:bookmarkEnd w:id="11"/>
                  <w:r>
                    <w:rPr>
                      <w:rFonts w:ascii="Arial" w:hAnsi="Arial" w:cs="Arial"/>
                      <w:sz w:val="22"/>
                      <w:szCs w:val="22"/>
                    </w:rPr>
                    <w:t xml:space="preserve">, random grass names were chosen from a list of world grasses, as this was the plant-soil interaction study. All metagenomically assembled bacterial +ssRNA virus sequences identified in the Callanan </w:t>
                  </w:r>
                  <w:r>
                    <w:rPr>
                      <w:rFonts w:ascii="Arial" w:hAnsi="Arial" w:cs="Arial"/>
                      <w:i/>
                      <w:iCs/>
                      <w:sz w:val="22"/>
                      <w:szCs w:val="22"/>
                    </w:rPr>
                    <w:t>et al</w:t>
                  </w:r>
                  <w:r>
                    <w:rPr>
                      <w:rFonts w:ascii="Arial" w:hAnsi="Arial" w:cs="Arial"/>
                      <w:sz w:val="22"/>
                      <w:szCs w:val="22"/>
                    </w:rPr>
                    <w:t>. study [1] include within their strain name the accession code for the raw sequence reads (i.e., SRR1234567). This code also enables the tracking of each sequence to its original study location. Unique names were therefore derived from the sequence’s original study location by modifying the anglicized names of cities, towns, or villages.</w:t>
                  </w:r>
                </w:p>
                <w:p w14:paraId="4943B1DA" w14:textId="77777777" w:rsidR="00605B2C" w:rsidRDefault="00605B2C">
                  <w:pPr>
                    <w:ind w:right="510"/>
                    <w:jc w:val="both"/>
                    <w:rPr>
                      <w:rFonts w:ascii="Arial" w:hAnsi="Arial" w:cs="Arial"/>
                      <w:sz w:val="22"/>
                      <w:szCs w:val="22"/>
                    </w:rPr>
                  </w:pPr>
                </w:p>
                <w:p w14:paraId="450ADC26" w14:textId="77777777" w:rsidR="00605B2C" w:rsidRDefault="00022312">
                  <w:pPr>
                    <w:ind w:right="510"/>
                    <w:jc w:val="both"/>
                  </w:pPr>
                  <w:r>
                    <w:rPr>
                      <w:rFonts w:ascii="Arial" w:hAnsi="Arial" w:cs="Arial"/>
                      <w:sz w:val="22"/>
                      <w:szCs w:val="22"/>
                    </w:rPr>
                    <w:t xml:space="preserve">The name-modifying scripts altered terms as follows. </w:t>
                  </w:r>
                  <w:r>
                    <w:rPr>
                      <w:rFonts w:ascii="Arial" w:hAnsi="Arial" w:cs="Arial"/>
                      <w:sz w:val="22"/>
                      <w:szCs w:val="22"/>
                      <w:lang w:val="en-GB"/>
                    </w:rPr>
                    <w:t>Each letter of the term to be mutated was randomly assigned number 1, 2, or 3. Characters were then passed through a three-step script to create the following changes:</w:t>
                  </w:r>
                </w:p>
                <w:p w14:paraId="4CAC837B" w14:textId="77777777" w:rsidR="00605B2C" w:rsidRDefault="00022312">
                  <w:pPr>
                    <w:numPr>
                      <w:ilvl w:val="0"/>
                      <w:numId w:val="2"/>
                    </w:numPr>
                    <w:spacing w:before="113"/>
                    <w:ind w:left="340" w:right="567" w:hanging="340"/>
                    <w:jc w:val="both"/>
                  </w:pPr>
                  <w:r>
                    <w:rPr>
                      <w:rFonts w:ascii="Arial" w:hAnsi="Arial" w:cs="Arial"/>
                      <w:i/>
                      <w:iCs/>
                      <w:sz w:val="22"/>
                      <w:szCs w:val="22"/>
                      <w:lang w:val="en-GB"/>
                    </w:rPr>
                    <w:t>a1→ah, b1→p, c1→k, d1→t, e1→eh, g1→j, i1→ih, k1→c, o1→oh, t1→d, u1→uh</w:t>
                  </w:r>
                </w:p>
                <w:p w14:paraId="113CF22F" w14:textId="77777777" w:rsidR="00605B2C" w:rsidRDefault="00022312">
                  <w:pPr>
                    <w:numPr>
                      <w:ilvl w:val="0"/>
                      <w:numId w:val="2"/>
                    </w:numPr>
                    <w:spacing w:before="113"/>
                    <w:ind w:left="340" w:right="567" w:hanging="340"/>
                    <w:jc w:val="both"/>
                  </w:pPr>
                  <w:r>
                    <w:rPr>
                      <w:rFonts w:ascii="Arial" w:hAnsi="Arial" w:cs="Arial"/>
                      <w:i/>
                      <w:iCs/>
                      <w:sz w:val="22"/>
                      <w:szCs w:val="22"/>
                      <w:lang w:val="en-GB"/>
                    </w:rPr>
                    <w:t>a2→e, e2→i, i2→o, o2→u, u2→a</w:t>
                  </w:r>
                </w:p>
                <w:p w14:paraId="6A23A926" w14:textId="77777777" w:rsidR="00605B2C" w:rsidRDefault="00022312">
                  <w:pPr>
                    <w:numPr>
                      <w:ilvl w:val="0"/>
                      <w:numId w:val="2"/>
                    </w:numPr>
                    <w:spacing w:before="113"/>
                    <w:ind w:left="340" w:right="567" w:hanging="340"/>
                    <w:jc w:val="both"/>
                  </w:pPr>
                  <w:r>
                    <w:rPr>
                      <w:rFonts w:ascii="Arial" w:hAnsi="Arial" w:cs="Arial"/>
                      <w:i/>
                      <w:iCs/>
                      <w:sz w:val="22"/>
                      <w:szCs w:val="22"/>
                      <w:lang w:val="en-GB"/>
                    </w:rPr>
                    <w:t>a3→i, e3→o, i3→u, o3→a, u3→e, j3→g, k3→c, p3→b, t3→</w:t>
                  </w:r>
                  <w:bookmarkStart w:id="12" w:name="_Hlk52179824"/>
                  <w:bookmarkEnd w:id="12"/>
                  <w:r>
                    <w:rPr>
                      <w:rFonts w:ascii="Arial" w:hAnsi="Arial" w:cs="Arial"/>
                      <w:i/>
                      <w:iCs/>
                      <w:sz w:val="22"/>
                      <w:szCs w:val="22"/>
                      <w:lang w:val="en-GB"/>
                    </w:rPr>
                    <w:t>d</w:t>
                  </w:r>
                </w:p>
                <w:p w14:paraId="751CF9DB" w14:textId="77777777" w:rsidR="00605B2C" w:rsidRDefault="00605B2C">
                  <w:pPr>
                    <w:spacing w:before="113"/>
                    <w:jc w:val="both"/>
                    <w:rPr>
                      <w:rFonts w:ascii="Arial" w:hAnsi="Arial" w:cs="Arial"/>
                      <w:sz w:val="22"/>
                      <w:szCs w:val="22"/>
                      <w:lang w:val="en-GB"/>
                    </w:rPr>
                  </w:pPr>
                </w:p>
                <w:p w14:paraId="73AA4BB4" w14:textId="77777777" w:rsidR="00605B2C" w:rsidRDefault="00022312">
                  <w:pPr>
                    <w:spacing w:before="113"/>
                    <w:ind w:right="567"/>
                    <w:jc w:val="both"/>
                    <w:rPr>
                      <w:rFonts w:ascii="Arial" w:hAnsi="Arial" w:cs="Arial"/>
                      <w:sz w:val="22"/>
                      <w:szCs w:val="22"/>
                    </w:rPr>
                  </w:pPr>
                  <w:r>
                    <w:rPr>
                      <w:rFonts w:ascii="Arial" w:hAnsi="Arial" w:cs="Arial"/>
                      <w:sz w:val="22"/>
                      <w:szCs w:val="22"/>
                      <w:lang w:val="en-GB"/>
                    </w:rPr>
                    <w:t>To maximize the likelihood that the mutated term was pronounceable, only the first occurrence of a repeating letter was kept. All long terms were truncated after the seventh character and shortened further to the last occurring vowel, if needed (to prevent a hard consonant before the genus level suffix “</w:t>
                  </w:r>
                  <w:r>
                    <w:rPr>
                      <w:rFonts w:ascii="Arial" w:hAnsi="Arial" w:cs="Arial"/>
                      <w:i/>
                      <w:iCs/>
                      <w:sz w:val="22"/>
                      <w:szCs w:val="22"/>
                      <w:lang w:val="en-GB"/>
                    </w:rPr>
                    <w:t>-virus</w:t>
                  </w:r>
                  <w:r>
                    <w:rPr>
                      <w:rFonts w:ascii="Arial" w:hAnsi="Arial" w:cs="Arial"/>
                      <w:sz w:val="22"/>
                      <w:szCs w:val="22"/>
                      <w:lang w:val="en-GB"/>
                    </w:rPr>
                    <w:t>”). Each mutated name needed to be a minimum of five characters in length and contain two consonants and two vowels. All names were checked against the ICTV Species Master List 2019.v1 to ensure the uniqueness of taxon name word stems (Realm</w:t>
                  </w:r>
                  <w:r>
                    <w:rPr>
                      <w:rFonts w:ascii="Arial" w:hAnsi="Arial" w:cs="Arial"/>
                      <w:i/>
                      <w:iCs/>
                      <w:sz w:val="22"/>
                      <w:szCs w:val="22"/>
                      <w:lang w:val="en-GB"/>
                    </w:rPr>
                    <w:t>→</w:t>
                  </w:r>
                  <w:r>
                    <w:rPr>
                      <w:rFonts w:ascii="Arial" w:hAnsi="Arial" w:cs="Arial"/>
                      <w:sz w:val="22"/>
                      <w:szCs w:val="22"/>
                      <w:lang w:val="en-GB"/>
                    </w:rPr>
                    <w:t>Species).</w:t>
                  </w:r>
                </w:p>
                <w:p w14:paraId="6727300D" w14:textId="77777777" w:rsidR="00605B2C" w:rsidRDefault="00605B2C">
                  <w:pPr>
                    <w:ind w:right="567"/>
                    <w:jc w:val="both"/>
                    <w:rPr>
                      <w:rFonts w:ascii="Arial" w:hAnsi="Arial" w:cs="Arial"/>
                      <w:sz w:val="22"/>
                      <w:szCs w:val="22"/>
                    </w:rPr>
                  </w:pPr>
                </w:p>
                <w:p w14:paraId="656B3FB5" w14:textId="77777777" w:rsidR="00605B2C" w:rsidRDefault="00022312">
                  <w:pPr>
                    <w:ind w:right="567"/>
                    <w:jc w:val="both"/>
                  </w:pPr>
                  <w:r>
                    <w:rPr>
                      <w:rFonts w:ascii="Arial" w:hAnsi="Arial" w:cs="Arial"/>
                      <w:sz w:val="22"/>
                      <w:szCs w:val="22"/>
                    </w:rPr>
                    <w:t xml:space="preserve">As an example, a unique genus name was derived from a representative phage that was isolated from a metagenomic study of Japanese environmental samples. A randomly chosen Japanese city, Kakunodate, was modified to ultimately generate the proposed genus name </w:t>
                  </w:r>
                  <w:r>
                    <w:rPr>
                      <w:rFonts w:ascii="Arial" w:hAnsi="Arial" w:cs="Arial"/>
                      <w:i/>
                      <w:iCs/>
                      <w:color w:val="000000"/>
                      <w:sz w:val="22"/>
                      <w:szCs w:val="22"/>
                    </w:rPr>
                    <w:t>Kecuhnavirus</w:t>
                  </w:r>
                  <w:r>
                    <w:rPr>
                      <w:rFonts w:ascii="Arial" w:hAnsi="Arial" w:cs="Arial"/>
                      <w:sz w:val="22"/>
                      <w:szCs w:val="22"/>
                    </w:rPr>
                    <w:t>.</w:t>
                  </w:r>
                </w:p>
                <w:p w14:paraId="5E77EC8D" w14:textId="77777777" w:rsidR="00605B2C" w:rsidRDefault="00605B2C">
                  <w:pPr>
                    <w:ind w:right="567"/>
                    <w:jc w:val="both"/>
                    <w:rPr>
                      <w:rFonts w:ascii="Arial" w:hAnsi="Arial" w:cs="Arial"/>
                      <w:sz w:val="22"/>
                      <w:szCs w:val="22"/>
                    </w:rPr>
                  </w:pPr>
                </w:p>
                <w:p w14:paraId="39BAC958" w14:textId="77777777" w:rsidR="00605B2C" w:rsidRDefault="00022312">
                  <w:pPr>
                    <w:ind w:right="567"/>
                    <w:jc w:val="both"/>
                    <w:rPr>
                      <w:u w:val="single"/>
                    </w:rPr>
                  </w:pPr>
                  <w:r>
                    <w:rPr>
                      <w:rFonts w:ascii="Arial" w:hAnsi="Arial" w:cs="Arial"/>
                      <w:b/>
                      <w:bCs/>
                      <w:sz w:val="22"/>
                      <w:szCs w:val="22"/>
                      <w:u w:val="single"/>
                    </w:rPr>
                    <w:t>Species</w:t>
                  </w:r>
                </w:p>
                <w:p w14:paraId="7C0FE559" w14:textId="5AEFE696" w:rsidR="00E45080" w:rsidRDefault="00022312">
                  <w:pPr>
                    <w:ind w:right="567"/>
                    <w:jc w:val="both"/>
                    <w:rPr>
                      <w:rFonts w:ascii="Arial" w:hAnsi="Arial" w:cs="Arial"/>
                      <w:sz w:val="22"/>
                      <w:szCs w:val="22"/>
                    </w:rPr>
                  </w:pPr>
                  <w:r>
                    <w:rPr>
                      <w:rFonts w:ascii="Arial" w:hAnsi="Arial" w:cs="Arial"/>
                      <w:sz w:val="22"/>
                      <w:szCs w:val="22"/>
                    </w:rPr>
                    <w:t xml:space="preserve">Binomial species names were generated by combining the genus name with </w:t>
                  </w:r>
                  <w:r w:rsidR="00E45080">
                    <w:rPr>
                      <w:rFonts w:ascii="Arial" w:hAnsi="Arial" w:cs="Arial"/>
                      <w:sz w:val="22"/>
                      <w:szCs w:val="22"/>
                    </w:rPr>
                    <w:t xml:space="preserve">a Latin species epithet based on a </w:t>
                  </w:r>
                  <w:r w:rsidR="00C23FFD">
                    <w:rPr>
                      <w:rFonts w:ascii="Arial" w:hAnsi="Arial" w:cs="Arial"/>
                      <w:sz w:val="22"/>
                      <w:szCs w:val="22"/>
                    </w:rPr>
                    <w:t xml:space="preserve">characteristic of the exemplar isolate or </w:t>
                  </w:r>
                  <w:r w:rsidR="00875442">
                    <w:rPr>
                      <w:rFonts w:ascii="Arial" w:hAnsi="Arial" w:cs="Arial"/>
                      <w:sz w:val="22"/>
                      <w:szCs w:val="22"/>
                    </w:rPr>
                    <w:t xml:space="preserve">characteristic of the sample it was found in. The </w:t>
                  </w:r>
                  <w:r w:rsidR="00244E0E">
                    <w:rPr>
                      <w:rFonts w:ascii="Arial" w:hAnsi="Arial" w:cs="Arial"/>
                      <w:sz w:val="22"/>
                      <w:szCs w:val="22"/>
                    </w:rPr>
                    <w:t>etymology of the species epithets is indicated in the comments section of the Excel module</w:t>
                  </w:r>
                  <w:r w:rsidR="004B2F8E">
                    <w:rPr>
                      <w:rFonts w:ascii="Arial" w:hAnsi="Arial" w:cs="Arial"/>
                      <w:sz w:val="22"/>
                      <w:szCs w:val="22"/>
                    </w:rPr>
                    <w:t xml:space="preserve">. The species naming was inspired by the preprint on Latin binomials for </w:t>
                  </w:r>
                  <w:r w:rsidR="00071539">
                    <w:rPr>
                      <w:rFonts w:ascii="Arial" w:hAnsi="Arial" w:cs="Arial"/>
                      <w:sz w:val="22"/>
                      <w:szCs w:val="22"/>
                    </w:rPr>
                    <w:t xml:space="preserve">bacteria and archaea [6]. </w:t>
                  </w:r>
                  <w:r w:rsidR="00244E0E">
                    <w:rPr>
                      <w:rFonts w:ascii="Arial" w:hAnsi="Arial" w:cs="Arial"/>
                      <w:sz w:val="22"/>
                      <w:szCs w:val="22"/>
                    </w:rPr>
                    <w:t xml:space="preserve"> </w:t>
                  </w:r>
                </w:p>
                <w:p w14:paraId="406DF25E" w14:textId="733A6820" w:rsidR="00770137" w:rsidRPr="00770137" w:rsidRDefault="00770137" w:rsidP="00770137">
                  <w:pPr>
                    <w:ind w:right="567"/>
                    <w:jc w:val="both"/>
                    <w:rPr>
                      <w:rFonts w:ascii="Arial" w:hAnsi="Arial" w:cs="Arial"/>
                      <w:sz w:val="22"/>
                      <w:szCs w:val="22"/>
                    </w:rPr>
                  </w:pPr>
                  <w:r w:rsidRPr="00770137">
                    <w:rPr>
                      <w:rFonts w:ascii="Arial" w:hAnsi="Arial" w:cs="Arial"/>
                      <w:sz w:val="22"/>
                      <w:szCs w:val="22"/>
                    </w:rPr>
                    <w:t>*</w:t>
                  </w:r>
                  <w:r>
                    <w:rPr>
                      <w:rFonts w:ascii="Arial" w:hAnsi="Arial" w:cs="Arial"/>
                      <w:sz w:val="22"/>
                      <w:szCs w:val="22"/>
                    </w:rPr>
                    <w:t xml:space="preserve"> </w:t>
                  </w:r>
                  <w:r w:rsidRPr="00770137">
                    <w:rPr>
                      <w:rFonts w:ascii="Arial" w:hAnsi="Arial" w:cs="Arial"/>
                      <w:sz w:val="22"/>
                      <w:szCs w:val="22"/>
                    </w:rPr>
                    <w:t xml:space="preserve">The authors would like </w:t>
                  </w:r>
                  <w:r>
                    <w:rPr>
                      <w:rFonts w:ascii="Arial" w:hAnsi="Arial" w:cs="Arial"/>
                      <w:sz w:val="22"/>
                      <w:szCs w:val="22"/>
                    </w:rPr>
                    <w:t xml:space="preserve">to acknowledge and thank Aharon Oren for corrections of </w:t>
                  </w:r>
                  <w:r w:rsidR="00A2645C">
                    <w:rPr>
                      <w:rFonts w:ascii="Arial" w:hAnsi="Arial" w:cs="Arial"/>
                      <w:sz w:val="22"/>
                      <w:szCs w:val="22"/>
                    </w:rPr>
                    <w:t xml:space="preserve">the Latin grammar of the proposed species epithets. </w:t>
                  </w:r>
                </w:p>
                <w:p w14:paraId="325586CB" w14:textId="77777777" w:rsidR="00605B2C" w:rsidRDefault="00605B2C">
                  <w:pPr>
                    <w:ind w:right="567"/>
                    <w:jc w:val="both"/>
                    <w:rPr>
                      <w:rFonts w:ascii="Arial" w:hAnsi="Arial" w:cs="Arial"/>
                      <w:color w:val="0000FF"/>
                      <w:sz w:val="22"/>
                      <w:szCs w:val="22"/>
                    </w:rPr>
                  </w:pPr>
                </w:p>
                <w:p w14:paraId="1620EF64" w14:textId="77777777" w:rsidR="00605B2C" w:rsidRDefault="00022312">
                  <w:pPr>
                    <w:ind w:right="567"/>
                    <w:jc w:val="both"/>
                    <w:rPr>
                      <w:rFonts w:ascii="Arial" w:hAnsi="Arial" w:cs="Arial"/>
                      <w:color w:val="0000FF"/>
                      <w:sz w:val="22"/>
                      <w:szCs w:val="22"/>
                    </w:rPr>
                  </w:pPr>
                  <w:r>
                    <w:rPr>
                      <w:rFonts w:ascii="Arial" w:hAnsi="Arial" w:cs="Arial"/>
                      <w:color w:val="0000FF"/>
                      <w:sz w:val="22"/>
                      <w:szCs w:val="22"/>
                    </w:rPr>
                    <w:t>Taxonomy assigning profile Hidden Markov Models</w:t>
                  </w:r>
                </w:p>
                <w:p w14:paraId="088C9A69" w14:textId="77777777" w:rsidR="00605B2C" w:rsidRDefault="00022312">
                  <w:pPr>
                    <w:ind w:right="567"/>
                    <w:jc w:val="both"/>
                  </w:pPr>
                  <w:r>
                    <w:rPr>
                      <w:rFonts w:ascii="Arial" w:hAnsi="Arial" w:cs="Arial"/>
                      <w:color w:val="000000"/>
                      <w:sz w:val="22"/>
                      <w:szCs w:val="22"/>
                    </w:rPr>
                    <w:t xml:space="preserve">Profile hidden Markov models (HMMs designed to detect bacterial +ssRNA viral proteins were first presented in the Callanan </w:t>
                  </w:r>
                  <w:r>
                    <w:rPr>
                      <w:rFonts w:ascii="Arial" w:hAnsi="Arial" w:cs="Arial"/>
                      <w:i/>
                      <w:iCs/>
                      <w:color w:val="000000"/>
                      <w:sz w:val="22"/>
                      <w:szCs w:val="22"/>
                    </w:rPr>
                    <w:t>et al.</w:t>
                  </w:r>
                  <w:r>
                    <w:rPr>
                      <w:rFonts w:ascii="Arial" w:hAnsi="Arial" w:cs="Arial"/>
                      <w:color w:val="000000"/>
                      <w:sz w:val="22"/>
                      <w:szCs w:val="22"/>
                    </w:rPr>
                    <w:t xml:space="preserve"> study [1]. Updated HMMs are now available at </w:t>
                  </w:r>
                  <w:r>
                    <w:rPr>
                      <w:i/>
                      <w:iCs/>
                      <w:color w:val="000000"/>
                    </w:rPr>
                    <w:t>https://figshare.com/articles/dataset/Bacterial_ssRNA_virus_Hidden_Markov_Models/12745394</w:t>
                  </w:r>
                  <w:r>
                    <w:rPr>
                      <w:rFonts w:ascii="Arial" w:hAnsi="Arial" w:cs="Arial"/>
                      <w:color w:val="000000"/>
                      <w:sz w:val="22"/>
                      <w:szCs w:val="22"/>
                    </w:rPr>
                    <w:t>. These HMMs are designed to aid researchers in finding bacterial +ssRNA viruses and inferring higher taxonomic assignments. Concatenated HMM profiles for bacterial +ssRNA virus proteins detect two RdRP protein clusters, three maturation-protein clusters, and nine CP clusters.</w:t>
                  </w:r>
                </w:p>
                <w:p w14:paraId="150C61C6" w14:textId="77777777" w:rsidR="00605B2C" w:rsidRDefault="00605B2C">
                  <w:pPr>
                    <w:ind w:right="567"/>
                    <w:jc w:val="both"/>
                    <w:rPr>
                      <w:rFonts w:ascii="Arial" w:hAnsi="Arial" w:cs="Arial"/>
                      <w:color w:val="000000"/>
                      <w:sz w:val="22"/>
                      <w:szCs w:val="22"/>
                    </w:rPr>
                  </w:pPr>
                </w:p>
                <w:p w14:paraId="170FA22D" w14:textId="77777777" w:rsidR="00605B2C" w:rsidRDefault="00022312">
                  <w:pPr>
                    <w:ind w:right="567"/>
                    <w:jc w:val="both"/>
                  </w:pPr>
                  <w:r>
                    <w:rPr>
                      <w:rFonts w:ascii="Arial" w:hAnsi="Arial" w:cs="Arial"/>
                      <w:color w:val="000000"/>
                      <w:sz w:val="22"/>
                      <w:szCs w:val="22"/>
                    </w:rPr>
                    <w:t>HMM profile searches return order and family taxonomic information for RdRP and CP hits, respectively. By curating the HMM search output to determine the best hit, a scheme for rapidly advancing bacterial +ssRNA phage taxonomy is available: RdRP_A</w:t>
                  </w:r>
                  <w:r>
                    <w:rPr>
                      <w:rFonts w:ascii="Arial" w:eastAsia="Arial" w:hAnsi="Arial" w:cs="Arial"/>
                      <w:color w:val="000000"/>
                      <w:sz w:val="22"/>
                      <w:szCs w:val="22"/>
                    </w:rPr>
                    <w:t>→</w:t>
                  </w:r>
                  <w:r>
                    <w:rPr>
                      <w:rFonts w:ascii="Arial" w:hAnsi="Arial" w:cs="Arial"/>
                      <w:i/>
                      <w:iCs/>
                      <w:color w:val="000000"/>
                      <w:sz w:val="22"/>
                      <w:szCs w:val="22"/>
                    </w:rPr>
                    <w:t>Norzivirales</w:t>
                  </w:r>
                  <w:r>
                    <w:rPr>
                      <w:rFonts w:ascii="Arial" w:hAnsi="Arial" w:cs="Arial"/>
                      <w:color w:val="000000"/>
                      <w:sz w:val="22"/>
                      <w:szCs w:val="22"/>
                    </w:rPr>
                    <w:t>; RdRP_B</w:t>
                  </w:r>
                  <w:r>
                    <w:rPr>
                      <w:rFonts w:ascii="Arial" w:eastAsia="Arial" w:hAnsi="Arial" w:cs="Arial"/>
                      <w:color w:val="000000"/>
                      <w:sz w:val="22"/>
                      <w:szCs w:val="22"/>
                    </w:rPr>
                    <w:t>→</w:t>
                  </w:r>
                  <w:r>
                    <w:rPr>
                      <w:rFonts w:ascii="Arial" w:hAnsi="Arial" w:cs="Arial"/>
                      <w:i/>
                      <w:iCs/>
                      <w:color w:val="000000"/>
                      <w:sz w:val="22"/>
                      <w:szCs w:val="22"/>
                    </w:rPr>
                    <w:t>Timlovirales</w:t>
                  </w:r>
                  <w:r>
                    <w:rPr>
                      <w:rFonts w:ascii="Arial" w:hAnsi="Arial" w:cs="Arial"/>
                      <w:color w:val="000000"/>
                      <w:sz w:val="22"/>
                      <w:szCs w:val="22"/>
                    </w:rPr>
                    <w:t>; CP_A, CP_B, and CP_H</w:t>
                  </w:r>
                  <w:r>
                    <w:rPr>
                      <w:rFonts w:ascii="Arial" w:eastAsia="Arial" w:hAnsi="Arial" w:cs="Arial"/>
                      <w:color w:val="000000"/>
                      <w:sz w:val="22"/>
                      <w:szCs w:val="22"/>
                    </w:rPr>
                    <w:t>→</w:t>
                  </w:r>
                  <w:r>
                    <w:rPr>
                      <w:rFonts w:ascii="Arial" w:hAnsi="Arial" w:cs="Arial"/>
                      <w:i/>
                      <w:iCs/>
                      <w:color w:val="000000"/>
                      <w:sz w:val="22"/>
                      <w:szCs w:val="22"/>
                    </w:rPr>
                    <w:t>Fiersviridae</w:t>
                  </w:r>
                  <w:r>
                    <w:rPr>
                      <w:rFonts w:ascii="Arial" w:hAnsi="Arial" w:cs="Arial"/>
                      <w:color w:val="000000"/>
                      <w:sz w:val="22"/>
                      <w:szCs w:val="22"/>
                    </w:rPr>
                    <w:t>; CP_C</w:t>
                  </w:r>
                  <w:r>
                    <w:rPr>
                      <w:rFonts w:ascii="Arial" w:eastAsia="Arial" w:hAnsi="Arial" w:cs="Arial"/>
                      <w:color w:val="000000"/>
                      <w:sz w:val="22"/>
                      <w:szCs w:val="22"/>
                    </w:rPr>
                    <w:t>→</w:t>
                  </w:r>
                  <w:r>
                    <w:rPr>
                      <w:rFonts w:ascii="Arial" w:hAnsi="Arial" w:cs="Arial"/>
                      <w:i/>
                      <w:iCs/>
                      <w:color w:val="000000"/>
                      <w:sz w:val="22"/>
                      <w:szCs w:val="22"/>
                    </w:rPr>
                    <w:t>Atkinsviridae</w:t>
                  </w:r>
                  <w:r>
                    <w:rPr>
                      <w:rFonts w:ascii="Arial" w:hAnsi="Arial" w:cs="Arial"/>
                      <w:color w:val="000000"/>
                      <w:sz w:val="22"/>
                      <w:szCs w:val="22"/>
                    </w:rPr>
                    <w:t>; CP_D and CP_F</w:t>
                  </w:r>
                  <w:r>
                    <w:rPr>
                      <w:rFonts w:ascii="Arial" w:eastAsia="Arial" w:hAnsi="Arial" w:cs="Arial"/>
                      <w:color w:val="000000"/>
                      <w:sz w:val="22"/>
                      <w:szCs w:val="22"/>
                    </w:rPr>
                    <w:t>→</w:t>
                  </w:r>
                  <w:r>
                    <w:rPr>
                      <w:rFonts w:ascii="Arial" w:eastAsia="Arial" w:hAnsi="Arial" w:cs="Arial"/>
                      <w:i/>
                      <w:iCs/>
                      <w:color w:val="000000"/>
                      <w:sz w:val="22"/>
                      <w:szCs w:val="22"/>
                    </w:rPr>
                    <w:t>Steitzviridae;</w:t>
                  </w:r>
                  <w:r>
                    <w:rPr>
                      <w:rFonts w:ascii="Arial" w:eastAsia="Arial" w:hAnsi="Arial" w:cs="Arial"/>
                      <w:color w:val="000000"/>
                      <w:sz w:val="22"/>
                      <w:szCs w:val="22"/>
                    </w:rPr>
                    <w:t xml:space="preserve"> CP_E→</w:t>
                  </w:r>
                  <w:r>
                    <w:rPr>
                      <w:rFonts w:ascii="Arial" w:eastAsia="Arial" w:hAnsi="Arial" w:cs="Arial"/>
                      <w:i/>
                      <w:iCs/>
                      <w:color w:val="000000"/>
                      <w:sz w:val="22"/>
                      <w:szCs w:val="22"/>
                    </w:rPr>
                    <w:t>Blumeviridae;</w:t>
                  </w:r>
                  <w:r>
                    <w:rPr>
                      <w:rFonts w:ascii="Arial" w:eastAsia="Arial" w:hAnsi="Arial" w:cs="Arial"/>
                      <w:color w:val="000000"/>
                      <w:sz w:val="22"/>
                      <w:szCs w:val="22"/>
                    </w:rPr>
                    <w:t xml:space="preserve"> CP_G→</w:t>
                  </w:r>
                  <w:r>
                    <w:rPr>
                      <w:rFonts w:ascii="Arial" w:eastAsia="Arial" w:hAnsi="Arial" w:cs="Arial"/>
                      <w:i/>
                      <w:iCs/>
                      <w:color w:val="000000"/>
                      <w:sz w:val="22"/>
                      <w:szCs w:val="22"/>
                    </w:rPr>
                    <w:t>Solspiviridae</w:t>
                  </w:r>
                  <w:r>
                    <w:rPr>
                      <w:rFonts w:ascii="Arial" w:eastAsia="Arial" w:hAnsi="Arial" w:cs="Arial"/>
                      <w:color w:val="000000"/>
                      <w:sz w:val="22"/>
                      <w:szCs w:val="22"/>
                    </w:rPr>
                    <w:t>; and CP_AP205-like→</w:t>
                  </w:r>
                  <w:r>
                    <w:rPr>
                      <w:rFonts w:ascii="Arial" w:eastAsia="Arial" w:hAnsi="Arial" w:cs="Arial"/>
                      <w:i/>
                      <w:iCs/>
                      <w:color w:val="000000"/>
                      <w:sz w:val="22"/>
                      <w:szCs w:val="22"/>
                    </w:rPr>
                    <w:t>Duinviridae</w:t>
                  </w:r>
                  <w:r>
                    <w:rPr>
                      <w:rFonts w:ascii="Arial" w:eastAsia="Arial" w:hAnsi="Arial" w:cs="Arial"/>
                      <w:color w:val="000000"/>
                      <w:sz w:val="22"/>
                      <w:szCs w:val="22"/>
                    </w:rPr>
                    <w:t>.</w:t>
                  </w:r>
                </w:p>
                <w:p w14:paraId="4DCD697F" w14:textId="77777777" w:rsidR="00605B2C" w:rsidRDefault="00605B2C">
                  <w:pPr>
                    <w:ind w:right="567"/>
                    <w:jc w:val="both"/>
                    <w:rPr>
                      <w:rFonts w:ascii="Arial" w:eastAsia="Arial" w:hAnsi="Arial" w:cs="Arial"/>
                    </w:rPr>
                  </w:pPr>
                </w:p>
                <w:p w14:paraId="5C54FC1C" w14:textId="77777777" w:rsidR="00605B2C" w:rsidRDefault="00022312">
                  <w:pPr>
                    <w:ind w:right="567"/>
                    <w:jc w:val="both"/>
                  </w:pPr>
                  <w:r>
                    <w:rPr>
                      <w:rFonts w:ascii="Arial" w:eastAsia="Arial" w:hAnsi="Arial" w:cs="Arial"/>
                      <w:color w:val="000000"/>
                      <w:sz w:val="22"/>
                      <w:szCs w:val="22"/>
                    </w:rPr>
                    <w:t>The phylogeny of bacterial +ssRNA viral RdRP proteins agree with the current RdRP and CP clusters used to generate the taxonomy assigning HMM profiles (Figure 3).</w:t>
                  </w:r>
                </w:p>
              </w:tc>
            </w:tr>
          </w:tbl>
          <w:p w14:paraId="3B619F04" w14:textId="77777777" w:rsidR="00605B2C" w:rsidRDefault="00605B2C">
            <w:pPr>
              <w:jc w:val="both"/>
              <w:rPr>
                <w:rFonts w:ascii="Arial" w:hAnsi="Arial" w:cs="Arial"/>
                <w:color w:val="0000FF"/>
                <w:sz w:val="20"/>
              </w:rPr>
            </w:pPr>
          </w:p>
        </w:tc>
      </w:tr>
    </w:tbl>
    <w:p w14:paraId="42B39A4C" w14:textId="77777777" w:rsidR="00605B2C" w:rsidRDefault="00022312">
      <w:pPr>
        <w:keepNext/>
        <w:keepLines/>
        <w:spacing w:before="120" w:after="120" w:line="480" w:lineRule="auto"/>
        <w:jc w:val="both"/>
        <w:rPr>
          <w:rFonts w:ascii="Arial" w:eastAsia="Times" w:hAnsi="Arial" w:cs="Arial"/>
          <w:b/>
          <w:color w:val="000000"/>
          <w:sz w:val="20"/>
          <w:lang w:eastAsia="en-GB"/>
        </w:rPr>
      </w:pPr>
      <w:r>
        <w:lastRenderedPageBreak/>
        <w:br w:type="page"/>
      </w:r>
    </w:p>
    <w:p w14:paraId="7F331D03" w14:textId="77777777" w:rsidR="00605B2C" w:rsidRDefault="00022312">
      <w:pPr>
        <w:spacing w:before="120" w:after="120" w:line="480" w:lineRule="auto"/>
        <w:jc w:val="both"/>
      </w:pPr>
      <w:r>
        <w:rPr>
          <w:rFonts w:ascii="Arial" w:eastAsia="Times" w:hAnsi="Arial" w:cs="Arial"/>
          <w:b/>
          <w:color w:val="000000"/>
          <w:sz w:val="20"/>
          <w:lang w:eastAsia="en-GB"/>
        </w:rPr>
        <w:lastRenderedPageBreak/>
        <w:t>Supporting evidence</w:t>
      </w:r>
    </w:p>
    <w:p w14:paraId="66ED0043" w14:textId="77777777" w:rsidR="00605B2C" w:rsidRDefault="00022312">
      <w:pPr>
        <w:keepNext/>
        <w:keepLines/>
        <w:spacing w:before="120" w:after="120" w:line="480" w:lineRule="auto"/>
        <w:jc w:val="both"/>
      </w:pPr>
      <w:r>
        <w:rPr>
          <w:noProof/>
        </w:rPr>
        <mc:AlternateContent>
          <mc:Choice Requires="wps">
            <w:drawing>
              <wp:anchor distT="0" distB="0" distL="0" distR="0" simplePos="0" relativeHeight="3" behindDoc="0" locked="0" layoutInCell="1" allowOverlap="1" wp14:anchorId="04D4D35C" wp14:editId="73BD22C5">
                <wp:simplePos x="0" y="0"/>
                <wp:positionH relativeFrom="column">
                  <wp:posOffset>4123055</wp:posOffset>
                </wp:positionH>
                <wp:positionV relativeFrom="paragraph">
                  <wp:posOffset>2901315</wp:posOffset>
                </wp:positionV>
                <wp:extent cx="714375" cy="641350"/>
                <wp:effectExtent l="0" t="0" r="0" b="0"/>
                <wp:wrapNone/>
                <wp:docPr id="2" name="Shape1"/>
                <wp:cNvGraphicFramePr/>
                <a:graphic xmlns:a="http://schemas.openxmlformats.org/drawingml/2006/main">
                  <a:graphicData uri="http://schemas.microsoft.com/office/word/2010/wordprocessingShape">
                    <wps:wsp>
                      <wps:cNvSpPr/>
                      <wps:spPr>
                        <a:xfrm>
                          <a:off x="0" y="0"/>
                          <a:ext cx="713880" cy="640800"/>
                        </a:xfrm>
                        <a:prstGeom prst="rect">
                          <a:avLst/>
                        </a:prstGeom>
                        <a:noFill/>
                        <a:ln w="1764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Shape1" stroked="f" style="position:absolute;margin-left:324.65pt;margin-top:228.45pt;width:56.15pt;height:50.4pt" wp14:anchorId="78665668">
                <w10:wrap type="none"/>
                <v:fill o:detectmouseclick="t" on="false"/>
                <v:stroke color="#3465a4" weight="17640" joinstyle="round" endcap="flat"/>
              </v:rect>
            </w:pict>
          </mc:Fallback>
        </mc:AlternateContent>
      </w:r>
      <w:r>
        <w:rPr>
          <w:noProof/>
        </w:rPr>
        <mc:AlternateContent>
          <mc:Choice Requires="wps">
            <w:drawing>
              <wp:anchor distT="0" distB="0" distL="0" distR="0" simplePos="0" relativeHeight="4" behindDoc="0" locked="0" layoutInCell="1" allowOverlap="1" wp14:anchorId="39EBE22B" wp14:editId="2950562D">
                <wp:simplePos x="0" y="0"/>
                <wp:positionH relativeFrom="column">
                  <wp:posOffset>2273935</wp:posOffset>
                </wp:positionH>
                <wp:positionV relativeFrom="paragraph">
                  <wp:posOffset>1202690</wp:posOffset>
                </wp:positionV>
                <wp:extent cx="404495" cy="379730"/>
                <wp:effectExtent l="0" t="0" r="0" b="0"/>
                <wp:wrapNone/>
                <wp:docPr id="3" name="Shape1"/>
                <wp:cNvGraphicFramePr/>
                <a:graphic xmlns:a="http://schemas.openxmlformats.org/drawingml/2006/main">
                  <a:graphicData uri="http://schemas.microsoft.com/office/word/2010/wordprocessingShape">
                    <wps:wsp>
                      <wps:cNvSpPr/>
                      <wps:spPr>
                        <a:xfrm>
                          <a:off x="0" y="0"/>
                          <a:ext cx="403920" cy="379080"/>
                        </a:xfrm>
                        <a:prstGeom prst="rect">
                          <a:avLst/>
                        </a:prstGeom>
                        <a:noFill/>
                        <a:ln w="17640">
                          <a:noFill/>
                        </a:ln>
                      </wps:spPr>
                      <wps:style>
                        <a:lnRef idx="0">
                          <a:scrgbClr r="0" g="0" b="0"/>
                        </a:lnRef>
                        <a:fillRef idx="0">
                          <a:scrgbClr r="0" g="0" b="0"/>
                        </a:fillRef>
                        <a:effectRef idx="0">
                          <a:scrgbClr r="0" g="0" b="0"/>
                        </a:effectRef>
                        <a:fontRef idx="minor"/>
                      </wps:style>
                      <wps:bodyPr/>
                    </wps:wsp>
                  </a:graphicData>
                </a:graphic>
              </wp:anchor>
            </w:drawing>
          </mc:Choice>
          <mc:Fallback>
            <w:pict>
              <v:rect id="shape_0" ID="Shape1" stroked="f" style="position:absolute;margin-left:179.05pt;margin-top:94.7pt;width:31.75pt;height:29.8pt" wp14:anchorId="7150EA76">
                <w10:wrap type="none"/>
                <v:fill o:detectmouseclick="t" on="false"/>
                <v:stroke color="#3465a4" weight="17640" joinstyle="round" endcap="flat"/>
              </v:rect>
            </w:pict>
          </mc:Fallback>
        </mc:AlternateContent>
      </w:r>
    </w:p>
    <w:p w14:paraId="2D2FF411" w14:textId="77777777" w:rsidR="00605B2C" w:rsidRDefault="00022312">
      <w:pPr>
        <w:keepNext/>
        <w:keepLines/>
        <w:spacing w:before="120" w:after="120"/>
        <w:jc w:val="both"/>
      </w:pPr>
      <w:r>
        <w:rPr>
          <w:noProof/>
        </w:rPr>
        <w:drawing>
          <wp:anchor distT="0" distB="0" distL="0" distR="0" simplePos="0" relativeHeight="5" behindDoc="0" locked="0" layoutInCell="1" allowOverlap="1" wp14:anchorId="0A06CBED" wp14:editId="41C9F2D4">
            <wp:simplePos x="0" y="0"/>
            <wp:positionH relativeFrom="column">
              <wp:align>left</wp:align>
            </wp:positionH>
            <wp:positionV relativeFrom="paragraph">
              <wp:posOffset>-223520</wp:posOffset>
            </wp:positionV>
            <wp:extent cx="5610860" cy="4893945"/>
            <wp:effectExtent l="0" t="0" r="0" b="0"/>
            <wp:wrapTopAndBottom/>
            <wp:docPr id="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
                    <pic:cNvPicPr>
                      <a:picLocks noChangeAspect="1" noChangeArrowheads="1"/>
                    </pic:cNvPicPr>
                  </pic:nvPicPr>
                  <pic:blipFill>
                    <a:blip r:embed="rId18"/>
                    <a:srcRect l="55684" t="10785" r="17183" b="17161"/>
                    <a:stretch>
                      <a:fillRect/>
                    </a:stretch>
                  </pic:blipFill>
                  <pic:spPr bwMode="auto">
                    <a:xfrm>
                      <a:off x="0" y="0"/>
                      <a:ext cx="5610860" cy="4893945"/>
                    </a:xfrm>
                    <a:prstGeom prst="rect">
                      <a:avLst/>
                    </a:prstGeom>
                  </pic:spPr>
                </pic:pic>
              </a:graphicData>
            </a:graphic>
          </wp:anchor>
        </w:drawing>
      </w:r>
      <w:r>
        <w:rPr>
          <w:rFonts w:ascii="Arial" w:hAnsi="Arial" w:cs="Arial"/>
          <w:b/>
          <w:sz w:val="22"/>
          <w:szCs w:val="22"/>
        </w:rPr>
        <w:t>Figure 1. Example of species and genus demarcation cutoffs of 80% and 50%, respectively, applied to pairwise RNA-directed RNA polymerase (RdRP) amino-acid comparisons.</w:t>
      </w:r>
    </w:p>
    <w:p w14:paraId="23B2EEF8" w14:textId="77777777" w:rsidR="00605B2C" w:rsidRDefault="00022312">
      <w:pPr>
        <w:spacing w:before="120" w:after="120"/>
        <w:jc w:val="both"/>
      </w:pPr>
      <w:r>
        <w:rPr>
          <w:rFonts w:ascii="Arial" w:hAnsi="Arial" w:cs="Arial"/>
          <w:sz w:val="22"/>
          <w:szCs w:val="22"/>
        </w:rPr>
        <w:t xml:space="preserve">The pairwise amino-acid comparisons of the RdRP protein sequences for the members of the proposed </w:t>
      </w:r>
      <w:r>
        <w:rPr>
          <w:rFonts w:ascii="Arial" w:hAnsi="Arial" w:cs="Arial"/>
          <w:i/>
          <w:iCs/>
          <w:sz w:val="22"/>
          <w:szCs w:val="22"/>
        </w:rPr>
        <w:t>Atkinsviridae</w:t>
      </w:r>
      <w:r>
        <w:rPr>
          <w:rFonts w:ascii="Arial" w:hAnsi="Arial" w:cs="Arial"/>
          <w:sz w:val="22"/>
          <w:szCs w:val="22"/>
        </w:rPr>
        <w:t xml:space="preserve">. The image inset dotted-box </w:t>
      </w:r>
      <w:r>
        <w:rPr>
          <w:rFonts w:ascii="Arial" w:hAnsi="Arial" w:cs="Arial"/>
          <w:b/>
          <w:bCs/>
          <w:sz w:val="22"/>
          <w:szCs w:val="22"/>
        </w:rPr>
        <w:t>(i)</w:t>
      </w:r>
      <w:r>
        <w:rPr>
          <w:rFonts w:ascii="Arial" w:hAnsi="Arial" w:cs="Arial"/>
          <w:sz w:val="22"/>
          <w:szCs w:val="22"/>
        </w:rPr>
        <w:t xml:space="preserve"> shows a distinct species clustering (red-colored boxes), whereas the dotted-box </w:t>
      </w:r>
      <w:r>
        <w:rPr>
          <w:rFonts w:ascii="Arial" w:hAnsi="Arial" w:cs="Arial"/>
          <w:b/>
          <w:bCs/>
          <w:sz w:val="22"/>
          <w:szCs w:val="22"/>
        </w:rPr>
        <w:t>(ii)</w:t>
      </w:r>
      <w:r>
        <w:rPr>
          <w:rFonts w:ascii="Arial" w:hAnsi="Arial" w:cs="Arial"/>
          <w:sz w:val="22"/>
          <w:szCs w:val="22"/>
        </w:rPr>
        <w:t xml:space="preserve"> shows three species represented by multiple sequences and a species representing a single sequence, clustered into a genera (yellow-green-colored boxes). Pairwise comparisons in shades of blue do not meet the species or genera clustering criteria.</w:t>
      </w:r>
    </w:p>
    <w:p w14:paraId="22865BD0" w14:textId="77777777" w:rsidR="00605B2C" w:rsidRDefault="00022312">
      <w:pPr>
        <w:keepNext/>
        <w:keepLines/>
        <w:spacing w:line="480" w:lineRule="auto"/>
        <w:jc w:val="both"/>
      </w:pPr>
      <w:r>
        <w:rPr>
          <w:noProof/>
        </w:rPr>
        <w:lastRenderedPageBreak/>
        <w:drawing>
          <wp:inline distT="0" distB="0" distL="0" distR="0" wp14:anchorId="7B757D8A" wp14:editId="655DFEC2">
            <wp:extent cx="5731510" cy="1335405"/>
            <wp:effectExtent l="0" t="0" r="0"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r:embed="rId19"/>
                    <a:stretch>
                      <a:fillRect/>
                    </a:stretch>
                  </pic:blipFill>
                  <pic:spPr bwMode="auto">
                    <a:xfrm>
                      <a:off x="0" y="0"/>
                      <a:ext cx="5731510" cy="1335405"/>
                    </a:xfrm>
                    <a:prstGeom prst="rect">
                      <a:avLst/>
                    </a:prstGeom>
                  </pic:spPr>
                </pic:pic>
              </a:graphicData>
            </a:graphic>
          </wp:inline>
        </w:drawing>
      </w:r>
    </w:p>
    <w:p w14:paraId="177D0B7D" w14:textId="77777777" w:rsidR="00605B2C" w:rsidRDefault="00022312">
      <w:pPr>
        <w:keepNext/>
        <w:keepLines/>
        <w:jc w:val="both"/>
        <w:rPr>
          <w:sz w:val="22"/>
          <w:szCs w:val="22"/>
        </w:rPr>
      </w:pPr>
      <w:r>
        <w:rPr>
          <w:rFonts w:ascii="Arial" w:hAnsi="Arial" w:cs="Arial"/>
          <w:b/>
          <w:sz w:val="22"/>
          <w:szCs w:val="22"/>
        </w:rPr>
        <w:t xml:space="preserve">Figure 2. Phylogenetic tree of positive-sense single-stranded (+ssRNA) viral RNA-directed RNA polymerases (RdRPs) of </w:t>
      </w:r>
      <w:r>
        <w:rPr>
          <w:rFonts w:ascii="Arial" w:hAnsi="Arial" w:cs="Arial"/>
          <w:b/>
          <w:i/>
          <w:iCs/>
          <w:sz w:val="22"/>
          <w:szCs w:val="22"/>
        </w:rPr>
        <w:t>Leviviricetes</w:t>
      </w:r>
      <w:r>
        <w:rPr>
          <w:rFonts w:ascii="Arial" w:hAnsi="Arial" w:cs="Arial"/>
          <w:b/>
          <w:sz w:val="22"/>
          <w:szCs w:val="22"/>
        </w:rPr>
        <w:t>.</w:t>
      </w:r>
    </w:p>
    <w:p w14:paraId="332E747B" w14:textId="77777777" w:rsidR="00605B2C" w:rsidRDefault="00022312">
      <w:pPr>
        <w:jc w:val="both"/>
      </w:pPr>
      <w:r>
        <w:rPr>
          <w:rFonts w:ascii="Arial" w:hAnsi="Arial" w:cs="Arial"/>
          <w:sz w:val="22"/>
          <w:szCs w:val="22"/>
        </w:rPr>
        <w:t xml:space="preserve">This information was sourced from Figure 2A of Wolf </w:t>
      </w:r>
      <w:r>
        <w:rPr>
          <w:rFonts w:ascii="Arial" w:hAnsi="Arial" w:cs="Arial"/>
          <w:i/>
          <w:iCs/>
          <w:sz w:val="22"/>
          <w:szCs w:val="22"/>
        </w:rPr>
        <w:t xml:space="preserve">et al. </w:t>
      </w:r>
      <w:r>
        <w:rPr>
          <w:rFonts w:ascii="Arial" w:hAnsi="Arial" w:cs="Arial"/>
          <w:sz w:val="22"/>
          <w:szCs w:val="22"/>
        </w:rPr>
        <w:t>(2018) [5]. This phylogenetic tree indicates the predicted separation of bacterial +ssRNA viruses into two clades, termed “</w:t>
      </w:r>
      <w:r>
        <w:rPr>
          <w:rFonts w:ascii="Arial" w:hAnsi="Arial" w:cs="Arial"/>
          <w:i/>
          <w:iCs/>
          <w:sz w:val="22"/>
          <w:szCs w:val="22"/>
        </w:rPr>
        <w:t>Leviviridae</w:t>
      </w:r>
      <w:r>
        <w:rPr>
          <w:rFonts w:ascii="Arial" w:hAnsi="Arial" w:cs="Arial"/>
          <w:sz w:val="22"/>
          <w:szCs w:val="22"/>
        </w:rPr>
        <w:t>” and “Levi-like viruses”. The numbers in parentheses indicate approximately how many distinct virus RdRPs are present in each respective branch. Symbols to the right indicate presumed virus host(s). Olive-green dots indicate that these branches are well-supported (≥0.7).</w:t>
      </w:r>
    </w:p>
    <w:p w14:paraId="183763C2" w14:textId="77777777" w:rsidR="00605B2C" w:rsidRDefault="00605B2C">
      <w:pPr>
        <w:jc w:val="both"/>
        <w:rPr>
          <w:rFonts w:ascii="Arial" w:hAnsi="Arial" w:cs="Arial"/>
          <w:sz w:val="22"/>
          <w:szCs w:val="22"/>
        </w:rPr>
      </w:pPr>
    </w:p>
    <w:p w14:paraId="1FFAD17C" w14:textId="77777777" w:rsidR="00605B2C" w:rsidRDefault="00022312">
      <w:pPr>
        <w:jc w:val="both"/>
        <w:rPr>
          <w:rFonts w:ascii="Arial" w:hAnsi="Arial" w:cs="Arial"/>
          <w:sz w:val="22"/>
          <w:szCs w:val="22"/>
        </w:rPr>
      </w:pPr>
      <w:r>
        <w:br w:type="page"/>
      </w:r>
    </w:p>
    <w:p w14:paraId="74434AE0" w14:textId="77777777" w:rsidR="00605B2C" w:rsidRDefault="00022312">
      <w:pPr>
        <w:keepNext/>
        <w:keepLines/>
        <w:spacing w:before="120" w:after="120"/>
        <w:jc w:val="both"/>
      </w:pPr>
      <w:r>
        <w:rPr>
          <w:noProof/>
        </w:rPr>
        <w:lastRenderedPageBreak/>
        <w:drawing>
          <wp:anchor distT="0" distB="0" distL="0" distR="0" simplePos="0" relativeHeight="6" behindDoc="0" locked="0" layoutInCell="1" allowOverlap="1" wp14:anchorId="62033A68" wp14:editId="30E49122">
            <wp:simplePos x="0" y="0"/>
            <wp:positionH relativeFrom="column">
              <wp:align>center</wp:align>
            </wp:positionH>
            <wp:positionV relativeFrom="paragraph">
              <wp:posOffset>635</wp:posOffset>
            </wp:positionV>
            <wp:extent cx="5731510" cy="4466590"/>
            <wp:effectExtent l="0" t="0" r="0" b="0"/>
            <wp:wrapSquare wrapText="largest"/>
            <wp:docPr id="6"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
                    <pic:cNvPicPr>
                      <a:picLocks noChangeAspect="1" noChangeArrowheads="1"/>
                    </pic:cNvPicPr>
                  </pic:nvPicPr>
                  <pic:blipFill>
                    <a:blip r:embed="rId20"/>
                    <a:stretch>
                      <a:fillRect/>
                    </a:stretch>
                  </pic:blipFill>
                  <pic:spPr bwMode="auto">
                    <a:xfrm>
                      <a:off x="0" y="0"/>
                      <a:ext cx="5731510" cy="4466590"/>
                    </a:xfrm>
                    <a:prstGeom prst="rect">
                      <a:avLst/>
                    </a:prstGeom>
                  </pic:spPr>
                </pic:pic>
              </a:graphicData>
            </a:graphic>
          </wp:anchor>
        </w:drawing>
      </w:r>
      <w:r>
        <w:rPr>
          <w:rFonts w:ascii="Arial" w:hAnsi="Arial" w:cs="Arial"/>
          <w:b/>
          <w:sz w:val="22"/>
          <w:szCs w:val="22"/>
        </w:rPr>
        <w:t>Figure 3. Phylogenetic analysis of bacterial positive-sense single-stranded (+ssRNA) virus RNA-directed RNA polymerase (RdRP) protein sequences.</w:t>
      </w:r>
    </w:p>
    <w:p w14:paraId="549C627E" w14:textId="77777777" w:rsidR="00605B2C" w:rsidRDefault="00022312">
      <w:pPr>
        <w:spacing w:before="120" w:after="120"/>
        <w:jc w:val="both"/>
      </w:pPr>
      <w:r>
        <w:rPr>
          <w:rFonts w:ascii="Arial" w:hAnsi="Arial" w:cs="Arial"/>
          <w:sz w:val="22"/>
          <w:szCs w:val="22"/>
        </w:rPr>
        <w:t xml:space="preserve">Mitovirids and narnavirids were used to root the bacterial +ssRNA viral RdRP tree, generated using maximum-likelihood-based phylogenetic reconstruction in IQ-TREE with the VT+F+R10 model and 1,000 bootstrap replicates. RdRP sequences used to generate the tree were made non-redundant at 95% BLASTp identity across 95% of coverage length. The image inset, top left, shows a simplified version of the phylogenetic tree with bootstrap support values for the major branches. Sequences without specific corresponding coat protein and RdRP sequences, and which were not assigned order and familial taxonomic ranks (see text), are highlighted as “No Order”. RdRP phylogeny is the demarcation criteria proposed for establishing the </w:t>
      </w:r>
      <w:r>
        <w:rPr>
          <w:rFonts w:ascii="Arial" w:hAnsi="Arial" w:cs="Arial"/>
          <w:i/>
          <w:iCs/>
          <w:sz w:val="22"/>
          <w:szCs w:val="22"/>
        </w:rPr>
        <w:t>Norzivirales</w:t>
      </w:r>
      <w:r>
        <w:rPr>
          <w:rFonts w:ascii="Arial" w:hAnsi="Arial" w:cs="Arial"/>
          <w:sz w:val="22"/>
          <w:szCs w:val="22"/>
        </w:rPr>
        <w:t xml:space="preserve"> and </w:t>
      </w:r>
      <w:r>
        <w:rPr>
          <w:rFonts w:ascii="Arial" w:hAnsi="Arial" w:cs="Arial"/>
          <w:i/>
          <w:iCs/>
          <w:sz w:val="22"/>
          <w:szCs w:val="22"/>
        </w:rPr>
        <w:t>Timlovirales</w:t>
      </w:r>
      <w:r>
        <w:rPr>
          <w:rFonts w:ascii="Arial" w:hAnsi="Arial" w:cs="Arial"/>
          <w:sz w:val="22"/>
          <w:szCs w:val="22"/>
        </w:rPr>
        <w:t xml:space="preserve"> +ssRNA viral orders.</w:t>
      </w:r>
      <w:r>
        <w:br w:type="page"/>
      </w:r>
    </w:p>
    <w:p w14:paraId="0E7B6401" w14:textId="77777777" w:rsidR="00605B2C" w:rsidRDefault="00605B2C">
      <w:pPr>
        <w:jc w:val="both"/>
        <w:rPr>
          <w:rFonts w:ascii="Arial" w:hAnsi="Arial" w:cs="Arial"/>
          <w:sz w:val="22"/>
          <w:szCs w:val="22"/>
        </w:rPr>
      </w:pPr>
    </w:p>
    <w:p w14:paraId="2EB820E1" w14:textId="77777777" w:rsidR="00605B2C" w:rsidRDefault="00022312">
      <w:pPr>
        <w:keepNext/>
        <w:keepLines/>
        <w:spacing w:line="480" w:lineRule="auto"/>
        <w:jc w:val="both"/>
      </w:pPr>
      <w:r>
        <w:rPr>
          <w:noProof/>
        </w:rPr>
        <w:drawing>
          <wp:inline distT="0" distB="0" distL="0" distR="0" wp14:anchorId="4BA087AA" wp14:editId="68815514">
            <wp:extent cx="5221605" cy="4396105"/>
            <wp:effectExtent l="0" t="0" r="0" b="0"/>
            <wp:docPr id="7" name="Picture 2" descr="https://advances.sciencemag.org/content/advances/6/6/eaay5981/F3.large.jpg?width=800&amp;height=600&amp;carouse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 descr="https://advances.sciencemag.org/content/advances/6/6/eaay5981/F3.large.jpg?width=800&amp;height=600&amp;carousel=1"/>
                    <pic:cNvPicPr>
                      <a:picLocks noChangeAspect="1" noChangeArrowheads="1"/>
                    </pic:cNvPicPr>
                  </pic:nvPicPr>
                  <pic:blipFill>
                    <a:blip r:embed="rId21"/>
                    <a:stretch>
                      <a:fillRect/>
                    </a:stretch>
                  </pic:blipFill>
                  <pic:spPr bwMode="auto">
                    <a:xfrm>
                      <a:off x="0" y="0"/>
                      <a:ext cx="5221605" cy="4396105"/>
                    </a:xfrm>
                    <a:prstGeom prst="rect">
                      <a:avLst/>
                    </a:prstGeom>
                  </pic:spPr>
                </pic:pic>
              </a:graphicData>
            </a:graphic>
          </wp:inline>
        </w:drawing>
      </w:r>
    </w:p>
    <w:p w14:paraId="68D21926" w14:textId="77777777" w:rsidR="00605B2C" w:rsidRDefault="00022312">
      <w:pPr>
        <w:keepNext/>
        <w:keepLines/>
        <w:spacing w:before="120" w:after="120"/>
        <w:jc w:val="both"/>
      </w:pPr>
      <w:r>
        <w:rPr>
          <w:rFonts w:ascii="Arial" w:hAnsi="Arial" w:cs="Arial"/>
          <w:b/>
          <w:sz w:val="22"/>
          <w:szCs w:val="22"/>
        </w:rPr>
        <w:t xml:space="preserve">Figure 4. </w:t>
      </w:r>
      <w:bookmarkStart w:id="13" w:name="__DdeLink__3487_2763256846"/>
      <w:r>
        <w:rPr>
          <w:rFonts w:ascii="Arial" w:hAnsi="Arial" w:cs="Arial"/>
          <w:b/>
          <w:sz w:val="22"/>
          <w:szCs w:val="22"/>
        </w:rPr>
        <w:t>Phylogenetic assessment of bacterial positive-sense single-stranded (+ssRNA) virus core proteins.</w:t>
      </w:r>
      <w:bookmarkEnd w:id="13"/>
    </w:p>
    <w:p w14:paraId="5F1BB699" w14:textId="26149423" w:rsidR="00605B2C" w:rsidRDefault="00022312">
      <w:pPr>
        <w:spacing w:before="120" w:after="120"/>
        <w:jc w:val="both"/>
      </w:pPr>
      <w:r>
        <w:rPr>
          <w:rFonts w:ascii="Arial" w:hAnsi="Arial" w:cs="Arial"/>
          <w:sz w:val="22"/>
          <w:szCs w:val="22"/>
        </w:rPr>
        <w:t xml:space="preserve">This information was sourced from Figure 3 of Callanan </w:t>
      </w:r>
      <w:r>
        <w:rPr>
          <w:rFonts w:ascii="Arial" w:hAnsi="Arial" w:cs="Arial"/>
          <w:i/>
          <w:iCs/>
          <w:sz w:val="22"/>
          <w:szCs w:val="22"/>
        </w:rPr>
        <w:t>et al.</w:t>
      </w:r>
      <w:r>
        <w:rPr>
          <w:rFonts w:ascii="Arial" w:hAnsi="Arial" w:cs="Arial"/>
          <w:sz w:val="22"/>
          <w:szCs w:val="22"/>
        </w:rPr>
        <w:t xml:space="preserve"> (2020) </w:t>
      </w:r>
      <w:r>
        <w:fldChar w:fldCharType="begin"/>
      </w:r>
      <w:bookmarkStart w:id="14" w:name="Bookmark"/>
      <w:r>
        <w:fldChar w:fldCharType="end"/>
      </w:r>
      <w:bookmarkStart w:id="15" w:name="Bookmark32"/>
      <w:bookmarkStart w:id="16" w:name="Bookmark31"/>
      <w:bookmarkStart w:id="17" w:name="Bookmark3"/>
      <w:bookmarkEnd w:id="14"/>
      <w:bookmarkEnd w:id="15"/>
      <w:bookmarkEnd w:id="16"/>
      <w:bookmarkEnd w:id="17"/>
      <w:r>
        <w:rPr>
          <w:rFonts w:ascii="Arial" w:hAnsi="Arial" w:cs="Arial"/>
          <w:sz w:val="22"/>
          <w:szCs w:val="22"/>
        </w:rPr>
        <w:t>[1</w:t>
      </w:r>
      <w:bookmarkStart w:id="18" w:name="Bookmark31111"/>
      <w:bookmarkStart w:id="19" w:name="Bookmark3121"/>
      <w:r>
        <w:rPr>
          <w:rFonts w:ascii="Arial" w:hAnsi="Arial" w:cs="Arial"/>
          <w:sz w:val="22"/>
          <w:szCs w:val="22"/>
        </w:rPr>
        <w:t>]</w:t>
      </w:r>
      <w:bookmarkEnd w:id="18"/>
      <w:bookmarkEnd w:id="19"/>
      <w:r>
        <w:rPr>
          <w:rFonts w:ascii="Arial" w:hAnsi="Arial" w:cs="Arial"/>
          <w:sz w:val="22"/>
          <w:szCs w:val="22"/>
        </w:rPr>
        <w:t xml:space="preserve">. Phylogeny of concatenated bacterial +ssRNA viral maturation protein, coat proteins (CPs), and RNA-directed RNA polymerase (RdRP) sequences, which closely agree with the phylogeny of RdRP alone. Twenty-nine previously characterized and 1,015 newly identified viruses were included in this core protein phylogenetic analysis. Branch tip shapes indicate the specific RdRP protein cluster: circular = </w:t>
      </w:r>
      <w:r>
        <w:rPr>
          <w:rFonts w:ascii="Arial" w:hAnsi="Arial" w:cs="Arial"/>
          <w:i/>
          <w:iCs/>
          <w:sz w:val="22"/>
          <w:szCs w:val="22"/>
        </w:rPr>
        <w:t>Norzivirales,</w:t>
      </w:r>
      <w:r>
        <w:rPr>
          <w:rFonts w:ascii="Arial" w:hAnsi="Arial" w:cs="Arial"/>
          <w:sz w:val="22"/>
          <w:szCs w:val="22"/>
        </w:rPr>
        <w:t xml:space="preserve"> triangular = </w:t>
      </w:r>
      <w:r>
        <w:rPr>
          <w:rFonts w:ascii="Arial" w:hAnsi="Arial" w:cs="Arial"/>
          <w:i/>
          <w:iCs/>
          <w:sz w:val="22"/>
          <w:szCs w:val="22"/>
        </w:rPr>
        <w:t>Timlovirales</w:t>
      </w:r>
      <w:r>
        <w:rPr>
          <w:rFonts w:ascii="Arial" w:hAnsi="Arial" w:cs="Arial"/>
          <w:sz w:val="22"/>
          <w:szCs w:val="22"/>
        </w:rPr>
        <w:t xml:space="preserve">, while branch tip colors indicate CP clusters. The +ssRNA viral coat protein clusters are used as the family demarcation criteria for </w:t>
      </w:r>
      <w:r>
        <w:rPr>
          <w:rFonts w:ascii="Arial" w:hAnsi="Arial" w:cs="Arial"/>
          <w:i/>
          <w:iCs/>
          <w:sz w:val="22"/>
          <w:szCs w:val="22"/>
        </w:rPr>
        <w:t>Leviviricetes</w:t>
      </w:r>
      <w:r>
        <w:rPr>
          <w:rFonts w:ascii="Arial" w:hAnsi="Arial" w:cs="Arial"/>
          <w:sz w:val="22"/>
          <w:szCs w:val="22"/>
        </w:rPr>
        <w:t xml:space="preserve"> viruses.</w:t>
      </w:r>
      <w:r w:rsidR="00583217">
        <w:rPr>
          <w:rFonts w:ascii="Arial" w:hAnsi="Arial" w:cs="Arial"/>
          <w:sz w:val="22"/>
          <w:szCs w:val="22"/>
        </w:rPr>
        <w:t xml:space="preserve"> The family </w:t>
      </w:r>
      <w:r w:rsidR="00583217" w:rsidRPr="00583217">
        <w:rPr>
          <w:rFonts w:ascii="Arial" w:hAnsi="Arial" w:cs="Arial"/>
          <w:i/>
          <w:iCs/>
          <w:sz w:val="22"/>
          <w:szCs w:val="22"/>
        </w:rPr>
        <w:t>Fiersviridae</w:t>
      </w:r>
      <w:r w:rsidR="00583217" w:rsidRPr="00583217">
        <w:rPr>
          <w:rFonts w:ascii="Arial" w:hAnsi="Arial" w:cs="Arial"/>
          <w:sz w:val="22"/>
          <w:szCs w:val="22"/>
        </w:rPr>
        <w:t xml:space="preserve"> is represented by coat protein clusters CP_A, CP_B, and CP_H,</w:t>
      </w:r>
      <w:r w:rsidR="00583217">
        <w:rPr>
          <w:rFonts w:ascii="Arial" w:hAnsi="Arial" w:cs="Arial"/>
          <w:sz w:val="22"/>
          <w:szCs w:val="22"/>
        </w:rPr>
        <w:t xml:space="preserve"> the family</w:t>
      </w:r>
      <w:r w:rsidR="00583217" w:rsidRPr="00583217">
        <w:rPr>
          <w:rFonts w:ascii="Arial" w:hAnsi="Arial" w:cs="Arial"/>
          <w:sz w:val="22"/>
          <w:szCs w:val="22"/>
        </w:rPr>
        <w:t xml:space="preserve"> </w:t>
      </w:r>
      <w:r w:rsidR="00583217" w:rsidRPr="00583217">
        <w:rPr>
          <w:rFonts w:ascii="Arial" w:hAnsi="Arial" w:cs="Arial"/>
          <w:i/>
          <w:iCs/>
          <w:sz w:val="22"/>
          <w:szCs w:val="22"/>
        </w:rPr>
        <w:t>Steitzviridae</w:t>
      </w:r>
      <w:r w:rsidR="00583217" w:rsidRPr="00583217">
        <w:rPr>
          <w:rFonts w:ascii="Arial" w:hAnsi="Arial" w:cs="Arial"/>
          <w:sz w:val="22"/>
          <w:szCs w:val="22"/>
        </w:rPr>
        <w:t xml:space="preserve"> by clusters CP_D and CP_F, while all other families are represented by singular coat protein clusters.</w:t>
      </w:r>
      <w:r>
        <w:rPr>
          <w:rFonts w:ascii="Arial" w:hAnsi="Arial" w:cs="Arial"/>
          <w:sz w:val="22"/>
          <w:szCs w:val="22"/>
        </w:rPr>
        <w:t xml:space="preserve"> The encircling annotation ring depicts </w:t>
      </w:r>
      <w:r>
        <w:rPr>
          <w:rFonts w:ascii="Arial" w:hAnsi="Arial" w:cs="Arial"/>
          <w:i/>
          <w:iCs/>
          <w:sz w:val="22"/>
          <w:szCs w:val="22"/>
        </w:rPr>
        <w:t>Leviviridae</w:t>
      </w:r>
      <w:r>
        <w:rPr>
          <w:rFonts w:ascii="Arial" w:hAnsi="Arial" w:cs="Arial"/>
          <w:sz w:val="22"/>
          <w:szCs w:val="22"/>
        </w:rPr>
        <w:t xml:space="preserve"> ICTV taxonomy (ICTV Master Species List 2018.v2). A green arrowhead points to virus AVE006, which encodes a unique RdRP and CP association and is therefore not assigned to an order or family within the </w:t>
      </w:r>
      <w:r>
        <w:rPr>
          <w:rFonts w:ascii="Arial" w:hAnsi="Arial" w:cs="Arial"/>
          <w:i/>
          <w:iCs/>
          <w:sz w:val="22"/>
          <w:szCs w:val="22"/>
        </w:rPr>
        <w:t>Leviviricetes</w:t>
      </w:r>
      <w:r>
        <w:rPr>
          <w:rFonts w:ascii="Arial" w:hAnsi="Arial" w:cs="Arial"/>
          <w:sz w:val="22"/>
          <w:szCs w:val="22"/>
        </w:rPr>
        <w:t xml:space="preserve"> proposal.</w:t>
      </w:r>
    </w:p>
    <w:p w14:paraId="4538E5B9" w14:textId="77777777" w:rsidR="00605B2C" w:rsidRDefault="00605B2C">
      <w:pPr>
        <w:keepNext/>
        <w:keepLines/>
        <w:spacing w:before="120" w:after="120"/>
        <w:jc w:val="both"/>
        <w:rPr>
          <w:sz w:val="22"/>
          <w:szCs w:val="22"/>
        </w:rPr>
      </w:pPr>
    </w:p>
    <w:p w14:paraId="32D1B164" w14:textId="77777777" w:rsidR="00605B2C" w:rsidRDefault="00022312">
      <w:pPr>
        <w:keepNext/>
        <w:keepLines/>
        <w:spacing w:before="120" w:after="120"/>
        <w:jc w:val="both"/>
        <w:rPr>
          <w:rFonts w:ascii="Arial" w:hAnsi="Arial" w:cs="Arial"/>
          <w:b/>
          <w:sz w:val="22"/>
          <w:szCs w:val="22"/>
        </w:rPr>
      </w:pPr>
      <w:r>
        <w:br w:type="page"/>
      </w:r>
    </w:p>
    <w:p w14:paraId="318F123C" w14:textId="77777777" w:rsidR="00605B2C" w:rsidRDefault="00022312">
      <w:pPr>
        <w:keepNext/>
        <w:keepLines/>
        <w:spacing w:before="120" w:after="120"/>
        <w:jc w:val="both"/>
      </w:pPr>
      <w:r>
        <w:rPr>
          <w:rFonts w:ascii="Arial" w:hAnsi="Arial" w:cs="Arial"/>
          <w:b/>
          <w:bCs/>
          <w:color w:val="000000"/>
        </w:rPr>
        <w:lastRenderedPageBreak/>
        <w:t>References</w:t>
      </w:r>
    </w:p>
    <w:p w14:paraId="58BB5785" w14:textId="77777777" w:rsidR="00605B2C" w:rsidRDefault="00022312">
      <w:pPr>
        <w:ind w:left="737" w:hanging="737"/>
      </w:pPr>
      <w:r>
        <w:rPr>
          <w:rFonts w:ascii="Arial" w:hAnsi="Arial" w:cs="Arial"/>
          <w:color w:val="000000"/>
          <w:sz w:val="22"/>
          <w:szCs w:val="22"/>
        </w:rPr>
        <w:t xml:space="preserve">1. </w:t>
      </w:r>
      <w:r>
        <w:rPr>
          <w:rFonts w:ascii="Arial" w:hAnsi="Arial" w:cs="Arial"/>
          <w:color w:val="000000"/>
          <w:sz w:val="22"/>
          <w:szCs w:val="22"/>
        </w:rPr>
        <w:tab/>
        <w:t>Callanan J, Stockdale SR, Shkoporov A, et al (2020) Expansion of known ssRNA phage genomes: From tens to over a thousand. Science Advances 6:eaay5981.</w:t>
      </w:r>
      <w:r>
        <w:rPr>
          <w:rFonts w:ascii="Arial" w:hAnsi="Arial"/>
          <w:color w:val="000000"/>
          <w:sz w:val="22"/>
          <w:szCs w:val="22"/>
        </w:rPr>
        <w:t xml:space="preserve"> </w:t>
      </w:r>
      <w:r>
        <w:rPr>
          <w:rFonts w:ascii="Arial" w:hAnsi="Arial" w:cs="Arial"/>
          <w:color w:val="000000"/>
          <w:sz w:val="22"/>
          <w:szCs w:val="22"/>
        </w:rPr>
        <w:t xml:space="preserve">PMID: </w:t>
      </w:r>
      <w:bookmarkStart w:id="20" w:name="full-view-identifiers2"/>
      <w:bookmarkEnd w:id="20"/>
      <w:r>
        <w:rPr>
          <w:rStyle w:val="StrongEmphasis"/>
          <w:rFonts w:ascii="Arial" w:hAnsi="Arial"/>
          <w:b w:val="0"/>
          <w:color w:val="000000"/>
          <w:sz w:val="22"/>
          <w:szCs w:val="22"/>
        </w:rPr>
        <w:t xml:space="preserve">32083183 </w:t>
      </w:r>
      <w:r>
        <w:rPr>
          <w:rFonts w:ascii="Arial" w:hAnsi="Arial" w:cs="Arial"/>
          <w:color w:val="000000"/>
          <w:sz w:val="22"/>
          <w:szCs w:val="22"/>
        </w:rPr>
        <w:t>DOI: 10.1126/sciadv.aay5981</w:t>
      </w:r>
    </w:p>
    <w:p w14:paraId="26196D59" w14:textId="77777777" w:rsidR="00605B2C" w:rsidRDefault="00022312">
      <w:pPr>
        <w:ind w:left="737" w:hanging="737"/>
      </w:pPr>
      <w:r>
        <w:rPr>
          <w:rFonts w:ascii="Arial" w:hAnsi="Arial" w:cs="Arial"/>
          <w:color w:val="000000"/>
          <w:sz w:val="22"/>
          <w:szCs w:val="22"/>
        </w:rPr>
        <w:t xml:space="preserve">2. </w:t>
      </w:r>
      <w:r>
        <w:rPr>
          <w:rFonts w:ascii="Arial" w:hAnsi="Arial" w:cs="Arial"/>
          <w:color w:val="000000"/>
          <w:sz w:val="22"/>
          <w:szCs w:val="22"/>
        </w:rPr>
        <w:tab/>
        <w:t>Starr EP, Nuccio EE, Pett-Ridge J, et al (2019) Metatranscriptomic reconstruction reveals RNA viruses with the potential to shape carbon cycling in soil. PNAS 116:25900–25908.</w:t>
      </w:r>
      <w:r>
        <w:rPr>
          <w:rFonts w:ascii="Arial" w:hAnsi="Arial"/>
          <w:color w:val="000000"/>
          <w:sz w:val="22"/>
          <w:szCs w:val="22"/>
        </w:rPr>
        <w:t xml:space="preserve"> </w:t>
      </w:r>
      <w:r>
        <w:rPr>
          <w:rFonts w:ascii="Arial" w:hAnsi="Arial" w:cs="Arial"/>
          <w:color w:val="000000"/>
          <w:sz w:val="22"/>
          <w:szCs w:val="22"/>
        </w:rPr>
        <w:t xml:space="preserve">PMID: </w:t>
      </w:r>
      <w:bookmarkStart w:id="21" w:name="full-view-identifiers5"/>
      <w:bookmarkEnd w:id="21"/>
      <w:r>
        <w:rPr>
          <w:rStyle w:val="StrongEmphasis"/>
          <w:rFonts w:ascii="Arial" w:hAnsi="Arial" w:cs="Arial"/>
          <w:b w:val="0"/>
          <w:color w:val="000000"/>
          <w:sz w:val="22"/>
          <w:szCs w:val="22"/>
        </w:rPr>
        <w:t>31772013</w:t>
      </w:r>
      <w:r>
        <w:rPr>
          <w:rFonts w:ascii="Arial" w:hAnsi="Arial"/>
          <w:color w:val="000000"/>
          <w:sz w:val="22"/>
          <w:szCs w:val="22"/>
        </w:rPr>
        <w:t xml:space="preserve"> </w:t>
      </w:r>
      <w:r>
        <w:rPr>
          <w:rStyle w:val="StrongEmphasis"/>
          <w:rFonts w:ascii="Arial" w:hAnsi="Arial" w:cs="Arial"/>
          <w:b w:val="0"/>
          <w:color w:val="000000"/>
          <w:sz w:val="22"/>
          <w:szCs w:val="22"/>
        </w:rPr>
        <w:t xml:space="preserve">DOI: </w:t>
      </w:r>
      <w:bookmarkStart w:id="22" w:name="full-view-identifiers6"/>
      <w:bookmarkEnd w:id="22"/>
      <w:r>
        <w:rPr>
          <w:rStyle w:val="StrongEmphasis"/>
          <w:rFonts w:ascii="Arial" w:hAnsi="Arial" w:cs="Arial"/>
          <w:b w:val="0"/>
          <w:color w:val="000000"/>
          <w:sz w:val="22"/>
          <w:szCs w:val="22"/>
        </w:rPr>
        <w:t>10.1073/pnas.1908291116</w:t>
      </w:r>
    </w:p>
    <w:p w14:paraId="3884B59E" w14:textId="77777777" w:rsidR="00605B2C" w:rsidRDefault="00022312">
      <w:pPr>
        <w:ind w:left="737" w:hanging="737"/>
      </w:pPr>
      <w:r>
        <w:rPr>
          <w:rFonts w:ascii="Arial" w:hAnsi="Arial" w:cs="Arial"/>
          <w:color w:val="000000"/>
          <w:sz w:val="22"/>
          <w:szCs w:val="22"/>
        </w:rPr>
        <w:t xml:space="preserve">3. </w:t>
      </w:r>
      <w:r>
        <w:rPr>
          <w:rFonts w:ascii="Arial" w:hAnsi="Arial" w:cs="Arial"/>
          <w:color w:val="000000"/>
          <w:sz w:val="22"/>
          <w:szCs w:val="22"/>
        </w:rPr>
        <w:tab/>
        <w:t>Shi M, Lin X-D, Tian J-H, et al (2016) Redefining the invertebrate RNA virosphere. Nature 540:539–543.</w:t>
      </w:r>
      <w:r>
        <w:rPr>
          <w:rFonts w:ascii="Arial" w:hAnsi="Arial"/>
          <w:color w:val="000000"/>
          <w:sz w:val="22"/>
          <w:szCs w:val="22"/>
        </w:rPr>
        <w:t xml:space="preserve"> </w:t>
      </w:r>
      <w:r>
        <w:rPr>
          <w:rFonts w:ascii="Arial" w:hAnsi="Arial" w:cs="Arial"/>
          <w:color w:val="000000"/>
          <w:sz w:val="22"/>
          <w:szCs w:val="22"/>
        </w:rPr>
        <w:t xml:space="preserve">PMID: </w:t>
      </w:r>
      <w:bookmarkStart w:id="23" w:name="full-view-identifiers7"/>
      <w:bookmarkEnd w:id="23"/>
      <w:r>
        <w:rPr>
          <w:rStyle w:val="StrongEmphasis"/>
          <w:rFonts w:ascii="Arial" w:hAnsi="Arial" w:cs="Arial"/>
          <w:b w:val="0"/>
          <w:color w:val="000000"/>
          <w:sz w:val="22"/>
          <w:szCs w:val="22"/>
        </w:rPr>
        <w:t xml:space="preserve">27880757 DOI: </w:t>
      </w:r>
      <w:bookmarkStart w:id="24" w:name="full-view-identifiers8"/>
      <w:bookmarkEnd w:id="24"/>
      <w:r>
        <w:rPr>
          <w:rStyle w:val="StrongEmphasis"/>
          <w:rFonts w:ascii="Arial" w:hAnsi="Arial" w:cs="Arial"/>
          <w:b w:val="0"/>
          <w:color w:val="000000"/>
          <w:sz w:val="22"/>
          <w:szCs w:val="22"/>
        </w:rPr>
        <w:t>10.1038/nature20167</w:t>
      </w:r>
    </w:p>
    <w:p w14:paraId="56383069" w14:textId="77777777" w:rsidR="00605B2C" w:rsidRDefault="00022312">
      <w:pPr>
        <w:ind w:left="737" w:hanging="737"/>
      </w:pPr>
      <w:r>
        <w:rPr>
          <w:rFonts w:ascii="Arial" w:hAnsi="Arial" w:cs="Arial"/>
          <w:color w:val="000000"/>
          <w:sz w:val="22"/>
          <w:szCs w:val="22"/>
        </w:rPr>
        <w:t xml:space="preserve">4. </w:t>
      </w:r>
      <w:r>
        <w:rPr>
          <w:rFonts w:ascii="Arial" w:hAnsi="Arial" w:cs="Arial"/>
          <w:color w:val="000000"/>
          <w:sz w:val="22"/>
          <w:szCs w:val="22"/>
        </w:rPr>
        <w:tab/>
        <w:t>Krishnamurthy SR, Janowski AB, Zhao G, et al (2016) Hyperexpansion of RNA Bacteriophage Diversity. PLOS Biology 14:e1002409.</w:t>
      </w:r>
      <w:r>
        <w:rPr>
          <w:rFonts w:ascii="Arial" w:hAnsi="Arial"/>
          <w:color w:val="000000"/>
          <w:sz w:val="22"/>
          <w:szCs w:val="22"/>
        </w:rPr>
        <w:t xml:space="preserve"> </w:t>
      </w:r>
      <w:r>
        <w:rPr>
          <w:rFonts w:ascii="Arial" w:hAnsi="Arial" w:cs="Arial"/>
          <w:color w:val="000000"/>
          <w:sz w:val="22"/>
          <w:szCs w:val="22"/>
        </w:rPr>
        <w:t xml:space="preserve">PMID: </w:t>
      </w:r>
      <w:bookmarkStart w:id="25" w:name="full-view-identifiers9"/>
      <w:bookmarkEnd w:id="25"/>
      <w:r>
        <w:rPr>
          <w:rStyle w:val="StrongEmphasis"/>
          <w:rFonts w:ascii="Arial" w:hAnsi="Arial" w:cs="Arial"/>
          <w:b w:val="0"/>
          <w:color w:val="000000"/>
          <w:sz w:val="22"/>
          <w:szCs w:val="22"/>
        </w:rPr>
        <w:t>27010970</w:t>
      </w:r>
      <w:r>
        <w:rPr>
          <w:rFonts w:ascii="Arial" w:hAnsi="Arial"/>
          <w:color w:val="000000"/>
          <w:sz w:val="22"/>
          <w:szCs w:val="22"/>
        </w:rPr>
        <w:t xml:space="preserve"> </w:t>
      </w:r>
      <w:r>
        <w:rPr>
          <w:rStyle w:val="StrongEmphasis"/>
          <w:rFonts w:ascii="Arial" w:hAnsi="Arial" w:cs="Arial"/>
          <w:b w:val="0"/>
          <w:color w:val="000000"/>
          <w:sz w:val="22"/>
          <w:szCs w:val="22"/>
        </w:rPr>
        <w:t xml:space="preserve">DOI: </w:t>
      </w:r>
      <w:bookmarkStart w:id="26" w:name="full-view-identifiers10"/>
      <w:bookmarkEnd w:id="26"/>
      <w:r>
        <w:rPr>
          <w:rStyle w:val="StrongEmphasis"/>
          <w:rFonts w:ascii="Arial" w:hAnsi="Arial" w:cs="Arial"/>
          <w:b w:val="0"/>
          <w:color w:val="000000"/>
          <w:sz w:val="22"/>
          <w:szCs w:val="22"/>
        </w:rPr>
        <w:t>10.1371/journal.pbio.1002409</w:t>
      </w:r>
    </w:p>
    <w:p w14:paraId="44A606F5" w14:textId="211A905D" w:rsidR="00605B2C" w:rsidRDefault="00022312">
      <w:pPr>
        <w:ind w:left="737" w:hanging="737"/>
        <w:rPr>
          <w:rStyle w:val="StrongEmphasis"/>
          <w:rFonts w:ascii="Arial" w:eastAsia="Arial" w:hAnsi="Arial" w:cs="Arial"/>
          <w:b w:val="0"/>
          <w:color w:val="000000"/>
          <w:sz w:val="22"/>
          <w:szCs w:val="22"/>
        </w:rPr>
      </w:pPr>
      <w:bookmarkStart w:id="27" w:name="Bookmark2111"/>
      <w:bookmarkStart w:id="28" w:name="Bookmark311"/>
      <w:bookmarkEnd w:id="27"/>
      <w:bookmarkEnd w:id="28"/>
      <w:r>
        <w:rPr>
          <w:rFonts w:ascii="Arial" w:hAnsi="Arial" w:cs="Arial"/>
          <w:color w:val="000000"/>
          <w:sz w:val="22"/>
          <w:szCs w:val="22"/>
        </w:rPr>
        <w:t xml:space="preserve">5. </w:t>
      </w:r>
      <w:r>
        <w:rPr>
          <w:rFonts w:ascii="Arial" w:hAnsi="Arial" w:cs="Arial"/>
          <w:color w:val="000000"/>
          <w:sz w:val="22"/>
          <w:szCs w:val="22"/>
        </w:rPr>
        <w:tab/>
        <w:t>Wolf YI, Kazlauskas D, Iranzo J, et al (2018) Origins and Evolution of the Global RNA Virome. mBio 9:.</w:t>
      </w:r>
      <w:r>
        <w:rPr>
          <w:rFonts w:ascii="Arial" w:hAnsi="Arial"/>
          <w:color w:val="000000"/>
          <w:sz w:val="22"/>
          <w:szCs w:val="22"/>
        </w:rPr>
        <w:t xml:space="preserve"> </w:t>
      </w:r>
      <w:r>
        <w:rPr>
          <w:rFonts w:ascii="Arial" w:hAnsi="Arial" w:cs="Arial"/>
          <w:color w:val="000000"/>
          <w:sz w:val="22"/>
          <w:szCs w:val="22"/>
        </w:rPr>
        <w:t xml:space="preserve">PMID: </w:t>
      </w:r>
      <w:bookmarkStart w:id="29" w:name="full-view-identifiers"/>
      <w:bookmarkEnd w:id="29"/>
      <w:r>
        <w:rPr>
          <w:rStyle w:val="StrongEmphasis"/>
          <w:rFonts w:ascii="Arial" w:hAnsi="Arial" w:cs="Arial"/>
          <w:b w:val="0"/>
          <w:color w:val="000000"/>
          <w:sz w:val="22"/>
          <w:szCs w:val="22"/>
        </w:rPr>
        <w:t>30482837</w:t>
      </w:r>
      <w:r>
        <w:rPr>
          <w:rFonts w:ascii="Arial" w:hAnsi="Arial"/>
          <w:color w:val="000000"/>
          <w:sz w:val="22"/>
          <w:szCs w:val="22"/>
        </w:rPr>
        <w:t xml:space="preserve"> </w:t>
      </w:r>
      <w:r>
        <w:rPr>
          <w:rStyle w:val="StrongEmphasis"/>
          <w:rFonts w:ascii="Arial" w:eastAsia="Arial" w:hAnsi="Arial" w:cs="Arial"/>
          <w:b w:val="0"/>
          <w:color w:val="000000"/>
          <w:sz w:val="22"/>
          <w:szCs w:val="22"/>
        </w:rPr>
        <w:t>DOI: 10.1128/mBio.02329-18</w:t>
      </w:r>
    </w:p>
    <w:p w14:paraId="13210BC4" w14:textId="5A62B25A" w:rsidR="00550F03" w:rsidRDefault="007527F5">
      <w:pPr>
        <w:ind w:left="737" w:hanging="737"/>
      </w:pPr>
      <w:r>
        <w:rPr>
          <w:rStyle w:val="StrongEmphasis"/>
          <w:rFonts w:ascii="Arial" w:eastAsia="Arial" w:hAnsi="Arial" w:cs="Arial"/>
          <w:b w:val="0"/>
          <w:color w:val="000000"/>
          <w:sz w:val="22"/>
          <w:szCs w:val="22"/>
        </w:rPr>
        <w:t xml:space="preserve">6. </w:t>
      </w:r>
      <w:r>
        <w:rPr>
          <w:rStyle w:val="StrongEmphasis"/>
          <w:rFonts w:ascii="Arial" w:eastAsia="Arial" w:hAnsi="Arial" w:cs="Arial"/>
          <w:b w:val="0"/>
          <w:color w:val="000000"/>
          <w:sz w:val="22"/>
          <w:szCs w:val="22"/>
        </w:rPr>
        <w:tab/>
        <w:t xml:space="preserve">Pallen MJ, Telatin A, Oren A (2020) The Next Million Names for Archaea and Bacteria. </w:t>
      </w:r>
      <w:r w:rsidR="000C3FFC">
        <w:rPr>
          <w:rStyle w:val="StrongEmphasis"/>
          <w:rFonts w:ascii="Arial" w:eastAsia="Arial" w:hAnsi="Arial" w:cs="Arial"/>
          <w:b w:val="0"/>
          <w:color w:val="000000"/>
          <w:sz w:val="22"/>
          <w:szCs w:val="22"/>
        </w:rPr>
        <w:t xml:space="preserve">Preprint DOI: </w:t>
      </w:r>
      <w:r w:rsidR="000C3FFC" w:rsidRPr="000C3FFC">
        <w:rPr>
          <w:rStyle w:val="StrongEmphasis"/>
          <w:rFonts w:ascii="Arial" w:eastAsia="Arial" w:hAnsi="Arial" w:cs="Arial"/>
          <w:b w:val="0"/>
          <w:color w:val="000000"/>
          <w:sz w:val="22"/>
          <w:szCs w:val="22"/>
        </w:rPr>
        <w:t>10.20944/preprints202010.0160.v1</w:t>
      </w:r>
      <w:r w:rsidR="000C3FFC">
        <w:rPr>
          <w:rStyle w:val="StrongEmphasis"/>
          <w:rFonts w:ascii="Arial" w:eastAsia="Arial" w:hAnsi="Arial" w:cs="Arial"/>
          <w:b w:val="0"/>
          <w:color w:val="000000"/>
          <w:sz w:val="22"/>
          <w:szCs w:val="22"/>
        </w:rPr>
        <w:t xml:space="preserve"> </w:t>
      </w:r>
    </w:p>
    <w:p w14:paraId="3065C48A" w14:textId="77777777" w:rsidR="00605B2C" w:rsidRDefault="00605B2C">
      <w:pPr>
        <w:spacing w:before="120" w:after="120"/>
        <w:jc w:val="both"/>
        <w:rPr>
          <w:rStyle w:val="StrongEmphasis"/>
          <w:rFonts w:ascii="Arial" w:hAnsi="Arial" w:cs="Arial"/>
          <w:b w:val="0"/>
          <w:color w:val="000000"/>
          <w:sz w:val="22"/>
          <w:szCs w:val="22"/>
        </w:rPr>
      </w:pPr>
    </w:p>
    <w:p w14:paraId="4B31AC50" w14:textId="77777777" w:rsidR="00605B2C" w:rsidRPr="00770137" w:rsidRDefault="00022312">
      <w:pPr>
        <w:keepNext/>
        <w:keepLines/>
        <w:ind w:left="734" w:hanging="734"/>
        <w:rPr>
          <w:lang w:val="en-GB"/>
        </w:rPr>
      </w:pPr>
      <w:r w:rsidRPr="00770137">
        <w:rPr>
          <w:rStyle w:val="StrongEmphasis"/>
          <w:rFonts w:ascii="Arial" w:hAnsi="Arial" w:cs="Arial"/>
          <w:color w:val="000000"/>
          <w:lang w:val="en-GB"/>
        </w:rPr>
        <w:t>Figure permissions:</w:t>
      </w:r>
    </w:p>
    <w:p w14:paraId="4BAC4C28" w14:textId="77777777" w:rsidR="00605B2C" w:rsidRPr="00770137" w:rsidRDefault="00605B2C">
      <w:pPr>
        <w:keepNext/>
        <w:keepLines/>
        <w:ind w:left="734" w:hanging="734"/>
        <w:rPr>
          <w:rStyle w:val="StrongEmphasis"/>
          <w:rFonts w:ascii="Arial" w:hAnsi="Arial" w:cs="Arial"/>
          <w:color w:val="000000"/>
          <w:sz w:val="22"/>
          <w:szCs w:val="22"/>
          <w:lang w:val="en-GB"/>
        </w:rPr>
      </w:pPr>
    </w:p>
    <w:p w14:paraId="2BF2853B" w14:textId="77777777" w:rsidR="00605B2C" w:rsidRDefault="00022312">
      <w:pPr>
        <w:shd w:val="clear" w:color="auto" w:fill="FFFFFF"/>
        <w:overflowPunct w:val="0"/>
        <w:jc w:val="both"/>
      </w:pPr>
      <w:r w:rsidRPr="00770137">
        <w:rPr>
          <w:rFonts w:ascii="Arial" w:hAnsi="Arial" w:cs="Arial"/>
          <w:color w:val="222222"/>
          <w:sz w:val="22"/>
          <w:szCs w:val="22"/>
          <w:shd w:val="clear" w:color="auto" w:fill="FFFFFF"/>
          <w:lang w:val="en-GB" w:eastAsia="en-GB"/>
        </w:rPr>
        <w:t xml:space="preserve">Callanan, J., et al. </w:t>
      </w:r>
      <w:r>
        <w:rPr>
          <w:rFonts w:ascii="Arial" w:hAnsi="Arial" w:cs="Arial"/>
          <w:color w:val="222222"/>
          <w:sz w:val="22"/>
          <w:szCs w:val="22"/>
          <w:shd w:val="clear" w:color="auto" w:fill="FFFFFF"/>
          <w:lang w:val="en-GB" w:eastAsia="en-GB"/>
        </w:rPr>
        <w:t>"Expansion of known ssRNA phage genomes: From tens to over a thousand." </w:t>
      </w:r>
      <w:r>
        <w:rPr>
          <w:rFonts w:ascii="Arial" w:hAnsi="Arial" w:cs="Arial"/>
          <w:i/>
          <w:iCs/>
          <w:color w:val="222222"/>
          <w:sz w:val="22"/>
          <w:szCs w:val="22"/>
          <w:shd w:val="clear" w:color="auto" w:fill="FFFFFF"/>
          <w:lang w:val="en-GB" w:eastAsia="en-GB"/>
        </w:rPr>
        <w:t>Science advances</w:t>
      </w:r>
      <w:r>
        <w:rPr>
          <w:rFonts w:ascii="Arial" w:hAnsi="Arial" w:cs="Arial"/>
          <w:color w:val="222222"/>
          <w:sz w:val="22"/>
          <w:szCs w:val="22"/>
          <w:shd w:val="clear" w:color="auto" w:fill="FFFFFF"/>
          <w:lang w:val="en-GB" w:eastAsia="en-GB"/>
        </w:rPr>
        <w:t> 6.6 (2020): eaay5981</w:t>
      </w:r>
      <w:r>
        <w:rPr>
          <w:rFonts w:ascii="Arial" w:hAnsi="Arial" w:cs="Arial"/>
          <w:color w:val="000000"/>
          <w:sz w:val="22"/>
          <w:szCs w:val="22"/>
          <w:shd w:val="clear" w:color="auto" w:fill="FFFFFF"/>
          <w:lang w:val="en-GB" w:eastAsia="en-GB"/>
        </w:rPr>
        <w:t>. © The Authors, some rights reserved; exclusive licensee American Association for the Advancement of Science. Distributed under a Creative Commons Attribution NonCommercial License 4.0 (CC BY-NC) </w:t>
      </w:r>
      <w:hyperlink r:id="rId22" w:tgtFrame="_blank">
        <w:r>
          <w:rPr>
            <w:rStyle w:val="ListLabel75"/>
            <w:sz w:val="22"/>
            <w:szCs w:val="22"/>
          </w:rPr>
          <w:t>http://creativecommons.org/licenses/by-nc/4.0/</w:t>
        </w:r>
      </w:hyperlink>
    </w:p>
    <w:p w14:paraId="11EDF517" w14:textId="77777777" w:rsidR="00605B2C" w:rsidRDefault="00605B2C">
      <w:pPr>
        <w:ind w:left="737" w:hanging="737"/>
      </w:pPr>
    </w:p>
    <w:sectPr w:rsidR="00605B2C">
      <w:headerReference w:type="default" r:id="rId23"/>
      <w:footerReference w:type="default" r:id="rId24"/>
      <w:pgSz w:w="11906" w:h="16838"/>
      <w:pgMar w:top="1440" w:right="1440" w:bottom="1440" w:left="1440" w:header="708" w:footer="708"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B0D72AF" w14:textId="77777777" w:rsidR="001E0A40" w:rsidRDefault="001E0A40">
      <w:r>
        <w:separator/>
      </w:r>
    </w:p>
  </w:endnote>
  <w:endnote w:type="continuationSeparator" w:id="0">
    <w:p w14:paraId="629346BB" w14:textId="77777777" w:rsidR="001E0A40" w:rsidRDefault="001E0A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Liberation Serif">
    <w:altName w:val="Times New Roman"/>
    <w:panose1 w:val="020B0604020202020204"/>
    <w:charset w:val="01"/>
    <w:family w:val="roman"/>
    <w:pitch w:val="variable"/>
  </w:font>
  <w:font w:name="NSimSun">
    <w:panose1 w:val="02010609030101010101"/>
    <w:charset w:val="86"/>
    <w:family w:val="modern"/>
    <w:pitch w:val="fixed"/>
    <w:sig w:usb0="0000028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褈ዷ"/>
    <w:panose1 w:val="00000500000000020000"/>
    <w:charset w:val="00"/>
    <w:family w:val="auto"/>
    <w:pitch w:val="variable"/>
    <w:sig w:usb0="E00002FF" w:usb1="5000205A" w:usb2="00000000" w:usb3="00000000" w:csb0="0000019F" w:csb1="00000000"/>
  </w:font>
  <w:font w:name="OpenSymbol">
    <w:altName w:val="Segoe UI Symbol"/>
    <w:panose1 w:val="020B0604020202020204"/>
    <w:charset w:val="01"/>
    <w:family w:val="roman"/>
    <w:pitch w:val="variable"/>
  </w:font>
  <w:font w:name="Liberation Sans">
    <w:altName w:val="Arial"/>
    <w:panose1 w:val="020B0604020202020204"/>
    <w:charset w:val="00"/>
    <w:family w:val="roman"/>
    <w:pitch w:val="variable"/>
  </w:font>
  <w:font w:name="Microsoft YaHei">
    <w:panose1 w:val="020B0503020204020204"/>
    <w:charset w:val="86"/>
    <w:family w:val="swiss"/>
    <w:pitch w:val="variable"/>
    <w:sig w:usb0="80000287" w:usb1="28CF3C52" w:usb2="00000016" w:usb3="00000000" w:csb0="0004001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021" w:type="dxa"/>
      <w:tblLook w:val="06A0" w:firstRow="1" w:lastRow="0" w:firstColumn="1" w:lastColumn="0" w:noHBand="1" w:noVBand="1"/>
    </w:tblPr>
    <w:tblGrid>
      <w:gridCol w:w="3007"/>
      <w:gridCol w:w="3007"/>
      <w:gridCol w:w="3007"/>
    </w:tblGrid>
    <w:tr w:rsidR="00605B2C" w14:paraId="77D59214" w14:textId="77777777">
      <w:tc>
        <w:tcPr>
          <w:tcW w:w="3007" w:type="dxa"/>
          <w:shd w:val="clear" w:color="auto" w:fill="auto"/>
        </w:tcPr>
        <w:p w14:paraId="1718C661" w14:textId="77777777" w:rsidR="00605B2C" w:rsidRDefault="00605B2C">
          <w:pPr>
            <w:pStyle w:val="Header"/>
            <w:ind w:left="-115"/>
          </w:pPr>
        </w:p>
      </w:tc>
      <w:tc>
        <w:tcPr>
          <w:tcW w:w="3007" w:type="dxa"/>
          <w:shd w:val="clear" w:color="auto" w:fill="auto"/>
        </w:tcPr>
        <w:p w14:paraId="2C7F3C2D" w14:textId="77777777" w:rsidR="00605B2C" w:rsidRDefault="00605B2C">
          <w:pPr>
            <w:pStyle w:val="Header"/>
            <w:jc w:val="center"/>
          </w:pPr>
        </w:p>
      </w:tc>
      <w:tc>
        <w:tcPr>
          <w:tcW w:w="3007" w:type="dxa"/>
          <w:shd w:val="clear" w:color="auto" w:fill="auto"/>
        </w:tcPr>
        <w:p w14:paraId="28344205" w14:textId="77777777" w:rsidR="00605B2C" w:rsidRDefault="00605B2C">
          <w:pPr>
            <w:pStyle w:val="Header"/>
            <w:ind w:right="-115"/>
            <w:jc w:val="right"/>
          </w:pPr>
        </w:p>
      </w:tc>
    </w:tr>
  </w:tbl>
  <w:p w14:paraId="5752086B" w14:textId="77777777" w:rsidR="00605B2C" w:rsidRDefault="00605B2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BA5AA76" w14:textId="77777777" w:rsidR="001E0A40" w:rsidRDefault="001E0A40">
      <w:r>
        <w:separator/>
      </w:r>
    </w:p>
  </w:footnote>
  <w:footnote w:type="continuationSeparator" w:id="0">
    <w:p w14:paraId="2BC3BCDF" w14:textId="77777777" w:rsidR="001E0A40" w:rsidRDefault="001E0A4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BFCCE0" w14:textId="77777777" w:rsidR="00605B2C" w:rsidRDefault="00022312">
    <w:pPr>
      <w:pStyle w:val="Header"/>
      <w:jc w:val="right"/>
    </w:pPr>
    <w:r>
      <w:t>July 2020</w:t>
    </w:r>
  </w:p>
  <w:p w14:paraId="0C2394B4" w14:textId="77777777" w:rsidR="00605B2C" w:rsidRDefault="00605B2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2DF635A"/>
    <w:multiLevelType w:val="multilevel"/>
    <w:tmpl w:val="5A306A6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6B12CC1"/>
    <w:multiLevelType w:val="multilevel"/>
    <w:tmpl w:val="2EB8B96E"/>
    <w:lvl w:ilvl="0">
      <w:start w:val="1"/>
      <w:numFmt w:val="none"/>
      <w:pStyle w:val="Heading1"/>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09"/>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05B2C"/>
    <w:rsid w:val="00022312"/>
    <w:rsid w:val="00031388"/>
    <w:rsid w:val="00071539"/>
    <w:rsid w:val="000B5F3D"/>
    <w:rsid w:val="000C3FFC"/>
    <w:rsid w:val="00101BB9"/>
    <w:rsid w:val="001E0A40"/>
    <w:rsid w:val="00223BC7"/>
    <w:rsid w:val="00244E0E"/>
    <w:rsid w:val="002A3927"/>
    <w:rsid w:val="004743DC"/>
    <w:rsid w:val="004A30EE"/>
    <w:rsid w:val="004B2F8E"/>
    <w:rsid w:val="00550F03"/>
    <w:rsid w:val="005828C4"/>
    <w:rsid w:val="00583217"/>
    <w:rsid w:val="005A3377"/>
    <w:rsid w:val="00605B2C"/>
    <w:rsid w:val="00617F57"/>
    <w:rsid w:val="00652689"/>
    <w:rsid w:val="00653F7E"/>
    <w:rsid w:val="006B4F76"/>
    <w:rsid w:val="006F6BDF"/>
    <w:rsid w:val="00732417"/>
    <w:rsid w:val="007527F5"/>
    <w:rsid w:val="00770137"/>
    <w:rsid w:val="007F4D4D"/>
    <w:rsid w:val="007F7937"/>
    <w:rsid w:val="00875442"/>
    <w:rsid w:val="008C6D0A"/>
    <w:rsid w:val="009B2DEE"/>
    <w:rsid w:val="00A2645C"/>
    <w:rsid w:val="00B3778E"/>
    <w:rsid w:val="00BF1E47"/>
    <w:rsid w:val="00C23FFD"/>
    <w:rsid w:val="00D10D94"/>
    <w:rsid w:val="00E45080"/>
    <w:rsid w:val="00E51D62"/>
    <w:rsid w:val="00EE49E3"/>
    <w:rsid w:val="00F4037A"/>
    <w:rsid w:val="00FB6F39"/>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decimalSymbol w:val="."/>
  <w:listSeparator w:val=","/>
  <w14:docId w14:val="3D9DE62B"/>
  <w15:docId w15:val="{14DA353F-995F-8648-BFED-89F8307DE3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Liberation Serif" w:eastAsia="NSimSun" w:hAnsi="Liberation Serif" w:cs="Arial"/>
        <w:kern w:val="2"/>
        <w:szCs w:val="24"/>
        <w:lang w:val="en-IE" w:eastAsia="zh-CN" w:bidi="hi-I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kern w:val="0"/>
      <w:sz w:val="24"/>
      <w:lang w:val="en-US" w:eastAsia="en-US" w:bidi="ar-SA"/>
    </w:rPr>
  </w:style>
  <w:style w:type="paragraph" w:styleId="Heading1">
    <w:name w:val="heading 1"/>
    <w:basedOn w:val="Heading"/>
    <w:next w:val="BodyText"/>
    <w:qFormat/>
    <w:pPr>
      <w:numPr>
        <w:numId w:val="1"/>
      </w:numPr>
      <w:outlineLvl w:val="0"/>
    </w:pPr>
    <w:rPr>
      <w:rFonts w:ascii="Liberation Serif" w:eastAsia="Segoe UI" w:hAnsi="Liberation Serif" w:cs="Tahoma"/>
      <w:b/>
      <w:bCs/>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BodyTextChar">
    <w:name w:val="Body Text Char"/>
    <w:basedOn w:val="DefaultParagraphFont"/>
    <w:link w:val="BodyText"/>
    <w:uiPriority w:val="99"/>
    <w:semiHidden/>
    <w:qFormat/>
    <w:rsid w:val="0003342F"/>
    <w:rPr>
      <w:rFonts w:ascii="Times New Roman" w:eastAsia="Times New Roman" w:hAnsi="Times New Roman" w:cs="Times New Roman"/>
      <w:lang w:val="en-US"/>
    </w:rPr>
  </w:style>
  <w:style w:type="character" w:customStyle="1" w:styleId="UnresolvedMention1">
    <w:name w:val="Unresolved Mention1"/>
    <w:basedOn w:val="DefaultParagraphFont"/>
    <w:uiPriority w:val="99"/>
    <w:qFormat/>
    <w:rsid w:val="0003342F"/>
    <w:rPr>
      <w:color w:val="605E5C"/>
      <w:shd w:val="clear" w:color="auto" w:fill="E1DFDD"/>
    </w:rPr>
  </w:style>
  <w:style w:type="character" w:customStyle="1" w:styleId="ListLabel1">
    <w:name w:val="ListLabel 1"/>
    <w:qFormat/>
    <w:rPr>
      <w:rFonts w:ascii="Arial" w:hAnsi="Arial" w:cs="Courier New"/>
      <w:sz w:val="20"/>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ascii="Arial" w:hAnsi="Arial" w:cs="Arial"/>
      <w:sz w:val="22"/>
      <w:szCs w:val="22"/>
    </w:rPr>
  </w:style>
  <w:style w:type="character" w:customStyle="1" w:styleId="ListLabel5">
    <w:name w:val="ListLabel 5"/>
    <w:qFormat/>
    <w:rPr>
      <w:rFonts w:cs="Symbol"/>
    </w:rPr>
  </w:style>
  <w:style w:type="character" w:customStyle="1" w:styleId="ListLabel6">
    <w:name w:val="ListLabel 6"/>
    <w:qFormat/>
    <w:rPr>
      <w:rFonts w:ascii="Arial" w:hAnsi="Arial" w:cs="Courier New"/>
      <w:sz w:val="20"/>
    </w:rPr>
  </w:style>
  <w:style w:type="character" w:customStyle="1" w:styleId="ListLabel7">
    <w:name w:val="ListLabel 7"/>
    <w:qFormat/>
    <w:rPr>
      <w:rFonts w:cs="Wingdings"/>
    </w:rPr>
  </w:style>
  <w:style w:type="character" w:customStyle="1" w:styleId="ListLabel8">
    <w:name w:val="ListLabel 8"/>
    <w:qFormat/>
    <w:rPr>
      <w:rFonts w:cs="Symbol"/>
    </w:rPr>
  </w:style>
  <w:style w:type="character" w:customStyle="1" w:styleId="ListLabel9">
    <w:name w:val="ListLabel 9"/>
    <w:qFormat/>
    <w:rPr>
      <w:rFonts w:cs="Courier New"/>
    </w:rPr>
  </w:style>
  <w:style w:type="character" w:customStyle="1" w:styleId="ListLabel10">
    <w:name w:val="ListLabel 10"/>
    <w:qFormat/>
    <w:rPr>
      <w:rFonts w:cs="Wingdings"/>
    </w:rPr>
  </w:style>
  <w:style w:type="character" w:customStyle="1" w:styleId="ListLabel11">
    <w:name w:val="ListLabel 11"/>
    <w:qFormat/>
    <w:rPr>
      <w:rFonts w:cs="Symbol"/>
    </w:rPr>
  </w:style>
  <w:style w:type="character" w:customStyle="1" w:styleId="ListLabel12">
    <w:name w:val="ListLabel 12"/>
    <w:qFormat/>
    <w:rPr>
      <w:rFonts w:cs="Courier New"/>
    </w:rPr>
  </w:style>
  <w:style w:type="character" w:customStyle="1" w:styleId="ListLabel13">
    <w:name w:val="ListLabel 13"/>
    <w:qFormat/>
    <w:rPr>
      <w:rFonts w:cs="Wingdings"/>
    </w:rPr>
  </w:style>
  <w:style w:type="character" w:customStyle="1" w:styleId="ListLabel14">
    <w:name w:val="ListLabel 14"/>
    <w:qFormat/>
    <w:rPr>
      <w:rFonts w:ascii="Arial" w:hAnsi="Arial" w:cs="Arial"/>
      <w:sz w:val="22"/>
      <w:szCs w:val="22"/>
    </w:rPr>
  </w:style>
  <w:style w:type="character" w:customStyle="1" w:styleId="ListLabel15">
    <w:name w:val="ListLabel 15"/>
    <w:qFormat/>
    <w:rPr>
      <w:rFonts w:cs="Symbol"/>
    </w:rPr>
  </w:style>
  <w:style w:type="character" w:customStyle="1" w:styleId="ListLabel16">
    <w:name w:val="ListLabel 16"/>
    <w:qFormat/>
    <w:rPr>
      <w:rFonts w:ascii="Arial" w:hAnsi="Arial" w:cs="Courier New"/>
      <w:sz w:val="20"/>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cs="Symbol"/>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ascii="Arial" w:hAnsi="Arial" w:cs="Arial"/>
      <w:sz w:val="22"/>
      <w:szCs w:val="22"/>
    </w:rPr>
  </w:style>
  <w:style w:type="character" w:customStyle="1" w:styleId="Bullets">
    <w:name w:val="Bullets"/>
    <w:qFormat/>
    <w:rPr>
      <w:rFonts w:ascii="OpenSymbol" w:eastAsia="OpenSymbol" w:hAnsi="OpenSymbol" w:cs="OpenSymbol"/>
    </w:rPr>
  </w:style>
  <w:style w:type="character" w:customStyle="1" w:styleId="StrongEmphasis">
    <w:name w:val="Strong Emphasis"/>
    <w:qFormat/>
    <w:rPr>
      <w:b/>
      <w:bCs/>
    </w:rPr>
  </w:style>
  <w:style w:type="character" w:customStyle="1" w:styleId="ListLabel25">
    <w:name w:val="ListLabel 25"/>
    <w:qFormat/>
    <w:rPr>
      <w:rFonts w:cs="Symbol"/>
    </w:rPr>
  </w:style>
  <w:style w:type="character" w:customStyle="1" w:styleId="ListLabel26">
    <w:name w:val="ListLabel 26"/>
    <w:qFormat/>
    <w:rPr>
      <w:rFonts w:ascii="Arial" w:hAnsi="Arial" w:cs="Courier New"/>
      <w:sz w:val="20"/>
    </w:rPr>
  </w:style>
  <w:style w:type="character" w:customStyle="1" w:styleId="ListLabel27">
    <w:name w:val="ListLabel 27"/>
    <w:qFormat/>
    <w:rPr>
      <w:rFonts w:cs="Wingdings"/>
    </w:rPr>
  </w:style>
  <w:style w:type="character" w:customStyle="1" w:styleId="ListLabel28">
    <w:name w:val="ListLabel 28"/>
    <w:qFormat/>
    <w:rPr>
      <w:rFonts w:cs="Symbol"/>
    </w:rPr>
  </w:style>
  <w:style w:type="character" w:customStyle="1" w:styleId="ListLabel29">
    <w:name w:val="ListLabel 29"/>
    <w:qFormat/>
    <w:rPr>
      <w:rFonts w:cs="Courier New"/>
    </w:rPr>
  </w:style>
  <w:style w:type="character" w:customStyle="1" w:styleId="ListLabel30">
    <w:name w:val="ListLabel 30"/>
    <w:qFormat/>
    <w:rPr>
      <w:rFonts w:cs="Wingdings"/>
    </w:rPr>
  </w:style>
  <w:style w:type="character" w:customStyle="1" w:styleId="ListLabel31">
    <w:name w:val="ListLabel 31"/>
    <w:qFormat/>
    <w:rPr>
      <w:rFonts w:cs="Symbol"/>
    </w:rPr>
  </w:style>
  <w:style w:type="character" w:customStyle="1" w:styleId="ListLabel32">
    <w:name w:val="ListLabel 32"/>
    <w:qFormat/>
    <w:rPr>
      <w:rFonts w:cs="Courier New"/>
    </w:rPr>
  </w:style>
  <w:style w:type="character" w:customStyle="1" w:styleId="ListLabel33">
    <w:name w:val="ListLabel 33"/>
    <w:qFormat/>
    <w:rPr>
      <w:rFonts w:cs="Wingdings"/>
    </w:rPr>
  </w:style>
  <w:style w:type="character" w:customStyle="1" w:styleId="ListLabel34">
    <w:name w:val="ListLabel 34"/>
    <w:qFormat/>
    <w:rPr>
      <w:rFonts w:ascii="Arial" w:hAnsi="Arial" w:cs="Arial"/>
      <w:sz w:val="22"/>
      <w:szCs w:val="22"/>
    </w:rPr>
  </w:style>
  <w:style w:type="character" w:customStyle="1" w:styleId="ListLabel35">
    <w:name w:val="ListLabel 35"/>
    <w:qFormat/>
    <w:rPr>
      <w:rFonts w:cs="Symbol"/>
    </w:rPr>
  </w:style>
  <w:style w:type="character" w:customStyle="1" w:styleId="ListLabel36">
    <w:name w:val="ListLabel 36"/>
    <w:qFormat/>
    <w:rPr>
      <w:rFonts w:ascii="Arial" w:hAnsi="Arial" w:cs="Courier New"/>
      <w:sz w:val="20"/>
    </w:rPr>
  </w:style>
  <w:style w:type="character" w:customStyle="1" w:styleId="ListLabel37">
    <w:name w:val="ListLabel 37"/>
    <w:qFormat/>
    <w:rPr>
      <w:rFonts w:cs="Wingdings"/>
    </w:rPr>
  </w:style>
  <w:style w:type="character" w:customStyle="1" w:styleId="ListLabel38">
    <w:name w:val="ListLabel 38"/>
    <w:qFormat/>
    <w:rPr>
      <w:rFonts w:cs="Symbol"/>
    </w:rPr>
  </w:style>
  <w:style w:type="character" w:customStyle="1" w:styleId="ListLabel39">
    <w:name w:val="ListLabel 39"/>
    <w:qFormat/>
    <w:rPr>
      <w:rFonts w:cs="Courier New"/>
    </w:rPr>
  </w:style>
  <w:style w:type="character" w:customStyle="1" w:styleId="ListLabel40">
    <w:name w:val="ListLabel 40"/>
    <w:qFormat/>
    <w:rPr>
      <w:rFonts w:cs="Wingdings"/>
    </w:rPr>
  </w:style>
  <w:style w:type="character" w:customStyle="1" w:styleId="ListLabel41">
    <w:name w:val="ListLabel 41"/>
    <w:qFormat/>
    <w:rPr>
      <w:rFonts w:cs="Symbol"/>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ascii="Arial" w:hAnsi="Arial" w:cs="Arial"/>
      <w:sz w:val="22"/>
      <w:szCs w:val="22"/>
    </w:rPr>
  </w:style>
  <w:style w:type="character" w:styleId="CommentReference">
    <w:name w:val="annotation reference"/>
    <w:basedOn w:val="DefaultParagraphFont"/>
    <w:uiPriority w:val="99"/>
    <w:semiHidden/>
    <w:unhideWhenUsed/>
    <w:qFormat/>
    <w:rsid w:val="00ED7DC6"/>
    <w:rPr>
      <w:sz w:val="16"/>
      <w:szCs w:val="16"/>
    </w:rPr>
  </w:style>
  <w:style w:type="character" w:customStyle="1" w:styleId="CommentTextChar">
    <w:name w:val="Comment Text Char"/>
    <w:basedOn w:val="DefaultParagraphFont"/>
    <w:link w:val="CommentText"/>
    <w:uiPriority w:val="99"/>
    <w:qFormat/>
    <w:rsid w:val="00ED7DC6"/>
    <w:rPr>
      <w:rFonts w:ascii="Times New Roman" w:eastAsia="Times New Roman" w:hAnsi="Times New Roman" w:cs="Times New Roman"/>
      <w:kern w:val="0"/>
      <w:szCs w:val="20"/>
      <w:lang w:val="en-US" w:eastAsia="en-US" w:bidi="ar-SA"/>
    </w:rPr>
  </w:style>
  <w:style w:type="character" w:customStyle="1" w:styleId="CommentSubjectChar">
    <w:name w:val="Comment Subject Char"/>
    <w:basedOn w:val="CommentTextChar"/>
    <w:link w:val="CommentSubject"/>
    <w:uiPriority w:val="99"/>
    <w:semiHidden/>
    <w:qFormat/>
    <w:rsid w:val="00ED7DC6"/>
    <w:rPr>
      <w:rFonts w:ascii="Times New Roman" w:eastAsia="Times New Roman" w:hAnsi="Times New Roman" w:cs="Times New Roman"/>
      <w:b/>
      <w:bCs/>
      <w:kern w:val="0"/>
      <w:szCs w:val="20"/>
      <w:lang w:val="en-US" w:eastAsia="en-US" w:bidi="ar-SA"/>
    </w:rPr>
  </w:style>
  <w:style w:type="character" w:customStyle="1" w:styleId="ListLabel45">
    <w:name w:val="ListLabel 45"/>
    <w:qFormat/>
    <w:rPr>
      <w:rFonts w:cs="Symbol"/>
    </w:rPr>
  </w:style>
  <w:style w:type="character" w:customStyle="1" w:styleId="ListLabel46">
    <w:name w:val="ListLabel 46"/>
    <w:qFormat/>
    <w:rPr>
      <w:rFonts w:ascii="Arial" w:hAnsi="Arial" w:cs="Courier New"/>
      <w:sz w:val="20"/>
    </w:rPr>
  </w:style>
  <w:style w:type="character" w:customStyle="1" w:styleId="ListLabel47">
    <w:name w:val="ListLabel 47"/>
    <w:qFormat/>
    <w:rPr>
      <w:rFonts w:cs="Wingdings"/>
    </w:rPr>
  </w:style>
  <w:style w:type="character" w:customStyle="1" w:styleId="ListLabel48">
    <w:name w:val="ListLabel 48"/>
    <w:qFormat/>
    <w:rPr>
      <w:rFonts w:cs="Symbol"/>
    </w:rPr>
  </w:style>
  <w:style w:type="character" w:customStyle="1" w:styleId="ListLabel49">
    <w:name w:val="ListLabel 49"/>
    <w:qFormat/>
    <w:rPr>
      <w:rFonts w:cs="Courier New"/>
    </w:rPr>
  </w:style>
  <w:style w:type="character" w:customStyle="1" w:styleId="ListLabel50">
    <w:name w:val="ListLabel 50"/>
    <w:qFormat/>
    <w:rPr>
      <w:rFonts w:cs="Wingdings"/>
    </w:rPr>
  </w:style>
  <w:style w:type="character" w:customStyle="1" w:styleId="ListLabel51">
    <w:name w:val="ListLabel 51"/>
    <w:qFormat/>
    <w:rPr>
      <w:rFonts w:cs="Symbol"/>
    </w:rPr>
  </w:style>
  <w:style w:type="character" w:customStyle="1" w:styleId="ListLabel52">
    <w:name w:val="ListLabel 52"/>
    <w:qFormat/>
    <w:rPr>
      <w:rFonts w:cs="Courier New"/>
    </w:rPr>
  </w:style>
  <w:style w:type="character" w:customStyle="1" w:styleId="ListLabel53">
    <w:name w:val="ListLabel 53"/>
    <w:qFormat/>
    <w:rPr>
      <w:rFonts w:cs="Wingdings"/>
    </w:rPr>
  </w:style>
  <w:style w:type="character" w:customStyle="1" w:styleId="ListLabel54">
    <w:name w:val="ListLabel 54"/>
    <w:qFormat/>
    <w:rPr>
      <w:rFonts w:ascii="Arial" w:hAnsi="Arial" w:cs="Arial"/>
      <w:sz w:val="22"/>
      <w:szCs w:val="22"/>
    </w:rPr>
  </w:style>
  <w:style w:type="character" w:customStyle="1" w:styleId="ListLabel55">
    <w:name w:val="ListLabel 55"/>
    <w:qFormat/>
    <w:rPr>
      <w:rFonts w:cs="Symbol"/>
    </w:rPr>
  </w:style>
  <w:style w:type="character" w:customStyle="1" w:styleId="ListLabel56">
    <w:name w:val="ListLabel 56"/>
    <w:qFormat/>
    <w:rPr>
      <w:rFonts w:cs="Courier New"/>
      <w:sz w:val="20"/>
    </w:rPr>
  </w:style>
  <w:style w:type="character" w:customStyle="1" w:styleId="ListLabel57">
    <w:name w:val="ListLabel 57"/>
    <w:qFormat/>
    <w:rPr>
      <w:rFonts w:cs="Wingdings"/>
    </w:rPr>
  </w:style>
  <w:style w:type="character" w:customStyle="1" w:styleId="ListLabel58">
    <w:name w:val="ListLabel 58"/>
    <w:qFormat/>
    <w:rPr>
      <w:rFonts w:cs="Symbol"/>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ascii="Arial" w:hAnsi="Arial" w:cs="Arial"/>
      <w:sz w:val="22"/>
      <w:szCs w:val="22"/>
    </w:rPr>
  </w:style>
  <w:style w:type="character" w:customStyle="1" w:styleId="ListLabel65">
    <w:name w:val="ListLabel 65"/>
    <w:qFormat/>
    <w:rPr>
      <w:rFonts w:cs="Symbol"/>
    </w:rPr>
  </w:style>
  <w:style w:type="character" w:customStyle="1" w:styleId="ListLabel66">
    <w:name w:val="ListLabel 66"/>
    <w:qFormat/>
    <w:rPr>
      <w:rFonts w:cs="Courier New"/>
      <w:sz w:val="20"/>
    </w:rPr>
  </w:style>
  <w:style w:type="character" w:customStyle="1" w:styleId="ListLabel67">
    <w:name w:val="ListLabel 67"/>
    <w:qFormat/>
    <w:rPr>
      <w:rFonts w:cs="Wingdings"/>
    </w:rPr>
  </w:style>
  <w:style w:type="character" w:customStyle="1" w:styleId="ListLabel68">
    <w:name w:val="ListLabel 68"/>
    <w:qFormat/>
    <w:rPr>
      <w:rFonts w:cs="Symbol"/>
    </w:rPr>
  </w:style>
  <w:style w:type="character" w:customStyle="1" w:styleId="ListLabel69">
    <w:name w:val="ListLabel 69"/>
    <w:qFormat/>
    <w:rPr>
      <w:rFonts w:cs="Courier New"/>
    </w:rPr>
  </w:style>
  <w:style w:type="character" w:customStyle="1" w:styleId="ListLabel70">
    <w:name w:val="ListLabel 70"/>
    <w:qFormat/>
    <w:rPr>
      <w:rFonts w:cs="Wingdings"/>
    </w:rPr>
  </w:style>
  <w:style w:type="character" w:customStyle="1" w:styleId="ListLabel71">
    <w:name w:val="ListLabel 71"/>
    <w:qFormat/>
    <w:rPr>
      <w:rFonts w:cs="Symbol"/>
    </w:rPr>
  </w:style>
  <w:style w:type="character" w:customStyle="1" w:styleId="ListLabel72">
    <w:name w:val="ListLabel 72"/>
    <w:qFormat/>
    <w:rPr>
      <w:rFonts w:cs="Courier New"/>
    </w:rPr>
  </w:style>
  <w:style w:type="character" w:customStyle="1" w:styleId="ListLabel73">
    <w:name w:val="ListLabel 73"/>
    <w:qFormat/>
    <w:rPr>
      <w:rFonts w:cs="Wingdings"/>
    </w:rPr>
  </w:style>
  <w:style w:type="character" w:customStyle="1" w:styleId="ListLabel74">
    <w:name w:val="ListLabel 74"/>
    <w:qFormat/>
    <w:rPr>
      <w:rFonts w:ascii="Arial" w:hAnsi="Arial" w:cs="Arial"/>
      <w:sz w:val="22"/>
      <w:szCs w:val="22"/>
    </w:rPr>
  </w:style>
  <w:style w:type="character" w:customStyle="1" w:styleId="ListLabel75">
    <w:name w:val="ListLabel 75"/>
    <w:qFormat/>
    <w:rPr>
      <w:rFonts w:ascii="Arial" w:hAnsi="Arial" w:cs="Arial"/>
      <w:color w:val="1155CC"/>
      <w:shd w:val="clear" w:color="auto" w:fill="FFFFFF"/>
      <w:lang w:val="en-GB" w:eastAsia="en-GB"/>
    </w:rPr>
  </w:style>
  <w:style w:type="character" w:customStyle="1" w:styleId="ListLabel76">
    <w:name w:val="ListLabel 76"/>
    <w:qFormat/>
    <w:rPr>
      <w:rFonts w:cs="Symbol"/>
    </w:rPr>
  </w:style>
  <w:style w:type="character" w:customStyle="1" w:styleId="ListLabel77">
    <w:name w:val="ListLabel 77"/>
    <w:qFormat/>
    <w:rPr>
      <w:rFonts w:cs="Courier New"/>
      <w:sz w:val="20"/>
    </w:rPr>
  </w:style>
  <w:style w:type="character" w:customStyle="1" w:styleId="ListLabel78">
    <w:name w:val="ListLabel 78"/>
    <w:qFormat/>
    <w:rPr>
      <w:rFonts w:cs="Wingdings"/>
    </w:rPr>
  </w:style>
  <w:style w:type="character" w:customStyle="1" w:styleId="ListLabel79">
    <w:name w:val="ListLabel 79"/>
    <w:qFormat/>
    <w:rPr>
      <w:rFonts w:cs="Symbol"/>
    </w:rPr>
  </w:style>
  <w:style w:type="character" w:customStyle="1" w:styleId="ListLabel80">
    <w:name w:val="ListLabel 80"/>
    <w:qFormat/>
    <w:rPr>
      <w:rFonts w:cs="Courier New"/>
    </w:rPr>
  </w:style>
  <w:style w:type="character" w:customStyle="1" w:styleId="ListLabel81">
    <w:name w:val="ListLabel 81"/>
    <w:qFormat/>
    <w:rPr>
      <w:rFonts w:cs="Wingdings"/>
    </w:rPr>
  </w:style>
  <w:style w:type="character" w:customStyle="1" w:styleId="ListLabel82">
    <w:name w:val="ListLabel 82"/>
    <w:qFormat/>
    <w:rPr>
      <w:rFonts w:cs="Symbol"/>
    </w:rPr>
  </w:style>
  <w:style w:type="character" w:customStyle="1" w:styleId="ListLabel83">
    <w:name w:val="ListLabel 83"/>
    <w:qFormat/>
    <w:rPr>
      <w:rFonts w:cs="Courier New"/>
    </w:rPr>
  </w:style>
  <w:style w:type="character" w:customStyle="1" w:styleId="ListLabel84">
    <w:name w:val="ListLabel 84"/>
    <w:qFormat/>
    <w:rPr>
      <w:rFonts w:cs="Wingdings"/>
    </w:rPr>
  </w:style>
  <w:style w:type="character" w:customStyle="1" w:styleId="ListLabel85">
    <w:name w:val="ListLabel 85"/>
    <w:qFormat/>
    <w:rPr>
      <w:rFonts w:ascii="Arial" w:hAnsi="Arial" w:cs="Arial"/>
      <w:color w:val="000000" w:themeColor="text1"/>
      <w:sz w:val="22"/>
      <w:szCs w:val="22"/>
      <w:u w:val="none"/>
    </w:rPr>
  </w:style>
  <w:style w:type="character" w:customStyle="1" w:styleId="ListLabel86">
    <w:name w:val="ListLabel 86"/>
    <w:qFormat/>
    <w:rPr>
      <w:rFonts w:ascii="Arial" w:hAnsi="Arial" w:cs="Arial"/>
      <w:sz w:val="22"/>
      <w:szCs w:val="22"/>
    </w:rPr>
  </w:style>
  <w:style w:type="character" w:customStyle="1" w:styleId="ListLabel87">
    <w:name w:val="ListLabel 87"/>
    <w:qFormat/>
    <w:rPr>
      <w:sz w:val="22"/>
      <w:szCs w:val="22"/>
    </w:rPr>
  </w:style>
  <w:style w:type="character" w:customStyle="1" w:styleId="ListLabel88">
    <w:name w:val="ListLabel 88"/>
    <w:qFormat/>
    <w:rPr>
      <w:rFonts w:cs="Symbol"/>
    </w:rPr>
  </w:style>
  <w:style w:type="character" w:customStyle="1" w:styleId="ListLabel89">
    <w:name w:val="ListLabel 89"/>
    <w:qFormat/>
    <w:rPr>
      <w:rFonts w:cs="Courier New"/>
      <w:sz w:val="20"/>
    </w:rPr>
  </w:style>
  <w:style w:type="character" w:customStyle="1" w:styleId="ListLabel90">
    <w:name w:val="ListLabel 90"/>
    <w:qFormat/>
    <w:rPr>
      <w:rFonts w:cs="Wingdings"/>
    </w:rPr>
  </w:style>
  <w:style w:type="character" w:customStyle="1" w:styleId="ListLabel91">
    <w:name w:val="ListLabel 91"/>
    <w:qFormat/>
    <w:rPr>
      <w:rFonts w:cs="Symbol"/>
    </w:rPr>
  </w:style>
  <w:style w:type="character" w:customStyle="1" w:styleId="ListLabel92">
    <w:name w:val="ListLabel 92"/>
    <w:qFormat/>
    <w:rPr>
      <w:rFonts w:cs="Courier New"/>
    </w:rPr>
  </w:style>
  <w:style w:type="character" w:customStyle="1" w:styleId="ListLabel93">
    <w:name w:val="ListLabel 93"/>
    <w:qFormat/>
    <w:rPr>
      <w:rFonts w:cs="Wingdings"/>
    </w:rPr>
  </w:style>
  <w:style w:type="character" w:customStyle="1" w:styleId="ListLabel94">
    <w:name w:val="ListLabel 94"/>
    <w:qFormat/>
    <w:rPr>
      <w:rFonts w:cs="Symbol"/>
    </w:rPr>
  </w:style>
  <w:style w:type="character" w:customStyle="1" w:styleId="ListLabel95">
    <w:name w:val="ListLabel 95"/>
    <w:qFormat/>
    <w:rPr>
      <w:rFonts w:cs="Courier New"/>
    </w:rPr>
  </w:style>
  <w:style w:type="character" w:customStyle="1" w:styleId="ListLabel96">
    <w:name w:val="ListLabel 96"/>
    <w:qFormat/>
    <w:rPr>
      <w:rFonts w:cs="Wingdings"/>
    </w:rPr>
  </w:style>
  <w:style w:type="character" w:customStyle="1" w:styleId="ListLabel97">
    <w:name w:val="ListLabel 97"/>
    <w:qFormat/>
    <w:rPr>
      <w:rFonts w:ascii="Arial" w:hAnsi="Arial" w:cs="Arial"/>
      <w:color w:val="000000" w:themeColor="text1"/>
      <w:sz w:val="22"/>
      <w:szCs w:val="22"/>
      <w:u w:val="none"/>
    </w:rPr>
  </w:style>
  <w:style w:type="character" w:customStyle="1" w:styleId="ListLabel98">
    <w:name w:val="ListLabel 98"/>
    <w:qFormat/>
    <w:rPr>
      <w:rFonts w:ascii="Arial" w:hAnsi="Arial" w:cs="Arial"/>
      <w:sz w:val="22"/>
      <w:szCs w:val="22"/>
    </w:rPr>
  </w:style>
  <w:style w:type="character" w:customStyle="1" w:styleId="ListLabel99">
    <w:name w:val="ListLabel 99"/>
    <w:qFormat/>
    <w:rPr>
      <w:sz w:val="22"/>
      <w:szCs w:val="22"/>
    </w:rPr>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uiPriority w:val="99"/>
    <w:semiHidden/>
    <w:unhideWhenUsed/>
    <w:rsid w:val="0003342F"/>
    <w:pPr>
      <w:spacing w:after="120"/>
    </w:pPr>
  </w:style>
  <w:style w:type="paragraph" w:styleId="List">
    <w:name w:val="List"/>
    <w:basedOn w:val="BodyText"/>
    <w:rPr>
      <w:rFonts w:cs="Arial"/>
    </w:rPr>
  </w:style>
  <w:style w:type="paragraph" w:styleId="Caption">
    <w:name w:val="caption"/>
    <w:basedOn w:val="Normal"/>
    <w:qFormat/>
    <w:pPr>
      <w:suppressLineNumbers/>
      <w:spacing w:before="120" w:after="120"/>
    </w:pPr>
    <w:rPr>
      <w:rFonts w:cs="Arial"/>
      <w:i/>
      <w:iCs/>
    </w:rPr>
  </w:style>
  <w:style w:type="paragraph" w:customStyle="1" w:styleId="Index">
    <w:name w:val="Index"/>
    <w:basedOn w:val="Normal"/>
    <w:qFormat/>
    <w:pPr>
      <w:suppressLineNumbers/>
    </w:pPr>
    <w:rPr>
      <w:rFonts w:cs="Arial"/>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customStyle="1" w:styleId="ListContents">
    <w:name w:val="List Contents"/>
    <w:basedOn w:val="Normal"/>
    <w:qFormat/>
    <w:rsid w:val="00612F5D"/>
    <w:pPr>
      <w:ind w:left="567"/>
    </w:pPr>
  </w:style>
  <w:style w:type="paragraph" w:styleId="Bibliography">
    <w:name w:val="Bibliography"/>
    <w:basedOn w:val="Normal"/>
    <w:next w:val="Normal"/>
    <w:uiPriority w:val="37"/>
    <w:unhideWhenUsed/>
    <w:qFormat/>
    <w:rsid w:val="00612F5D"/>
  </w:style>
  <w:style w:type="paragraph" w:customStyle="1" w:styleId="FrameContents">
    <w:name w:val="Frame Contents"/>
    <w:basedOn w:val="Normal"/>
    <w:qFormat/>
  </w:style>
  <w:style w:type="paragraph" w:styleId="CommentText">
    <w:name w:val="annotation text"/>
    <w:basedOn w:val="Normal"/>
    <w:link w:val="CommentTextChar"/>
    <w:uiPriority w:val="99"/>
    <w:unhideWhenUsed/>
    <w:qFormat/>
    <w:rsid w:val="00ED7DC6"/>
    <w:rPr>
      <w:sz w:val="20"/>
      <w:szCs w:val="20"/>
    </w:rPr>
  </w:style>
  <w:style w:type="paragraph" w:styleId="CommentSubject">
    <w:name w:val="annotation subject"/>
    <w:basedOn w:val="CommentText"/>
    <w:next w:val="CommentText"/>
    <w:link w:val="CommentSubjectChar"/>
    <w:uiPriority w:val="99"/>
    <w:semiHidden/>
    <w:unhideWhenUsed/>
    <w:qFormat/>
    <w:rsid w:val="00ED7DC6"/>
    <w:rPr>
      <w:b/>
      <w:bCs/>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7013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298418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julie.callanan@umail.ucc.ie" TargetMode="External"/><Relationship Id="rId13" Type="http://schemas.openxmlformats.org/officeDocument/2006/relationships/hyperlink" Target="mailto:andrey.shkoporov@ucc.ie" TargetMode="External"/><Relationship Id="rId18" Type="http://schemas.openxmlformats.org/officeDocument/2006/relationships/image" Target="media/image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5.jpeg"/><Relationship Id="rId7" Type="http://schemas.openxmlformats.org/officeDocument/2006/relationships/image" Target="media/image1.png"/><Relationship Id="rId12" Type="http://schemas.openxmlformats.org/officeDocument/2006/relationships/hyperlink" Target="mailto:j.rumnieks@biomed.lu.lv" TargetMode="External"/><Relationship Id="rId17" Type="http://schemas.openxmlformats.org/officeDocument/2006/relationships/hyperlink" Target="mailto:c.hill@ucc.ie"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mailto:c.hill@ucc.ie" TargetMode="External"/><Relationship Id="rId20" Type="http://schemas.openxmlformats.org/officeDocument/2006/relationships/image" Target="media/image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kuhnjens@niaid.nih.gov" TargetMode="External"/><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yperlink" Target="mailto:p.ross@ucc.ie" TargetMode="External"/><Relationship Id="rId23" Type="http://schemas.openxmlformats.org/officeDocument/2006/relationships/header" Target="header1.xml"/><Relationship Id="rId10" Type="http://schemas.openxmlformats.org/officeDocument/2006/relationships/hyperlink" Target="mailto:evelien.adriaenssens@quadram.ac.uk" TargetMode="External"/><Relationship Id="rId19"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mailto:stephen.stockdale@ucc.ie" TargetMode="External"/><Relationship Id="rId14" Type="http://schemas.openxmlformats.org/officeDocument/2006/relationships/hyperlink" Target="mailto:l.draper@ucc.ie" TargetMode="External"/><Relationship Id="rId22" Type="http://schemas.openxmlformats.org/officeDocument/2006/relationships/hyperlink" Target="http://creativecommons.org/licenses/by-nc/4.0/"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10</Pages>
  <Words>2586</Words>
  <Characters>14745</Characters>
  <Application>Microsoft Office Word</Application>
  <DocSecurity>0</DocSecurity>
  <Lines>122</Lines>
  <Paragraphs>34</Paragraphs>
  <ScaleCrop>false</ScaleCrop>
  <Company/>
  <LinksUpToDate>false</LinksUpToDate>
  <CharactersWithSpaces>17297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Peter Walker</cp:lastModifiedBy>
  <cp:revision>38</cp:revision>
  <dcterms:created xsi:type="dcterms:W3CDTF">2020-11-26T11:06:00Z</dcterms:created>
  <dcterms:modified xsi:type="dcterms:W3CDTF">2021-03-04T06:24:00Z</dcterms:modified>
  <dc:language>en-IE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ZOTERO_PREF_1">
    <vt:lpwstr>&lt;data data-version="3" zotero-version="5.0.88"&gt;&lt;session id="KUiQYThh"/&gt;&lt;style id="http://www.zotero.org/styles/archives-of-virology" hasBibliography="1" bibliographyStyleHasBeenSet="1"/&gt;&lt;prefs&gt;&lt;pref name="fieldType" value="Field"/&gt;&lt;/prefs&gt;&lt;/data&gt;</vt:lpwstr>
  </property>
</Properties>
</file>