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8DF8A9F" w:rsidR="00F05B35" w:rsidRPr="00EA788C" w:rsidRDefault="00677198" w:rsidP="009623BE">
            <w:pPr>
              <w:pStyle w:val="BodyTextIndent"/>
              <w:ind w:left="0" w:firstLine="0"/>
              <w:jc w:val="center"/>
              <w:rPr>
                <w:rFonts w:ascii="Arial" w:hAnsi="Arial" w:cs="Arial"/>
                <w:b/>
                <w:bCs/>
                <w:i/>
                <w:sz w:val="28"/>
                <w:szCs w:val="28"/>
              </w:rPr>
            </w:pPr>
            <w:r w:rsidRPr="00677198">
              <w:rPr>
                <w:rFonts w:ascii="Arial" w:hAnsi="Arial" w:cs="Arial"/>
                <w:b/>
                <w:bCs/>
                <w:color w:val="000000" w:themeColor="text1"/>
                <w:sz w:val="28"/>
                <w:szCs w:val="28"/>
              </w:rPr>
              <w:t>2020.104B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5EC1F615"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677198" w:rsidRPr="00677198">
              <w:rPr>
                <w:rFonts w:ascii="Arial" w:hAnsi="Arial" w:cs="Arial"/>
                <w:bCs/>
                <w:sz w:val="22"/>
                <w:szCs w:val="22"/>
              </w:rPr>
              <w:t>C</w:t>
            </w:r>
            <w:r w:rsidR="00871E81" w:rsidRPr="00677198">
              <w:rPr>
                <w:rFonts w:ascii="Arial" w:hAnsi="Arial" w:cs="Arial"/>
                <w:bCs/>
                <w:sz w:val="22"/>
                <w:szCs w:val="22"/>
              </w:rPr>
              <w:t xml:space="preserve">reate </w:t>
            </w:r>
            <w:r w:rsidR="00677198" w:rsidRPr="00677198">
              <w:rPr>
                <w:rFonts w:ascii="Arial" w:hAnsi="Arial" w:cs="Arial"/>
                <w:bCs/>
                <w:sz w:val="22"/>
                <w:szCs w:val="22"/>
              </w:rPr>
              <w:t>one</w:t>
            </w:r>
            <w:r w:rsidR="00871E81" w:rsidRPr="00677198">
              <w:rPr>
                <w:rFonts w:ascii="Arial" w:hAnsi="Arial" w:cs="Arial"/>
                <w:bCs/>
                <w:sz w:val="22"/>
                <w:szCs w:val="22"/>
              </w:rPr>
              <w:t xml:space="preserve"> new genus </w:t>
            </w:r>
            <w:r w:rsidR="00677198" w:rsidRPr="00677198">
              <w:rPr>
                <w:rFonts w:ascii="Arial" w:hAnsi="Arial" w:cs="Arial"/>
                <w:bCs/>
                <w:sz w:val="22"/>
                <w:szCs w:val="22"/>
              </w:rPr>
              <w:t>(</w:t>
            </w:r>
            <w:r w:rsidR="00871E81" w:rsidRPr="00677198">
              <w:rPr>
                <w:rFonts w:ascii="Arial" w:hAnsi="Arial" w:cs="Arial"/>
                <w:bCs/>
                <w:i/>
                <w:iCs/>
                <w:sz w:val="22"/>
                <w:szCs w:val="22"/>
              </w:rPr>
              <w:t>Moturavirus</w:t>
            </w:r>
            <w:r w:rsidR="00677198" w:rsidRPr="00677198">
              <w:rPr>
                <w:rFonts w:ascii="Arial" w:hAnsi="Arial" w:cs="Arial"/>
                <w:bCs/>
                <w:sz w:val="22"/>
                <w:szCs w:val="22"/>
              </w:rPr>
              <w:t>) including one new species</w:t>
            </w:r>
            <w:r w:rsidR="00871E81" w:rsidRPr="00677198">
              <w:rPr>
                <w:rFonts w:ascii="Arial" w:hAnsi="Arial" w:cs="Arial"/>
                <w:bCs/>
                <w:sz w:val="22"/>
                <w:szCs w:val="22"/>
              </w:rPr>
              <w:t xml:space="preserve"> </w:t>
            </w:r>
            <w:r w:rsidR="00677198" w:rsidRPr="00677198">
              <w:rPr>
                <w:rFonts w:ascii="Arial" w:hAnsi="Arial" w:cs="Arial"/>
                <w:bCs/>
                <w:sz w:val="22"/>
                <w:szCs w:val="22"/>
              </w:rPr>
              <w:t>(</w:t>
            </w:r>
            <w:r w:rsidR="00677198" w:rsidRPr="00677198">
              <w:rPr>
                <w:rFonts w:ascii="Arial" w:hAnsi="Arial" w:cs="Arial"/>
                <w:bCs/>
                <w:i/>
                <w:iCs/>
                <w:sz w:val="22"/>
                <w:szCs w:val="22"/>
              </w:rPr>
              <w:t>Caudovirales</w:t>
            </w:r>
            <w:r w:rsidR="00677198" w:rsidRPr="00677198">
              <w:rPr>
                <w:rFonts w:ascii="Arial" w:hAnsi="Arial" w:cs="Arial"/>
                <w:bCs/>
                <w:sz w:val="22"/>
                <w:szCs w:val="22"/>
              </w:rPr>
              <w:t xml:space="preserve">: </w:t>
            </w:r>
            <w:r w:rsidR="00871E81" w:rsidRPr="00677198">
              <w:rPr>
                <w:rFonts w:ascii="Arial" w:hAnsi="Arial" w:cs="Arial"/>
                <w:bCs/>
                <w:i/>
                <w:iCs/>
                <w:sz w:val="22"/>
                <w:szCs w:val="22"/>
              </w:rPr>
              <w:t>Myoviridae</w:t>
            </w:r>
            <w:r w:rsidR="00677198" w:rsidRPr="00677198">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08D1A51" w:rsidR="00F05B35" w:rsidRPr="00677198" w:rsidRDefault="005D1640" w:rsidP="00B1056B">
            <w:pPr>
              <w:rPr>
                <w:rFonts w:ascii="Arial" w:hAnsi="Arial" w:cs="Arial"/>
                <w:sz w:val="22"/>
                <w:szCs w:val="22"/>
              </w:rPr>
            </w:pPr>
            <w:r w:rsidRPr="00677198">
              <w:rPr>
                <w:rFonts w:ascii="Arial" w:hAnsi="Arial" w:cs="Arial"/>
                <w:sz w:val="22"/>
                <w:szCs w:val="22"/>
              </w:rPr>
              <w:t>Adriaenssens EM,</w:t>
            </w:r>
            <w:r w:rsidR="00677198" w:rsidRPr="00677198">
              <w:rPr>
                <w:rFonts w:ascii="Arial" w:hAnsi="Arial" w:cs="Arial"/>
                <w:sz w:val="22"/>
                <w:szCs w:val="22"/>
              </w:rPr>
              <w:t xml:space="preserve"> </w:t>
            </w:r>
            <w:r w:rsidRPr="00677198">
              <w:rPr>
                <w:rFonts w:ascii="Arial" w:hAnsi="Arial" w:cs="Arial"/>
                <w:sz w:val="22"/>
                <w:szCs w:val="22"/>
              </w:rPr>
              <w:t>Tolstoy I,</w:t>
            </w:r>
            <w:r w:rsidR="00677198" w:rsidRPr="00677198">
              <w:rPr>
                <w:rFonts w:ascii="Arial" w:hAnsi="Arial" w:cs="Arial"/>
                <w:sz w:val="22"/>
                <w:szCs w:val="22"/>
              </w:rPr>
              <w:t xml:space="preserve"> </w:t>
            </w:r>
            <w:r w:rsidRPr="00677198">
              <w:rPr>
                <w:rFonts w:ascii="Arial" w:hAnsi="Arial" w:cs="Arial"/>
                <w:sz w:val="22"/>
                <w:szCs w:val="22"/>
              </w:rPr>
              <w:t>Kropinski AM</w:t>
            </w:r>
          </w:p>
        </w:tc>
        <w:tc>
          <w:tcPr>
            <w:tcW w:w="4704" w:type="dxa"/>
          </w:tcPr>
          <w:p w14:paraId="32F9DE4D" w14:textId="21B52DDF" w:rsidR="005D1640" w:rsidRPr="00677198" w:rsidRDefault="005D1640" w:rsidP="005D1640">
            <w:pPr>
              <w:rPr>
                <w:rFonts w:ascii="Arial" w:hAnsi="Arial" w:cs="Arial"/>
                <w:sz w:val="22"/>
                <w:szCs w:val="22"/>
              </w:rPr>
            </w:pPr>
            <w:r w:rsidRPr="00677198">
              <w:rPr>
                <w:rFonts w:ascii="Arial" w:hAnsi="Arial" w:cs="Arial"/>
                <w:sz w:val="22"/>
                <w:szCs w:val="22"/>
              </w:rPr>
              <w:t>evelien.adriaenssens@quadram.ac.uk;</w:t>
            </w:r>
          </w:p>
          <w:p w14:paraId="36D1FB0D" w14:textId="22742990" w:rsidR="005D1640" w:rsidRPr="00677198" w:rsidRDefault="005D1640" w:rsidP="005D1640">
            <w:pPr>
              <w:rPr>
                <w:rFonts w:ascii="Arial" w:hAnsi="Arial" w:cs="Arial"/>
                <w:sz w:val="22"/>
                <w:szCs w:val="22"/>
              </w:rPr>
            </w:pPr>
            <w:r w:rsidRPr="00677198">
              <w:rPr>
                <w:rFonts w:ascii="Arial" w:eastAsia="Times" w:hAnsi="Arial" w:cs="Arial"/>
                <w:sz w:val="22"/>
                <w:szCs w:val="22"/>
              </w:rPr>
              <w:t>tolstoy@ncbi.nlm.nih.gov</w:t>
            </w:r>
            <w:r w:rsidRPr="00677198">
              <w:rPr>
                <w:rFonts w:ascii="Arial" w:hAnsi="Arial" w:cs="Arial"/>
                <w:sz w:val="22"/>
                <w:szCs w:val="22"/>
              </w:rPr>
              <w:t xml:space="preserve">; </w:t>
            </w:r>
          </w:p>
          <w:p w14:paraId="1AA95142" w14:textId="774B28E4" w:rsidR="00F05B35" w:rsidRPr="00677198" w:rsidRDefault="005D1640" w:rsidP="005D1640">
            <w:pPr>
              <w:rPr>
                <w:rFonts w:ascii="Arial" w:hAnsi="Arial" w:cs="Arial"/>
                <w:sz w:val="22"/>
                <w:szCs w:val="22"/>
              </w:rPr>
            </w:pPr>
            <w:r w:rsidRPr="00677198">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492E7C65" w:rsidR="005D1640" w:rsidRDefault="005D1640" w:rsidP="005D1640">
            <w:pPr>
              <w:rPr>
                <w:rFonts w:ascii="Arial" w:hAnsi="Arial" w:cs="Arial"/>
                <w:sz w:val="22"/>
                <w:szCs w:val="22"/>
              </w:rPr>
            </w:pPr>
            <w:r>
              <w:rPr>
                <w:rFonts w:ascii="Arial" w:hAnsi="Arial" w:cs="Arial"/>
                <w:sz w:val="22"/>
                <w:szCs w:val="22"/>
              </w:rPr>
              <w:t>Quadram Institute</w:t>
            </w:r>
            <w:r w:rsidR="00A86B50">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523353D9" w:rsidR="00121243" w:rsidRPr="00121243" w:rsidRDefault="005D1640">
            <w:pPr>
              <w:rPr>
                <w:rFonts w:ascii="Arial" w:hAnsi="Arial" w:cs="Arial"/>
                <w:sz w:val="22"/>
                <w:szCs w:val="22"/>
              </w:rPr>
            </w:pPr>
            <w:r>
              <w:rPr>
                <w:rFonts w:ascii="Arial" w:hAnsi="Arial" w:cs="Arial"/>
                <w:sz w:val="22"/>
                <w:szCs w:val="22"/>
              </w:rPr>
              <w:t>Andrew</w:t>
            </w:r>
            <w:r w:rsidR="00A86B50">
              <w:rPr>
                <w:rFonts w:ascii="Arial" w:hAnsi="Arial" w:cs="Arial"/>
                <w:sz w:val="22"/>
                <w:szCs w:val="22"/>
              </w:rPr>
              <w:t xml:space="preserve"> M.</w:t>
            </w:r>
            <w:r>
              <w:rPr>
                <w:rFonts w:ascii="Arial" w:hAnsi="Arial" w:cs="Arial"/>
                <w:sz w:val="22"/>
                <w:szCs w:val="22"/>
              </w:rPr>
              <w:t xml:space="preserve">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7037787A" w:rsidR="00F05B35" w:rsidRPr="00121243" w:rsidRDefault="005D1640" w:rsidP="00F05B35">
            <w:pPr>
              <w:rPr>
                <w:rFonts w:ascii="Arial" w:hAnsi="Arial" w:cs="Arial"/>
                <w:sz w:val="22"/>
                <w:szCs w:val="22"/>
              </w:rPr>
            </w:pPr>
            <w:r w:rsidRPr="00677198">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7777777" w:rsidR="00F05B35" w:rsidRPr="00121243" w:rsidRDefault="00F05B35" w:rsidP="00F05B35">
            <w:pPr>
              <w:rPr>
                <w:sz w:val="22"/>
                <w:szCs w:val="22"/>
              </w:rPr>
            </w:pP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889BFF4" w:rsidR="00237296" w:rsidRPr="00677198" w:rsidRDefault="00677198" w:rsidP="007B1846">
            <w:pPr>
              <w:spacing w:before="120" w:after="120"/>
              <w:rPr>
                <w:rFonts w:ascii="Arial" w:hAnsi="Arial" w:cs="Arial"/>
                <w:bCs/>
                <w:sz w:val="22"/>
                <w:szCs w:val="22"/>
              </w:rPr>
            </w:pPr>
            <w:r w:rsidRPr="00677198">
              <w:rPr>
                <w:rFonts w:ascii="Arial" w:hAnsi="Arial" w:cs="Arial"/>
                <w:bCs/>
                <w:sz w:val="22"/>
                <w:szCs w:val="22"/>
              </w:rPr>
              <w:t>2020.104B.</w:t>
            </w:r>
            <w:r w:rsidR="009F7B71">
              <w:rPr>
                <w:rFonts w:ascii="Arial" w:hAnsi="Arial" w:cs="Arial"/>
                <w:bCs/>
                <w:sz w:val="22"/>
                <w:szCs w:val="22"/>
              </w:rPr>
              <w:t>R</w:t>
            </w:r>
            <w:r w:rsidRPr="00677198">
              <w:rPr>
                <w:rFonts w:ascii="Arial" w:hAnsi="Arial" w:cs="Arial"/>
                <w:bCs/>
                <w:sz w:val="22"/>
                <w:szCs w:val="22"/>
              </w:rPr>
              <w:t>.</w:t>
            </w:r>
            <w:r w:rsidR="00871E81" w:rsidRPr="00677198">
              <w:rPr>
                <w:rFonts w:ascii="Arial" w:hAnsi="Arial" w:cs="Arial"/>
                <w:bCs/>
                <w:sz w:val="22"/>
                <w:szCs w:val="22"/>
              </w:rPr>
              <w:t>Moturavirus</w:t>
            </w:r>
            <w:r w:rsidRPr="00677198">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34CC19D6" w:rsidR="00237296" w:rsidRPr="00677198" w:rsidRDefault="00A14EAB" w:rsidP="00237296">
            <w:pPr>
              <w:rPr>
                <w:rFonts w:ascii="Arial" w:hAnsi="Arial" w:cs="Arial"/>
                <w:bCs/>
                <w:sz w:val="22"/>
                <w:szCs w:val="22"/>
              </w:rPr>
            </w:pPr>
            <w:r w:rsidRPr="00677198">
              <w:rPr>
                <w:rFonts w:ascii="Arial" w:hAnsi="Arial" w:cs="Arial"/>
                <w:bCs/>
                <w:sz w:val="22"/>
                <w:szCs w:val="22"/>
              </w:rPr>
              <w:t>This represents a</w:t>
            </w:r>
            <w:r w:rsidR="00A86B50" w:rsidRPr="00677198">
              <w:rPr>
                <w:rFonts w:ascii="Arial" w:hAnsi="Arial" w:cs="Arial"/>
                <w:bCs/>
                <w:sz w:val="22"/>
                <w:szCs w:val="22"/>
              </w:rPr>
              <w:t xml:space="preserve"> </w:t>
            </w:r>
            <w:r w:rsidRPr="00677198">
              <w:rPr>
                <w:rFonts w:ascii="Arial" w:hAnsi="Arial" w:cs="Arial"/>
                <w:bCs/>
                <w:sz w:val="22"/>
                <w:szCs w:val="22"/>
              </w:rPr>
              <w:t>new phage genus in the growing list of megaphages with genomes &gt;200 kb.</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5767F8F"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677198" w:rsidRDefault="009C5E37" w:rsidP="009623BE">
                  <w:pPr>
                    <w:rPr>
                      <w:rFonts w:ascii="Arial" w:hAnsi="Arial" w:cs="Arial"/>
                      <w:color w:val="0000FF"/>
                      <w:sz w:val="22"/>
                      <w:szCs w:val="22"/>
                    </w:rPr>
                  </w:pPr>
                  <w:r w:rsidRPr="00677198">
                    <w:rPr>
                      <w:rFonts w:ascii="Arial" w:hAnsi="Arial" w:cs="Arial"/>
                      <w:b/>
                      <w:color w:val="0000FF"/>
                      <w:sz w:val="22"/>
                      <w:szCs w:val="22"/>
                    </w:rPr>
                    <w:t>Species demarcation criteria:</w:t>
                  </w:r>
                  <w:r w:rsidRPr="00677198">
                    <w:rPr>
                      <w:sz w:val="22"/>
                      <w:szCs w:val="22"/>
                      <w:lang w:val="en-GB"/>
                    </w:rPr>
                    <w:t xml:space="preserve"> </w:t>
                  </w:r>
                  <w:r w:rsidRPr="00677198">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27FD3F4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275E7C11" w:rsidR="009C5E37" w:rsidRDefault="009C5E37" w:rsidP="009C5E37">
      <w:pPr>
        <w:rPr>
          <w:lang w:val="en-GB"/>
        </w:rPr>
      </w:pPr>
    </w:p>
    <w:p w14:paraId="69E1052F" w14:textId="1507EC5B" w:rsidR="00237296" w:rsidRPr="00677198" w:rsidRDefault="000B4844" w:rsidP="00237296">
      <w:pPr>
        <w:rPr>
          <w:rFonts w:ascii="Arial" w:hAnsi="Arial" w:cs="Arial"/>
          <w:sz w:val="22"/>
          <w:szCs w:val="22"/>
          <w:lang w:val="en-GB"/>
        </w:rPr>
      </w:pPr>
      <w:r w:rsidRPr="00677198">
        <w:rPr>
          <w:rFonts w:ascii="Arial" w:hAnsi="Arial" w:cs="Arial"/>
          <w:b/>
          <w:color w:val="0000FF"/>
          <w:sz w:val="22"/>
          <w:szCs w:val="22"/>
          <w:lang w:val="en-GB"/>
        </w:rPr>
        <w:t xml:space="preserve">Source of the name of this taxon: </w:t>
      </w:r>
      <w:r w:rsidRPr="00677198">
        <w:rPr>
          <w:rFonts w:ascii="Arial" w:hAnsi="Arial" w:cs="Arial"/>
          <w:sz w:val="22"/>
          <w:szCs w:val="22"/>
          <w:lang w:val="en-GB"/>
        </w:rPr>
        <w:t>This genus is named</w:t>
      </w:r>
      <w:r w:rsidR="00871E81" w:rsidRPr="00677198">
        <w:rPr>
          <w:rFonts w:ascii="Arial" w:hAnsi="Arial" w:cs="Arial"/>
          <w:sz w:val="22"/>
          <w:szCs w:val="22"/>
          <w:lang w:val="en-GB"/>
        </w:rPr>
        <w:t xml:space="preserve"> after the first isolate of its type, Achromobacter phage Motura.</w:t>
      </w:r>
    </w:p>
    <w:p w14:paraId="14B50F26" w14:textId="29437510" w:rsidR="000B4844" w:rsidRPr="00677198" w:rsidRDefault="000B4844" w:rsidP="00237296">
      <w:pPr>
        <w:rPr>
          <w:rFonts w:ascii="Arial" w:hAnsi="Arial" w:cs="Arial"/>
          <w:sz w:val="22"/>
          <w:szCs w:val="22"/>
          <w:lang w:val="en-GB"/>
        </w:rPr>
      </w:pPr>
    </w:p>
    <w:p w14:paraId="4DC33403" w14:textId="020E8FFE" w:rsidR="000B4844" w:rsidRPr="00677198" w:rsidRDefault="000B4844" w:rsidP="00237296">
      <w:pPr>
        <w:rPr>
          <w:rFonts w:ascii="Arial" w:hAnsi="Arial" w:cs="Arial"/>
          <w:b/>
          <w:sz w:val="22"/>
          <w:szCs w:val="22"/>
        </w:rPr>
      </w:pPr>
      <w:r w:rsidRPr="00677198">
        <w:rPr>
          <w:rFonts w:ascii="Arial" w:hAnsi="Arial" w:cs="Arial"/>
          <w:b/>
          <w:color w:val="0000FF"/>
          <w:sz w:val="22"/>
          <w:szCs w:val="22"/>
          <w:lang w:val="en-GB"/>
        </w:rPr>
        <w:t xml:space="preserve">History:  </w:t>
      </w:r>
      <w:r w:rsidR="00871E81" w:rsidRPr="00677198">
        <w:rPr>
          <w:rFonts w:ascii="Arial" w:hAnsi="Arial" w:cs="Arial"/>
          <w:bCs/>
          <w:sz w:val="22"/>
          <w:szCs w:val="22"/>
          <w:lang w:val="en-GB"/>
        </w:rPr>
        <w:t>This l</w:t>
      </w:r>
      <w:r w:rsidRPr="00677198">
        <w:rPr>
          <w:rFonts w:ascii="Arial" w:hAnsi="Arial" w:cs="Arial"/>
          <w:bCs/>
          <w:sz w:val="22"/>
          <w:szCs w:val="22"/>
          <w:lang w:val="en-GB"/>
        </w:rPr>
        <w:t>ytic phage</w:t>
      </w:r>
      <w:r w:rsidR="00871E81" w:rsidRPr="00677198">
        <w:rPr>
          <w:rFonts w:ascii="Arial" w:hAnsi="Arial" w:cs="Arial"/>
          <w:bCs/>
          <w:sz w:val="22"/>
          <w:szCs w:val="22"/>
          <w:lang w:val="en-GB"/>
        </w:rPr>
        <w:t xml:space="preserve"> was isolated from Mechanicsville, Virginia soil using Achromobacter animicus as the host bacterium.</w:t>
      </w:r>
    </w:p>
    <w:p w14:paraId="67512D9F" w14:textId="65E25821" w:rsidR="00237296" w:rsidRPr="00677198" w:rsidRDefault="00237296" w:rsidP="00237296">
      <w:pPr>
        <w:rPr>
          <w:rFonts w:ascii="Arial" w:hAnsi="Arial" w:cs="Arial"/>
          <w:b/>
          <w:sz w:val="22"/>
          <w:szCs w:val="22"/>
        </w:rPr>
      </w:pPr>
    </w:p>
    <w:p w14:paraId="09988DEE" w14:textId="212B5DA3" w:rsidR="00237296" w:rsidRPr="00677198" w:rsidRDefault="000B4844" w:rsidP="00237296">
      <w:pPr>
        <w:rPr>
          <w:rFonts w:ascii="Arial" w:hAnsi="Arial" w:cs="Arial"/>
          <w:bCs/>
          <w:sz w:val="22"/>
          <w:szCs w:val="22"/>
        </w:rPr>
      </w:pPr>
      <w:r w:rsidRPr="00677198">
        <w:rPr>
          <w:rFonts w:ascii="Arial" w:hAnsi="Arial" w:cs="Arial"/>
          <w:b/>
          <w:color w:val="0000FF"/>
          <w:sz w:val="22"/>
          <w:szCs w:val="22"/>
          <w:lang w:val="en-GB"/>
        </w:rPr>
        <w:t>Specific Reference:</w:t>
      </w:r>
      <w:r w:rsidR="00871E81" w:rsidRPr="00677198">
        <w:rPr>
          <w:rFonts w:ascii="Arial" w:hAnsi="Arial" w:cs="Arial"/>
          <w:b/>
          <w:color w:val="0000FF"/>
          <w:sz w:val="22"/>
          <w:szCs w:val="22"/>
          <w:lang w:val="en-GB"/>
        </w:rPr>
        <w:t xml:space="preserve"> </w:t>
      </w:r>
      <w:r w:rsidR="00871E81" w:rsidRPr="00677198">
        <w:rPr>
          <w:rFonts w:ascii="Arial" w:hAnsi="Arial" w:cs="Arial"/>
          <w:bCs/>
          <w:sz w:val="22"/>
          <w:szCs w:val="22"/>
          <w:lang w:val="en-GB"/>
        </w:rPr>
        <w:t>None</w:t>
      </w:r>
    </w:p>
    <w:p w14:paraId="06F17589" w14:textId="19CB0F4B" w:rsidR="00237296" w:rsidRPr="00677198" w:rsidRDefault="00237296" w:rsidP="00237296">
      <w:pPr>
        <w:rPr>
          <w:rFonts w:ascii="Arial" w:hAnsi="Arial" w:cs="Arial"/>
          <w:b/>
          <w:sz w:val="22"/>
          <w:szCs w:val="22"/>
        </w:rPr>
      </w:pPr>
    </w:p>
    <w:p w14:paraId="60CBADD5" w14:textId="70B10D8B" w:rsidR="000B4844" w:rsidRPr="00677198" w:rsidRDefault="000B4844" w:rsidP="000B4844">
      <w:pPr>
        <w:rPr>
          <w:rFonts w:ascii="Arial" w:hAnsi="Arial" w:cs="Arial"/>
          <w:b/>
          <w:color w:val="0000FF"/>
          <w:sz w:val="22"/>
          <w:szCs w:val="22"/>
          <w:lang w:val="en-GB"/>
        </w:rPr>
      </w:pPr>
      <w:r w:rsidRPr="00677198">
        <w:rPr>
          <w:rFonts w:ascii="Arial" w:hAnsi="Arial" w:cs="Arial"/>
          <w:b/>
          <w:color w:val="0000FF"/>
          <w:sz w:val="22"/>
          <w:szCs w:val="22"/>
          <w:lang w:val="en-GB"/>
        </w:rPr>
        <w:t>GenBank Summary:</w:t>
      </w:r>
    </w:p>
    <w:p w14:paraId="00D8B8F9" w14:textId="041C605C" w:rsidR="000B4844" w:rsidRPr="00677198"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708"/>
        <w:gridCol w:w="1039"/>
        <w:gridCol w:w="1503"/>
        <w:gridCol w:w="876"/>
        <w:gridCol w:w="742"/>
        <w:gridCol w:w="914"/>
        <w:gridCol w:w="852"/>
      </w:tblGrid>
      <w:tr w:rsidR="009F6BE6" w:rsidRPr="00677198" w14:paraId="76F706D8" w14:textId="77777777" w:rsidTr="009F6BE6">
        <w:tc>
          <w:tcPr>
            <w:tcW w:w="1175" w:type="dxa"/>
          </w:tcPr>
          <w:p w14:paraId="153CCDD9"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Phage name</w:t>
            </w:r>
          </w:p>
        </w:tc>
        <w:tc>
          <w:tcPr>
            <w:tcW w:w="1039" w:type="dxa"/>
          </w:tcPr>
          <w:p w14:paraId="58B1C9CF"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RefSeq No.</w:t>
            </w:r>
          </w:p>
        </w:tc>
        <w:tc>
          <w:tcPr>
            <w:tcW w:w="1503" w:type="dxa"/>
          </w:tcPr>
          <w:p w14:paraId="3797F695"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 xml:space="preserve">INSDC </w:t>
            </w:r>
          </w:p>
        </w:tc>
        <w:tc>
          <w:tcPr>
            <w:tcW w:w="876" w:type="dxa"/>
          </w:tcPr>
          <w:p w14:paraId="5BDB9555"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Size (Kb)</w:t>
            </w:r>
          </w:p>
        </w:tc>
        <w:tc>
          <w:tcPr>
            <w:tcW w:w="694" w:type="dxa"/>
          </w:tcPr>
          <w:p w14:paraId="11FCCA9A"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 xml:space="preserve">GC% </w:t>
            </w:r>
          </w:p>
        </w:tc>
        <w:tc>
          <w:tcPr>
            <w:tcW w:w="850" w:type="dxa"/>
          </w:tcPr>
          <w:p w14:paraId="29F53EED"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 xml:space="preserve">Protein </w:t>
            </w:r>
          </w:p>
        </w:tc>
        <w:tc>
          <w:tcPr>
            <w:tcW w:w="806" w:type="dxa"/>
          </w:tcPr>
          <w:p w14:paraId="407BE0CA" w14:textId="77777777" w:rsidR="009F6BE6" w:rsidRPr="00677198" w:rsidRDefault="009F6BE6" w:rsidP="008A035A">
            <w:pPr>
              <w:rPr>
                <w:rFonts w:ascii="Arial" w:hAnsi="Arial" w:cs="Arial"/>
                <w:sz w:val="22"/>
                <w:szCs w:val="22"/>
                <w:lang w:val="en-GB"/>
              </w:rPr>
            </w:pPr>
            <w:r w:rsidRPr="00677198">
              <w:rPr>
                <w:rFonts w:ascii="Arial" w:hAnsi="Arial" w:cs="Arial"/>
                <w:sz w:val="22"/>
                <w:szCs w:val="22"/>
                <w:lang w:val="en-GB"/>
              </w:rPr>
              <w:t>tRNAs</w:t>
            </w:r>
          </w:p>
        </w:tc>
      </w:tr>
      <w:tr w:rsidR="009F6BE6" w:rsidRPr="00677198" w14:paraId="645F2D34" w14:textId="77777777" w:rsidTr="009F6BE6">
        <w:tc>
          <w:tcPr>
            <w:tcW w:w="1175" w:type="dxa"/>
          </w:tcPr>
          <w:p w14:paraId="7DCE8001" w14:textId="78C58E84" w:rsidR="009F6BE6" w:rsidRPr="00677198" w:rsidRDefault="009F6BE6" w:rsidP="009F6BE6">
            <w:pPr>
              <w:rPr>
                <w:rFonts w:ascii="Arial" w:hAnsi="Arial" w:cs="Arial"/>
                <w:sz w:val="22"/>
                <w:szCs w:val="22"/>
                <w:lang w:val="en-GB"/>
              </w:rPr>
            </w:pPr>
            <w:r w:rsidRPr="00677198">
              <w:rPr>
                <w:rFonts w:ascii="Arial" w:hAnsi="Arial" w:cs="Arial"/>
                <w:sz w:val="22"/>
                <w:szCs w:val="22"/>
                <w:lang w:val="en-GB"/>
              </w:rPr>
              <w:t>Achromobacter phage Motura</w:t>
            </w:r>
          </w:p>
        </w:tc>
        <w:tc>
          <w:tcPr>
            <w:tcW w:w="1039" w:type="dxa"/>
            <w:vAlign w:val="center"/>
          </w:tcPr>
          <w:p w14:paraId="7611AA29" w14:textId="77777777" w:rsidR="009F6BE6" w:rsidRPr="00677198" w:rsidRDefault="009F6BE6" w:rsidP="009F6BE6">
            <w:pPr>
              <w:rPr>
                <w:rFonts w:ascii="Arial" w:hAnsi="Arial" w:cs="Arial"/>
                <w:sz w:val="22"/>
                <w:szCs w:val="22"/>
                <w:lang w:val="en-GB"/>
              </w:rPr>
            </w:pPr>
          </w:p>
        </w:tc>
        <w:tc>
          <w:tcPr>
            <w:tcW w:w="1503" w:type="dxa"/>
            <w:vAlign w:val="center"/>
          </w:tcPr>
          <w:p w14:paraId="1EB9D438" w14:textId="5125FCCD" w:rsidR="009F6BE6" w:rsidRPr="00677198" w:rsidRDefault="00323722" w:rsidP="009F6BE6">
            <w:pPr>
              <w:rPr>
                <w:rFonts w:ascii="Arial" w:hAnsi="Arial" w:cs="Arial"/>
                <w:sz w:val="22"/>
                <w:szCs w:val="22"/>
                <w:lang w:val="en-GB"/>
              </w:rPr>
            </w:pPr>
            <w:hyperlink r:id="rId8" w:tgtFrame="_blank" w:history="1">
              <w:r w:rsidR="009F6BE6" w:rsidRPr="00677198">
                <w:rPr>
                  <w:rStyle w:val="Hyperlink"/>
                  <w:rFonts w:eastAsia="Times"/>
                  <w:sz w:val="22"/>
                  <w:szCs w:val="22"/>
                </w:rPr>
                <w:t>MN094788.1</w:t>
              </w:r>
            </w:hyperlink>
          </w:p>
        </w:tc>
        <w:tc>
          <w:tcPr>
            <w:tcW w:w="876" w:type="dxa"/>
            <w:vAlign w:val="center"/>
          </w:tcPr>
          <w:p w14:paraId="5A0F1C6B" w14:textId="396037DD" w:rsidR="009F6BE6" w:rsidRPr="00677198" w:rsidRDefault="009F6BE6" w:rsidP="009F6BE6">
            <w:pPr>
              <w:rPr>
                <w:rFonts w:ascii="Arial" w:hAnsi="Arial" w:cs="Arial"/>
                <w:sz w:val="22"/>
                <w:szCs w:val="22"/>
                <w:lang w:val="en-GB"/>
              </w:rPr>
            </w:pPr>
            <w:r w:rsidRPr="00677198">
              <w:rPr>
                <w:sz w:val="22"/>
                <w:szCs w:val="22"/>
              </w:rPr>
              <w:t>221.43</w:t>
            </w:r>
          </w:p>
        </w:tc>
        <w:tc>
          <w:tcPr>
            <w:tcW w:w="694" w:type="dxa"/>
            <w:vAlign w:val="center"/>
          </w:tcPr>
          <w:p w14:paraId="10C217EE" w14:textId="3B4BE8A3" w:rsidR="009F6BE6" w:rsidRPr="00677198" w:rsidRDefault="009F6BE6" w:rsidP="009F6BE6">
            <w:pPr>
              <w:rPr>
                <w:rFonts w:ascii="Arial" w:hAnsi="Arial" w:cs="Arial"/>
                <w:sz w:val="22"/>
                <w:szCs w:val="22"/>
                <w:lang w:val="en-GB"/>
              </w:rPr>
            </w:pPr>
            <w:r w:rsidRPr="00677198">
              <w:rPr>
                <w:sz w:val="22"/>
                <w:szCs w:val="22"/>
              </w:rPr>
              <w:t>53.7</w:t>
            </w:r>
          </w:p>
        </w:tc>
        <w:tc>
          <w:tcPr>
            <w:tcW w:w="850" w:type="dxa"/>
            <w:vAlign w:val="center"/>
          </w:tcPr>
          <w:p w14:paraId="011CBDE3" w14:textId="6A287666" w:rsidR="009F6BE6" w:rsidRPr="00677198" w:rsidRDefault="00323722" w:rsidP="009F6BE6">
            <w:pPr>
              <w:rPr>
                <w:rFonts w:ascii="Arial" w:hAnsi="Arial" w:cs="Arial"/>
                <w:sz w:val="22"/>
                <w:szCs w:val="22"/>
                <w:lang w:val="en-GB"/>
              </w:rPr>
            </w:pPr>
            <w:hyperlink r:id="rId9" w:anchor="!/proteins/82544/609612|Achromobacter phage Motura/viral segment/" w:history="1">
              <w:r w:rsidR="009F6BE6" w:rsidRPr="00677198">
                <w:rPr>
                  <w:rStyle w:val="Hyperlink"/>
                  <w:rFonts w:eastAsia="Times"/>
                  <w:color w:val="000080"/>
                  <w:sz w:val="22"/>
                  <w:szCs w:val="22"/>
                </w:rPr>
                <w:t>344</w:t>
              </w:r>
            </w:hyperlink>
          </w:p>
        </w:tc>
        <w:tc>
          <w:tcPr>
            <w:tcW w:w="806" w:type="dxa"/>
            <w:vAlign w:val="center"/>
          </w:tcPr>
          <w:p w14:paraId="46AD5853" w14:textId="2D53284F" w:rsidR="009F6BE6" w:rsidRPr="00677198" w:rsidRDefault="009F6BE6" w:rsidP="009F6BE6">
            <w:pPr>
              <w:rPr>
                <w:rFonts w:ascii="Arial" w:hAnsi="Arial" w:cs="Arial"/>
                <w:sz w:val="22"/>
                <w:szCs w:val="22"/>
                <w:lang w:val="en-GB"/>
              </w:rPr>
            </w:pPr>
            <w:r w:rsidRPr="00677198">
              <w:rPr>
                <w:sz w:val="22"/>
                <w:szCs w:val="22"/>
              </w:rPr>
              <w:t>2</w:t>
            </w:r>
          </w:p>
        </w:tc>
      </w:tr>
      <w:tr w:rsidR="009F6BE6" w:rsidRPr="00677198" w14:paraId="0172D30A" w14:textId="77777777" w:rsidTr="009F6BE6">
        <w:tc>
          <w:tcPr>
            <w:tcW w:w="1175" w:type="dxa"/>
          </w:tcPr>
          <w:p w14:paraId="32560B4B" w14:textId="3A93EEC3" w:rsidR="009F6BE6" w:rsidRPr="00677198" w:rsidRDefault="009F6BE6" w:rsidP="009F6BE6">
            <w:pPr>
              <w:rPr>
                <w:rFonts w:ascii="Arial" w:hAnsi="Arial" w:cs="Arial"/>
                <w:sz w:val="22"/>
                <w:szCs w:val="22"/>
                <w:lang w:val="en-GB"/>
              </w:rPr>
            </w:pPr>
          </w:p>
        </w:tc>
        <w:tc>
          <w:tcPr>
            <w:tcW w:w="1039" w:type="dxa"/>
          </w:tcPr>
          <w:p w14:paraId="29FC0933" w14:textId="77777777" w:rsidR="009F6BE6" w:rsidRPr="00677198" w:rsidRDefault="009F6BE6" w:rsidP="009F6BE6">
            <w:pPr>
              <w:rPr>
                <w:sz w:val="22"/>
                <w:szCs w:val="22"/>
              </w:rPr>
            </w:pPr>
          </w:p>
        </w:tc>
        <w:tc>
          <w:tcPr>
            <w:tcW w:w="1503" w:type="dxa"/>
            <w:vAlign w:val="center"/>
          </w:tcPr>
          <w:p w14:paraId="44F9B1E8" w14:textId="6A4029E4" w:rsidR="009F6BE6" w:rsidRPr="00677198" w:rsidRDefault="009F6BE6" w:rsidP="009F6BE6">
            <w:pPr>
              <w:rPr>
                <w:sz w:val="22"/>
                <w:szCs w:val="22"/>
              </w:rPr>
            </w:pPr>
          </w:p>
        </w:tc>
        <w:tc>
          <w:tcPr>
            <w:tcW w:w="876" w:type="dxa"/>
            <w:vAlign w:val="center"/>
          </w:tcPr>
          <w:p w14:paraId="3A2AFCF4" w14:textId="7AA36AAB" w:rsidR="009F6BE6" w:rsidRPr="00677198" w:rsidRDefault="009F6BE6" w:rsidP="009F6BE6">
            <w:pPr>
              <w:rPr>
                <w:sz w:val="22"/>
                <w:szCs w:val="22"/>
              </w:rPr>
            </w:pPr>
          </w:p>
        </w:tc>
        <w:tc>
          <w:tcPr>
            <w:tcW w:w="694" w:type="dxa"/>
            <w:vAlign w:val="center"/>
          </w:tcPr>
          <w:p w14:paraId="1E36F728" w14:textId="28BD20E3" w:rsidR="009F6BE6" w:rsidRPr="00677198" w:rsidRDefault="009F6BE6" w:rsidP="009F6BE6">
            <w:pPr>
              <w:rPr>
                <w:sz w:val="22"/>
                <w:szCs w:val="22"/>
              </w:rPr>
            </w:pPr>
          </w:p>
        </w:tc>
        <w:tc>
          <w:tcPr>
            <w:tcW w:w="850" w:type="dxa"/>
            <w:vAlign w:val="center"/>
          </w:tcPr>
          <w:p w14:paraId="3DB47D31" w14:textId="18845BA9" w:rsidR="009F6BE6" w:rsidRPr="00677198" w:rsidRDefault="009F6BE6" w:rsidP="009F6BE6">
            <w:pPr>
              <w:rPr>
                <w:sz w:val="22"/>
                <w:szCs w:val="22"/>
              </w:rPr>
            </w:pPr>
          </w:p>
        </w:tc>
        <w:tc>
          <w:tcPr>
            <w:tcW w:w="806" w:type="dxa"/>
          </w:tcPr>
          <w:p w14:paraId="50339B77" w14:textId="44129900" w:rsidR="009F6BE6" w:rsidRPr="00677198" w:rsidRDefault="009F6BE6" w:rsidP="009F6BE6">
            <w:pPr>
              <w:rPr>
                <w:rFonts w:ascii="Arial" w:hAnsi="Arial" w:cs="Arial"/>
                <w:sz w:val="22"/>
                <w:szCs w:val="22"/>
                <w:lang w:val="en-GB"/>
              </w:rPr>
            </w:pPr>
          </w:p>
        </w:tc>
      </w:tr>
    </w:tbl>
    <w:p w14:paraId="2D16CBA6" w14:textId="5B3E5ABC" w:rsidR="000B4844" w:rsidRPr="00677198" w:rsidRDefault="000B4844" w:rsidP="000B4844">
      <w:pPr>
        <w:rPr>
          <w:rFonts w:ascii="Arial" w:hAnsi="Arial" w:cs="Arial"/>
          <w:b/>
          <w:color w:val="0000FF"/>
          <w:sz w:val="22"/>
          <w:szCs w:val="22"/>
          <w:lang w:val="en-GB"/>
        </w:rPr>
      </w:pPr>
    </w:p>
    <w:p w14:paraId="5E8F6ECE" w14:textId="03C58E5B" w:rsidR="000B4844" w:rsidRPr="00677198" w:rsidRDefault="000B4844" w:rsidP="000B4844">
      <w:pPr>
        <w:rPr>
          <w:rFonts w:ascii="Arial" w:hAnsi="Arial" w:cs="Arial"/>
          <w:b/>
          <w:sz w:val="22"/>
          <w:szCs w:val="22"/>
          <w:lang w:val="en-GB"/>
        </w:rPr>
      </w:pPr>
    </w:p>
    <w:p w14:paraId="3F9AAF76" w14:textId="77777777" w:rsidR="000B4844" w:rsidRPr="00677198" w:rsidRDefault="000B4844" w:rsidP="000B4844">
      <w:pPr>
        <w:rPr>
          <w:rFonts w:ascii="Arial" w:hAnsi="Arial" w:cs="Arial"/>
          <w:sz w:val="22"/>
          <w:szCs w:val="22"/>
          <w:lang w:val="en-GB"/>
        </w:rPr>
      </w:pPr>
      <w:r w:rsidRPr="00677198">
        <w:rPr>
          <w:rFonts w:ascii="Arial" w:hAnsi="Arial" w:cs="Arial"/>
          <w:b/>
          <w:color w:val="0000FF"/>
          <w:sz w:val="22"/>
          <w:szCs w:val="22"/>
          <w:lang w:val="en-GB"/>
        </w:rPr>
        <w:t xml:space="preserve">BLASTN homologs:  </w:t>
      </w:r>
      <w:r w:rsidRPr="00677198">
        <w:rPr>
          <w:rFonts w:ascii="Arial" w:hAnsi="Arial" w:cs="Arial"/>
          <w:sz w:val="22"/>
          <w:szCs w:val="22"/>
          <w:lang w:val="en-GB"/>
        </w:rPr>
        <w:t xml:space="preserve">Genomic orphans [1-3].  </w:t>
      </w:r>
    </w:p>
    <w:p w14:paraId="2C4A2320" w14:textId="0F018C2E" w:rsidR="000B4844" w:rsidRPr="00677198" w:rsidRDefault="000B4844" w:rsidP="000B4844">
      <w:pPr>
        <w:rPr>
          <w:rFonts w:ascii="Arial" w:hAnsi="Arial" w:cs="Arial"/>
          <w:sz w:val="22"/>
          <w:szCs w:val="22"/>
          <w:lang w:val="en-GB"/>
        </w:rPr>
      </w:pPr>
    </w:p>
    <w:p w14:paraId="333253A0" w14:textId="77777777" w:rsidR="000B4844" w:rsidRPr="00677198" w:rsidRDefault="000B4844" w:rsidP="000B4844">
      <w:pPr>
        <w:rPr>
          <w:rFonts w:ascii="Arial" w:hAnsi="Arial" w:cs="Arial"/>
          <w:b/>
          <w:color w:val="0000FF"/>
          <w:sz w:val="22"/>
          <w:szCs w:val="22"/>
          <w:lang w:val="en-GB"/>
        </w:rPr>
      </w:pPr>
      <w:r w:rsidRPr="00677198">
        <w:rPr>
          <w:rFonts w:ascii="Arial" w:hAnsi="Arial" w:cs="Arial"/>
          <w:b/>
          <w:color w:val="0000FF"/>
          <w:sz w:val="22"/>
          <w:szCs w:val="22"/>
          <w:lang w:val="en-GB"/>
        </w:rPr>
        <w:t xml:space="preserve">Electron micrograph: </w:t>
      </w:r>
      <w:r w:rsidRPr="00677198">
        <w:rPr>
          <w:rFonts w:ascii="Arial" w:hAnsi="Arial" w:cs="Arial"/>
          <w:sz w:val="22"/>
          <w:szCs w:val="22"/>
          <w:lang w:val="en-GB"/>
        </w:rPr>
        <w:t>None available</w:t>
      </w:r>
    </w:p>
    <w:p w14:paraId="648AA975" w14:textId="7AF90EAC" w:rsidR="00237296" w:rsidRPr="00677198" w:rsidRDefault="00237296" w:rsidP="00237296">
      <w:pPr>
        <w:rPr>
          <w:rFonts w:ascii="Arial" w:hAnsi="Arial" w:cs="Arial"/>
          <w:b/>
          <w:sz w:val="22"/>
          <w:szCs w:val="22"/>
        </w:rPr>
      </w:pPr>
    </w:p>
    <w:p w14:paraId="7FC363B2" w14:textId="2AC4D419" w:rsidR="000B4844" w:rsidRPr="00677198" w:rsidRDefault="000B4844" w:rsidP="000B4844">
      <w:pPr>
        <w:rPr>
          <w:rFonts w:ascii="Arial" w:hAnsi="Arial" w:cs="Arial"/>
          <w:sz w:val="22"/>
          <w:szCs w:val="22"/>
          <w:lang w:val="en-GB"/>
        </w:rPr>
      </w:pPr>
      <w:r w:rsidRPr="00677198">
        <w:rPr>
          <w:rFonts w:ascii="Arial" w:hAnsi="Arial" w:cs="Arial"/>
          <w:b/>
          <w:color w:val="0000FF"/>
          <w:sz w:val="22"/>
          <w:szCs w:val="22"/>
          <w:lang w:val="en-GB"/>
        </w:rPr>
        <w:t xml:space="preserve">Phylogeny: </w:t>
      </w:r>
      <w:r w:rsidRPr="00677198">
        <w:rPr>
          <w:rFonts w:ascii="Arial" w:hAnsi="Arial" w:cs="Arial"/>
          <w:sz w:val="22"/>
          <w:szCs w:val="22"/>
          <w:lang w:val="en-GB"/>
        </w:rPr>
        <w:t xml:space="preserve">The phylogenetic tree was constructed using the terminase large subunit protein homologs of </w:t>
      </w:r>
      <w:r w:rsidR="009F6BE6" w:rsidRPr="00677198">
        <w:rPr>
          <w:rFonts w:ascii="Arial" w:hAnsi="Arial" w:cs="Arial"/>
          <w:sz w:val="22"/>
          <w:szCs w:val="22"/>
          <w:lang w:val="en-GB"/>
        </w:rPr>
        <w:t>Motura</w:t>
      </w:r>
      <w:r w:rsidRPr="00677198">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w:t>
      </w:r>
      <w:r w:rsidRPr="00677198">
        <w:rPr>
          <w:rFonts w:ascii="Arial" w:hAnsi="Arial" w:cs="Arial"/>
          <w:sz w:val="22"/>
          <w:szCs w:val="22"/>
          <w:lang w:val="en-GB"/>
        </w:rPr>
        <w:lastRenderedPageBreak/>
        <w:t>compute. See: Anisimova M., Gascuel O. Approximate likelihood ratio test for branches: A fast, accurate and powerful alternative [9] for details."</w:t>
      </w:r>
    </w:p>
    <w:p w14:paraId="7F9AC331" w14:textId="7125BF67" w:rsidR="00237296" w:rsidRPr="00677198" w:rsidRDefault="00237296" w:rsidP="00237296">
      <w:pPr>
        <w:rPr>
          <w:rFonts w:ascii="Arial" w:hAnsi="Arial" w:cs="Arial"/>
          <w:b/>
          <w:sz w:val="22"/>
          <w:szCs w:val="22"/>
        </w:rPr>
      </w:pPr>
    </w:p>
    <w:p w14:paraId="65151574" w14:textId="74B922C9" w:rsidR="00237296" w:rsidRPr="00677198" w:rsidRDefault="00237296" w:rsidP="00237296">
      <w:pPr>
        <w:rPr>
          <w:rFonts w:ascii="Arial" w:hAnsi="Arial" w:cs="Arial"/>
          <w:b/>
          <w:sz w:val="22"/>
          <w:szCs w:val="22"/>
        </w:rPr>
      </w:pPr>
    </w:p>
    <w:p w14:paraId="0F65282A" w14:textId="7D787399" w:rsidR="00237296" w:rsidRPr="00677198" w:rsidRDefault="009F6BE6" w:rsidP="00237296">
      <w:pPr>
        <w:rPr>
          <w:rFonts w:ascii="Arial" w:hAnsi="Arial" w:cs="Arial"/>
          <w:b/>
          <w:sz w:val="22"/>
          <w:szCs w:val="22"/>
        </w:rPr>
      </w:pPr>
      <w:r w:rsidRPr="00677198">
        <w:rPr>
          <w:noProof/>
          <w:sz w:val="22"/>
          <w:szCs w:val="22"/>
          <w:lang w:val="en-GB"/>
        </w:rPr>
        <mc:AlternateContent>
          <mc:Choice Requires="wps">
            <w:drawing>
              <wp:anchor distT="0" distB="0" distL="114300" distR="114300" simplePos="0" relativeHeight="251661312" behindDoc="0" locked="0" layoutInCell="1" allowOverlap="1" wp14:anchorId="799EB491" wp14:editId="340D04EA">
                <wp:simplePos x="0" y="0"/>
                <wp:positionH relativeFrom="margin">
                  <wp:align>right</wp:align>
                </wp:positionH>
                <wp:positionV relativeFrom="paragraph">
                  <wp:posOffset>857250</wp:posOffset>
                </wp:positionV>
                <wp:extent cx="3054350" cy="177800"/>
                <wp:effectExtent l="19050" t="19050" r="12700" b="12700"/>
                <wp:wrapNone/>
                <wp:docPr id="3" name="Rectangle 3"/>
                <wp:cNvGraphicFramePr/>
                <a:graphic xmlns:a="http://schemas.openxmlformats.org/drawingml/2006/main">
                  <a:graphicData uri="http://schemas.microsoft.com/office/word/2010/wordprocessingShape">
                    <wps:wsp>
                      <wps:cNvSpPr/>
                      <wps:spPr>
                        <a:xfrm>
                          <a:off x="0" y="0"/>
                          <a:ext cx="30543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0BFABB" id="Rectangle 3" o:spid="_x0000_s1026" style="position:absolute;margin-left:189.3pt;margin-top:67.5pt;width:240.5pt;height:14pt;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V/EnAIAAI8FAAAOAAAAZHJzL2Uyb0RvYy54bWysVEtv2zAMvg/YfxB0X+28li6oUwQtMgwo&#10;uqLt0LMiS7EBWdQo5bVfP0p+NOiKHYbloIgm+VH8+Li6PjaG7RX6GmzBRxc5Z8pKKGu7LfiP5/Wn&#10;S858ELYUBqwq+El5fr38+OHq4BZqDBWYUiEjEOsXB1fwKgS3yDIvK9UIfwFOWVJqwEYEEnGblSgO&#10;hN6YbJznn7MDYOkQpPKevt62Sr5M+ForGb5r7VVgpuD0tpBOTOcmntnySiy2KFxVy+4Z4h9e0Yja&#10;UtAB6lYEwXZY/wHV1BLBgw4XEpoMtK6lSjlQNqP8TTZPlXAq5ULkeDfQ5P8frLzfPyCry4JPOLOi&#10;oRI9EmnCbo1ik0jPwfkFWT25B+wkT9eY61FjE/8pC3ZMlJ4GStUxMEkfJ/lsOpkR85J0o/n8Mk+c&#10;Z6/eDn34qqBh8VJwpOiJSbG/84EikmlvEoNZWNfGpLIZyw4FH1/O5rPk4cHUZdRGO4/bzY1BthdU&#10;+fU6p1/MhtDOzEgylj7GHNus0i2cjIoYxj4qTeRQHuM2QmxLNcAKKZUNo1ZViVK10WbnwXqPFDoB&#10;RmRNrxywO4DesgXpsds3d/bRVaWuHpzzvz2sdR48UmSwYXBuagv4HoChrLrIrX1PUktNZGkD5Yla&#10;B6GdKe/kuqYK3gkfHgTSEFHRaTGE73RoA1Qp6G6cVYC/3vse7am3ScvZgYay4P7nTqDizHyz1PVf&#10;RtNpnOIkTGfzMQl4rtmca+yuuQGq/ohWkJPpGu2D6a8aoXmh/bGKUUklrKTYBZcBe+EmtMuCNpBU&#10;q1Uyo8l1ItzZJycjeGQ1dujz8UWg69o40ADcQz/AYvGmm1vb6GlhtQug69Tqr7x2fNPUp8bpNlRc&#10;K+dysnrdo8vfAAAA//8DAFBLAwQUAAYACAAAACEA25HEcNsAAAAIAQAADwAAAGRycy9kb3ducmV2&#10;LnhtbExP0UrDQBB8F/yHYwVfxF5qNZQ0lyIW8a1glPZ1k9smwdxeyF3b6Ne7Ptm32ZlhdiZfT65X&#10;JxpD59nAfJaAIq697bgx8Pnxer8EFSKyxd4zGfimAOvi+irHzPozv9OpjI2SEA4ZGmhjHDKtQ92S&#10;wzDzA7FoBz86jHKOjbYjniXc9fohSVLtsGP50OJALy3VX+XRGah2Q/9z2Lj9tCtTxu3bFnlzZ8zt&#10;zfS8AhVpiv9m+Ksv1aGQTpU/sg2qNyBDorCLJwEiPy7nAiph0kUCusj15YDiFwAA//8DAFBLAQIt&#10;ABQABgAIAAAAIQC2gziS/gAAAOEBAAATAAAAAAAAAAAAAAAAAAAAAABbQ29udGVudF9UeXBlc10u&#10;eG1sUEsBAi0AFAAGAAgAAAAhADj9If/WAAAAlAEAAAsAAAAAAAAAAAAAAAAALwEAAF9yZWxzLy5y&#10;ZWxzUEsBAi0AFAAGAAgAAAAhAAylX8ScAgAAjwUAAA4AAAAAAAAAAAAAAAAALgIAAGRycy9lMm9E&#10;b2MueG1sUEsBAi0AFAAGAAgAAAAhANuRxHDbAAAACAEAAA8AAAAAAAAAAAAAAAAA9gQAAGRycy9k&#10;b3ducmV2LnhtbFBLBQYAAAAABAAEAPMAAAD+BQAAAAA=&#10;" filled="f" strokecolor="red" strokeweight="2.25pt">
                <w10:wrap anchorx="margin"/>
              </v:rect>
            </w:pict>
          </mc:Fallback>
        </mc:AlternateContent>
      </w:r>
      <w:r w:rsidRPr="00677198">
        <w:rPr>
          <w:rFonts w:ascii="Arial" w:hAnsi="Arial" w:cs="Arial"/>
          <w:b/>
          <w:noProof/>
          <w:sz w:val="22"/>
          <w:szCs w:val="22"/>
        </w:rPr>
        <w:drawing>
          <wp:inline distT="0" distB="0" distL="0" distR="0" wp14:anchorId="1751E2FE" wp14:editId="2C7EC917">
            <wp:extent cx="5727700" cy="2945765"/>
            <wp:effectExtent l="0" t="0" r="635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hylo tree.tif"/>
                    <pic:cNvPicPr/>
                  </pic:nvPicPr>
                  <pic:blipFill>
                    <a:blip r:embed="rId10">
                      <a:extLst>
                        <a:ext uri="{28A0092B-C50C-407E-A947-70E740481C1C}">
                          <a14:useLocalDpi xmlns:a14="http://schemas.microsoft.com/office/drawing/2010/main" val="0"/>
                        </a:ext>
                      </a:extLst>
                    </a:blip>
                    <a:stretch>
                      <a:fillRect/>
                    </a:stretch>
                  </pic:blipFill>
                  <pic:spPr>
                    <a:xfrm>
                      <a:off x="0" y="0"/>
                      <a:ext cx="5727700" cy="2945765"/>
                    </a:xfrm>
                    <a:prstGeom prst="rect">
                      <a:avLst/>
                    </a:prstGeom>
                  </pic:spPr>
                </pic:pic>
              </a:graphicData>
            </a:graphic>
          </wp:inline>
        </w:drawing>
      </w:r>
    </w:p>
    <w:p w14:paraId="5F0B33BA" w14:textId="4BCC510B" w:rsidR="00237296" w:rsidRPr="00677198" w:rsidRDefault="00237296" w:rsidP="00237296">
      <w:pPr>
        <w:rPr>
          <w:rFonts w:ascii="Arial" w:hAnsi="Arial" w:cs="Arial"/>
          <w:b/>
          <w:sz w:val="22"/>
          <w:szCs w:val="22"/>
        </w:rPr>
      </w:pPr>
    </w:p>
    <w:p w14:paraId="045BF607" w14:textId="6C6060DF" w:rsidR="005D1640" w:rsidRPr="00677198" w:rsidRDefault="00237296" w:rsidP="007B1846">
      <w:pPr>
        <w:spacing w:before="120" w:after="120"/>
        <w:rPr>
          <w:rFonts w:ascii="Arial" w:hAnsi="Arial" w:cs="Arial"/>
          <w:b/>
        </w:rPr>
      </w:pPr>
      <w:r w:rsidRPr="00677198">
        <w:rPr>
          <w:rFonts w:ascii="Arial" w:hAnsi="Arial" w:cs="Arial"/>
          <w:b/>
        </w:rPr>
        <w:t>References</w:t>
      </w:r>
    </w:p>
    <w:p w14:paraId="19899DBB" w14:textId="77FF8E66"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2206E0D5"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7CEC15EE"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08124167"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3F63BC4C"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Chan PP, Lowe TM. tRNAscan-SE: Searching for tRNA Genes in Genomic Sequences. Methods Mol Biol. 2019;1962:1-14. doi: 10.1007/978-1-4939-9173-0_1. PMID:     31020551.</w:t>
      </w:r>
    </w:p>
    <w:p w14:paraId="5E34EA46" w14:textId="703B8C11"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37796DEC" w:rsidR="005D1640" w:rsidRPr="00677198" w:rsidRDefault="005D1640" w:rsidP="00677198">
      <w:pPr>
        <w:pStyle w:val="BodyTextIndent"/>
        <w:numPr>
          <w:ilvl w:val="0"/>
          <w:numId w:val="4"/>
        </w:numPr>
        <w:rPr>
          <w:rFonts w:ascii="Arial" w:hAnsi="Arial" w:cs="Arial"/>
          <w:color w:val="000000"/>
          <w:sz w:val="22"/>
          <w:szCs w:val="22"/>
        </w:rPr>
      </w:pPr>
      <w:r w:rsidRPr="00677198">
        <w:rPr>
          <w:rFonts w:ascii="Arial" w:hAnsi="Arial" w:cs="Arial"/>
          <w:color w:val="000000"/>
          <w:sz w:val="22"/>
          <w:szCs w:val="22"/>
        </w:rPr>
        <w:t>Darling AE, Mau B, Perna NT. progressiveMauve: multiple genome alignment with gene gain, loss and rearrangement. PLoS One. 2010;5(6):e11147.  doi: 10.1371/journal.pone.0011147.  PMID:</w:t>
      </w:r>
      <w:r w:rsidRPr="00677198">
        <w:rPr>
          <w:rFonts w:ascii="Arial" w:hAnsi="Arial" w:cs="Arial"/>
          <w:sz w:val="22"/>
          <w:szCs w:val="22"/>
        </w:rPr>
        <w:t xml:space="preserve"> </w:t>
      </w:r>
      <w:r w:rsidRPr="00677198">
        <w:rPr>
          <w:rFonts w:ascii="Arial" w:hAnsi="Arial" w:cs="Arial"/>
          <w:color w:val="000000"/>
          <w:sz w:val="22"/>
          <w:szCs w:val="22"/>
        </w:rPr>
        <w:t>20593022.</w:t>
      </w:r>
    </w:p>
    <w:p w14:paraId="6147BCAD" w14:textId="487AD96A" w:rsidR="005D1640" w:rsidRPr="00677198" w:rsidRDefault="005D1640" w:rsidP="00677198">
      <w:pPr>
        <w:pStyle w:val="BodyTextIndent"/>
        <w:numPr>
          <w:ilvl w:val="0"/>
          <w:numId w:val="4"/>
        </w:numPr>
        <w:ind w:left="714" w:hanging="357"/>
        <w:rPr>
          <w:rFonts w:ascii="Arial" w:hAnsi="Arial" w:cs="Arial"/>
          <w:color w:val="000000"/>
          <w:sz w:val="22"/>
          <w:szCs w:val="22"/>
        </w:rPr>
      </w:pPr>
      <w:r w:rsidRPr="00677198">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2BF399D1" w:rsidR="005D1640" w:rsidRPr="00677198" w:rsidRDefault="005D1640" w:rsidP="00677198">
      <w:pPr>
        <w:pStyle w:val="BodyTextIndent"/>
        <w:numPr>
          <w:ilvl w:val="0"/>
          <w:numId w:val="4"/>
        </w:numPr>
        <w:ind w:left="714" w:hanging="357"/>
        <w:rPr>
          <w:rFonts w:ascii="Arial" w:hAnsi="Arial" w:cs="Arial"/>
          <w:color w:val="000000"/>
          <w:sz w:val="22"/>
          <w:szCs w:val="22"/>
        </w:rPr>
      </w:pPr>
      <w:r w:rsidRPr="00677198">
        <w:rPr>
          <w:rFonts w:ascii="Arial" w:hAnsi="Arial" w:cs="Arial"/>
          <w:color w:val="000000"/>
          <w:sz w:val="22"/>
          <w:szCs w:val="22"/>
        </w:rPr>
        <w:lastRenderedPageBreak/>
        <w:t>Anisimova M, Gascuel O. Approximate likelihood-ratio test for branches: A fast, accurate, and powerful alternative. Syst Biol. 2006;55(4):539-52.  PMID: 16785212.  DOI:     10.1080/10635150600755453.</w:t>
      </w:r>
    </w:p>
    <w:p w14:paraId="7FB07196" w14:textId="3B60A664" w:rsidR="00860310" w:rsidRPr="00677198" w:rsidRDefault="00860310" w:rsidP="00677198">
      <w:pPr>
        <w:pStyle w:val="ListParagraph"/>
        <w:numPr>
          <w:ilvl w:val="0"/>
          <w:numId w:val="4"/>
        </w:numPr>
        <w:ind w:left="714" w:hanging="357"/>
        <w:rPr>
          <w:rFonts w:ascii="Arial" w:hAnsi="Arial" w:cs="Arial"/>
          <w:bCs/>
          <w:sz w:val="22"/>
          <w:szCs w:val="22"/>
        </w:rPr>
      </w:pPr>
      <w:r w:rsidRPr="00677198">
        <w:rPr>
          <w:rFonts w:ascii="Arial" w:hAnsi="Arial" w:cs="Arial"/>
          <w:bCs/>
          <w:sz w:val="22"/>
          <w:szCs w:val="22"/>
        </w:rPr>
        <w:t xml:space="preserve">Moraru C.  </w:t>
      </w:r>
      <w:r w:rsidRPr="00677198">
        <w:rPr>
          <w:rFonts w:ascii="Arial" w:hAnsi="Arial" w:cs="Arial"/>
          <w:sz w:val="22"/>
          <w:szCs w:val="22"/>
        </w:rPr>
        <w:t xml:space="preserve">VIRIDIC (Virus Intergenomic Distance Calculator) computes pairwise intergenomic distances/similarities amongst phage genomes. </w:t>
      </w:r>
      <w:hyperlink r:id="rId11" w:history="1">
        <w:r w:rsidRPr="00677198">
          <w:rPr>
            <w:rStyle w:val="Hyperlink"/>
            <w:rFonts w:ascii="Arial" w:hAnsi="Arial" w:cs="Arial"/>
            <w:sz w:val="22"/>
            <w:szCs w:val="22"/>
          </w:rPr>
          <w:t>http://kronos.icbm.uni-oldenburg.de/viridic/</w:t>
        </w:r>
      </w:hyperlink>
      <w:r w:rsidRPr="00677198">
        <w:rPr>
          <w:rFonts w:ascii="Arial" w:hAnsi="Arial" w:cs="Arial"/>
          <w:sz w:val="22"/>
          <w:szCs w:val="22"/>
        </w:rPr>
        <w:t xml:space="preserve"> </w:t>
      </w:r>
    </w:p>
    <w:p w14:paraId="5605047A" w14:textId="77777777" w:rsidR="005D1640" w:rsidRPr="00677198" w:rsidRDefault="005D1640" w:rsidP="007B1846">
      <w:pPr>
        <w:spacing w:before="120" w:after="120"/>
        <w:rPr>
          <w:rFonts w:ascii="Arial" w:hAnsi="Arial" w:cs="Arial"/>
          <w:bCs/>
          <w:sz w:val="22"/>
          <w:szCs w:val="22"/>
        </w:rPr>
      </w:pPr>
    </w:p>
    <w:sectPr w:rsidR="005D1640" w:rsidRPr="00677198" w:rsidSect="00584D75">
      <w:headerReference w:type="default" r:id="rId12"/>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23148A" w14:textId="77777777" w:rsidR="00323722" w:rsidRDefault="00323722" w:rsidP="004609D1">
      <w:r>
        <w:separator/>
      </w:r>
    </w:p>
  </w:endnote>
  <w:endnote w:type="continuationSeparator" w:id="0">
    <w:p w14:paraId="77213605" w14:textId="77777777" w:rsidR="00323722" w:rsidRDefault="00323722"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ņ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4071A1" w14:textId="77777777" w:rsidR="00323722" w:rsidRDefault="00323722" w:rsidP="004609D1">
      <w:r>
        <w:separator/>
      </w:r>
    </w:p>
  </w:footnote>
  <w:footnote w:type="continuationSeparator" w:id="0">
    <w:p w14:paraId="5CAC7C09" w14:textId="77777777" w:rsidR="00323722" w:rsidRDefault="00323722"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DC6886"/>
    <w:multiLevelType w:val="hybridMultilevel"/>
    <w:tmpl w:val="3C8E8A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7440B"/>
    <w:rsid w:val="00187956"/>
    <w:rsid w:val="001A2500"/>
    <w:rsid w:val="001B0356"/>
    <w:rsid w:val="001C1BF5"/>
    <w:rsid w:val="001D3F64"/>
    <w:rsid w:val="001D4AAF"/>
    <w:rsid w:val="001E36C8"/>
    <w:rsid w:val="001E6D21"/>
    <w:rsid w:val="00215F51"/>
    <w:rsid w:val="0022706E"/>
    <w:rsid w:val="00237296"/>
    <w:rsid w:val="002465A7"/>
    <w:rsid w:val="00262EDD"/>
    <w:rsid w:val="00286FE5"/>
    <w:rsid w:val="00296A03"/>
    <w:rsid w:val="002A43A2"/>
    <w:rsid w:val="002B0EBC"/>
    <w:rsid w:val="002C03EF"/>
    <w:rsid w:val="002D55C6"/>
    <w:rsid w:val="002F2194"/>
    <w:rsid w:val="002F51EA"/>
    <w:rsid w:val="002F53BA"/>
    <w:rsid w:val="002F6249"/>
    <w:rsid w:val="003030E4"/>
    <w:rsid w:val="00323722"/>
    <w:rsid w:val="003263A5"/>
    <w:rsid w:val="00327677"/>
    <w:rsid w:val="00334D5A"/>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D711E"/>
    <w:rsid w:val="004E4914"/>
    <w:rsid w:val="004F5E21"/>
    <w:rsid w:val="00523638"/>
    <w:rsid w:val="00554817"/>
    <w:rsid w:val="00556D4B"/>
    <w:rsid w:val="00583286"/>
    <w:rsid w:val="00584D75"/>
    <w:rsid w:val="005A465C"/>
    <w:rsid w:val="005A697E"/>
    <w:rsid w:val="005C1A55"/>
    <w:rsid w:val="005D1640"/>
    <w:rsid w:val="005D5C6E"/>
    <w:rsid w:val="00604988"/>
    <w:rsid w:val="00610D3A"/>
    <w:rsid w:val="00610F11"/>
    <w:rsid w:val="006164B4"/>
    <w:rsid w:val="0063589C"/>
    <w:rsid w:val="0064037B"/>
    <w:rsid w:val="006550ED"/>
    <w:rsid w:val="00670B2E"/>
    <w:rsid w:val="00677198"/>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A32"/>
    <w:rsid w:val="00860310"/>
    <w:rsid w:val="00871E81"/>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C4D50"/>
    <w:rsid w:val="009C5E37"/>
    <w:rsid w:val="009E1DEF"/>
    <w:rsid w:val="009F1E18"/>
    <w:rsid w:val="009F6BE6"/>
    <w:rsid w:val="009F7B71"/>
    <w:rsid w:val="00A03C8D"/>
    <w:rsid w:val="00A04A34"/>
    <w:rsid w:val="00A14EAB"/>
    <w:rsid w:val="00A24B82"/>
    <w:rsid w:val="00A31C20"/>
    <w:rsid w:val="00A47567"/>
    <w:rsid w:val="00A55CD4"/>
    <w:rsid w:val="00A663BA"/>
    <w:rsid w:val="00A86B50"/>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2F07"/>
    <w:rsid w:val="00B97EDC"/>
    <w:rsid w:val="00BA7C8B"/>
    <w:rsid w:val="00BB18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2141A"/>
    <w:rsid w:val="00D31F56"/>
    <w:rsid w:val="00D406A2"/>
    <w:rsid w:val="00D40FB4"/>
    <w:rsid w:val="00D5298F"/>
    <w:rsid w:val="00D572F3"/>
    <w:rsid w:val="00DB5FFF"/>
    <w:rsid w:val="00DB6B04"/>
    <w:rsid w:val="00DD6DAC"/>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MN094788.1"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kronos.icbm.uni-oldenburg.de/viridic/" TargetMode="External"/><Relationship Id="rId5" Type="http://schemas.openxmlformats.org/officeDocument/2006/relationships/footnotes" Target="footnotes.xml"/><Relationship Id="rId10" Type="http://schemas.openxmlformats.org/officeDocument/2006/relationships/image" Target="media/image2.tif"/><Relationship Id="rId4" Type="http://schemas.openxmlformats.org/officeDocument/2006/relationships/webSettings" Target="webSettings.xml"/><Relationship Id="rId9" Type="http://schemas.openxmlformats.org/officeDocument/2006/relationships/hyperlink" Target="https://www.ncbi.nlm.nih.gov/genome/browse/"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23</TotalTime>
  <Pages>5</Pages>
  <Words>798</Words>
  <Characters>4553</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13</cp:revision>
  <dcterms:created xsi:type="dcterms:W3CDTF">2020-05-07T14:41:00Z</dcterms:created>
  <dcterms:modified xsi:type="dcterms:W3CDTF">2021-03-04T05:50:00Z</dcterms:modified>
</cp:coreProperties>
</file>