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2C4E622C" w:rsidR="00F05B35" w:rsidRPr="00EA788C" w:rsidRDefault="00A90ABA" w:rsidP="009623BE">
            <w:pPr>
              <w:pStyle w:val="BodyTextIndent"/>
              <w:ind w:left="0" w:firstLine="0"/>
              <w:jc w:val="center"/>
              <w:rPr>
                <w:rFonts w:ascii="Arial" w:hAnsi="Arial" w:cs="Arial"/>
                <w:b/>
                <w:bCs/>
                <w:i/>
                <w:sz w:val="28"/>
                <w:szCs w:val="28"/>
              </w:rPr>
            </w:pPr>
            <w:r w:rsidRPr="00A90ABA">
              <w:rPr>
                <w:rFonts w:ascii="Arial" w:hAnsi="Arial" w:cs="Arial"/>
                <w:b/>
                <w:bCs/>
                <w:color w:val="000000" w:themeColor="text1"/>
                <w:sz w:val="28"/>
                <w:szCs w:val="28"/>
              </w:rPr>
              <w:t>2020.148B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20748531" w:rsidR="00F05B35" w:rsidRPr="007D7DDC" w:rsidRDefault="00F05B35" w:rsidP="00A8707C">
            <w:pPr>
              <w:spacing w:before="120"/>
              <w:rPr>
                <w:rFonts w:ascii="Arial" w:hAnsi="Arial" w:cs="Arial"/>
                <w:b/>
                <w:i/>
                <w:iCs/>
                <w:sz w:val="22"/>
                <w:szCs w:val="22"/>
              </w:rPr>
            </w:pPr>
            <w:r w:rsidRPr="009320C8">
              <w:rPr>
                <w:rFonts w:ascii="Arial" w:hAnsi="Arial" w:cs="Arial"/>
                <w:b/>
              </w:rPr>
              <w:t xml:space="preserve">Short title: </w:t>
            </w:r>
            <w:r w:rsidR="007D7DDC">
              <w:rPr>
                <w:rFonts w:ascii="Arial" w:hAnsi="Arial" w:cs="Arial"/>
                <w:sz w:val="22"/>
                <w:szCs w:val="22"/>
              </w:rPr>
              <w:t xml:space="preserve">Create ten new species in the subfamily </w:t>
            </w:r>
            <w:r w:rsidR="007D7DDC">
              <w:rPr>
                <w:rFonts w:ascii="Arial" w:hAnsi="Arial" w:cs="Arial"/>
                <w:i/>
                <w:iCs/>
                <w:sz w:val="22"/>
                <w:szCs w:val="22"/>
              </w:rPr>
              <w:t>Sepvirinae</w:t>
            </w:r>
            <w:r w:rsidR="00A90ABA">
              <w:rPr>
                <w:rFonts w:ascii="Arial" w:hAnsi="Arial" w:cs="Arial"/>
                <w:i/>
                <w:iCs/>
                <w:sz w:val="22"/>
                <w:szCs w:val="22"/>
              </w:rPr>
              <w:t xml:space="preserve"> </w:t>
            </w:r>
            <w:r w:rsidR="00A90ABA" w:rsidRPr="00A90ABA">
              <w:rPr>
                <w:rFonts w:ascii="Arial" w:hAnsi="Arial" w:cs="Arial"/>
                <w:sz w:val="22"/>
                <w:szCs w:val="22"/>
              </w:rPr>
              <w:t>(</w:t>
            </w:r>
            <w:r w:rsidR="00A90ABA">
              <w:rPr>
                <w:rFonts w:ascii="Arial" w:hAnsi="Arial" w:cs="Arial"/>
                <w:i/>
                <w:iCs/>
                <w:sz w:val="22"/>
                <w:szCs w:val="22"/>
              </w:rPr>
              <w:t>Caudovirales</w:t>
            </w:r>
            <w:r w:rsidR="00A90ABA" w:rsidRPr="00A90ABA">
              <w:rPr>
                <w:rFonts w:ascii="Arial" w:hAnsi="Arial" w:cs="Arial"/>
                <w:sz w:val="22"/>
                <w:szCs w:val="22"/>
              </w:rPr>
              <w:t>:</w:t>
            </w:r>
            <w:r w:rsidR="00A90ABA">
              <w:rPr>
                <w:rFonts w:ascii="Arial" w:hAnsi="Arial" w:cs="Arial"/>
                <w:i/>
                <w:iCs/>
                <w:sz w:val="22"/>
                <w:szCs w:val="22"/>
              </w:rPr>
              <w:t xml:space="preserve"> Podoviridae</w:t>
            </w:r>
            <w:r w:rsidR="00A90ABA" w:rsidRPr="00A90ABA">
              <w:rPr>
                <w:rFonts w:ascii="Arial" w:hAnsi="Arial" w:cs="Arial"/>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6478D0" w:rsidRPr="00F0620E" w14:paraId="6C9F2292" w14:textId="77777777" w:rsidTr="00F05B35">
        <w:tc>
          <w:tcPr>
            <w:tcW w:w="4368" w:type="dxa"/>
          </w:tcPr>
          <w:p w14:paraId="4F2C6C56" w14:textId="77777777" w:rsidR="006478D0" w:rsidRPr="006478D0" w:rsidRDefault="006478D0" w:rsidP="006478D0">
            <w:pPr>
              <w:rPr>
                <w:rFonts w:ascii="Arial" w:hAnsi="Arial" w:cs="Arial"/>
                <w:sz w:val="22"/>
                <w:szCs w:val="22"/>
                <w:lang w:val="fr-FR"/>
              </w:rPr>
            </w:pPr>
            <w:r w:rsidRPr="006478D0">
              <w:rPr>
                <w:rFonts w:ascii="Arial" w:hAnsi="Arial" w:cs="Arial"/>
                <w:sz w:val="22"/>
                <w:szCs w:val="22"/>
                <w:lang w:val="fr-FR"/>
              </w:rPr>
              <w:t>Lehman SM, Petit MA, Lossouarn J, Tong Y, Tolstoy I, Adriaenssens E</w:t>
            </w:r>
          </w:p>
          <w:p w14:paraId="7644EF1D" w14:textId="77777777" w:rsidR="006478D0" w:rsidRPr="006478D0" w:rsidRDefault="006478D0" w:rsidP="006478D0">
            <w:pPr>
              <w:rPr>
                <w:rFonts w:ascii="Arial" w:hAnsi="Arial" w:cs="Arial"/>
                <w:sz w:val="22"/>
                <w:szCs w:val="22"/>
                <w:lang w:val="fr-FR"/>
              </w:rPr>
            </w:pPr>
          </w:p>
          <w:p w14:paraId="7BB26E1F" w14:textId="77777777" w:rsidR="006478D0" w:rsidRPr="006478D0" w:rsidRDefault="006478D0" w:rsidP="006478D0">
            <w:pPr>
              <w:rPr>
                <w:rFonts w:ascii="Arial" w:hAnsi="Arial" w:cs="Arial"/>
                <w:sz w:val="22"/>
                <w:szCs w:val="22"/>
                <w:lang w:val="fr-FR"/>
              </w:rPr>
            </w:pPr>
          </w:p>
          <w:p w14:paraId="36B6B778" w14:textId="591A4B53" w:rsidR="006478D0" w:rsidRPr="006478D0" w:rsidRDefault="006478D0" w:rsidP="006478D0">
            <w:pPr>
              <w:rPr>
                <w:rFonts w:ascii="Arial" w:hAnsi="Arial" w:cs="Arial"/>
                <w:sz w:val="22"/>
                <w:szCs w:val="22"/>
                <w:lang w:val="fr-FR"/>
              </w:rPr>
            </w:pPr>
          </w:p>
        </w:tc>
        <w:tc>
          <w:tcPr>
            <w:tcW w:w="4704" w:type="dxa"/>
          </w:tcPr>
          <w:p w14:paraId="1AA95142" w14:textId="07378344" w:rsidR="006478D0" w:rsidRPr="00F0620E" w:rsidRDefault="006478D0" w:rsidP="006478D0">
            <w:pPr>
              <w:rPr>
                <w:rFonts w:ascii="Arial" w:hAnsi="Arial" w:cs="Arial"/>
                <w:sz w:val="22"/>
                <w:szCs w:val="22"/>
                <w:lang w:val="fr-FR"/>
              </w:rPr>
            </w:pPr>
            <w:r w:rsidRPr="00F0620E">
              <w:rPr>
                <w:rFonts w:ascii="Arial" w:hAnsi="Arial" w:cs="Arial"/>
                <w:sz w:val="22"/>
                <w:szCs w:val="22"/>
                <w:lang w:val="fr-FR"/>
              </w:rPr>
              <w:t>susan.lehman@fda.hhs.gov;</w:t>
            </w:r>
            <w:r w:rsidRPr="00F0620E">
              <w:rPr>
                <w:lang w:val="fr-FR"/>
              </w:rPr>
              <w:t xml:space="preserve"> </w:t>
            </w:r>
            <w:r w:rsidRPr="00F0620E">
              <w:rPr>
                <w:rFonts w:ascii="Arial" w:hAnsi="Arial" w:cs="Arial"/>
                <w:sz w:val="22"/>
                <w:szCs w:val="22"/>
                <w:lang w:val="fr-FR"/>
              </w:rPr>
              <w:t>marie-agnes.petit@inrae.fr; julien.lossouarn@inrae.fr; tong.yigang@gmail.com; tolstoy@ncbi.nlm.nih.gov; evelien.adriaenssens@quadram.ac.uk</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7746805C" w14:textId="77777777" w:rsidR="006478D0" w:rsidRDefault="006478D0" w:rsidP="006478D0">
            <w:pPr>
              <w:rPr>
                <w:rFonts w:ascii="Arial" w:hAnsi="Arial" w:cs="Arial"/>
                <w:sz w:val="22"/>
                <w:szCs w:val="22"/>
              </w:rPr>
            </w:pPr>
            <w:r>
              <w:rPr>
                <w:rFonts w:ascii="Arial" w:hAnsi="Arial" w:cs="Arial"/>
                <w:sz w:val="22"/>
                <w:szCs w:val="22"/>
              </w:rPr>
              <w:t>Center for Biologics Evaluation and Research, US Food and Drug Administration, USA [SML]</w:t>
            </w:r>
          </w:p>
          <w:p w14:paraId="66B7456D" w14:textId="77777777" w:rsidR="006478D0" w:rsidRPr="004B74D6" w:rsidRDefault="006478D0" w:rsidP="006478D0">
            <w:pPr>
              <w:rPr>
                <w:rFonts w:ascii="Arial" w:hAnsi="Arial" w:cs="Arial"/>
                <w:sz w:val="22"/>
                <w:szCs w:val="22"/>
                <w:lang w:val="fr-FR"/>
              </w:rPr>
            </w:pPr>
            <w:r w:rsidRPr="004B74D6">
              <w:rPr>
                <w:rFonts w:ascii="Arial" w:hAnsi="Arial" w:cs="Arial"/>
                <w:sz w:val="22"/>
                <w:szCs w:val="22"/>
                <w:lang w:val="fr-FR"/>
              </w:rPr>
              <w:t>Université Paris-Saclay, INRAE, AgroParisTech, Micalis Institute</w:t>
            </w:r>
            <w:r>
              <w:rPr>
                <w:rFonts w:ascii="Arial" w:hAnsi="Arial" w:cs="Arial"/>
                <w:sz w:val="22"/>
                <w:szCs w:val="22"/>
                <w:lang w:val="fr-FR"/>
              </w:rPr>
              <w:t>, France</w:t>
            </w:r>
            <w:r w:rsidRPr="004B74D6">
              <w:rPr>
                <w:rFonts w:ascii="Arial" w:hAnsi="Arial" w:cs="Arial"/>
                <w:sz w:val="22"/>
                <w:szCs w:val="22"/>
                <w:lang w:val="fr-FR"/>
              </w:rPr>
              <w:t xml:space="preserve"> [MAP, JL]</w:t>
            </w:r>
          </w:p>
          <w:p w14:paraId="1FEF581E" w14:textId="77777777" w:rsidR="006478D0" w:rsidRDefault="006478D0" w:rsidP="006478D0">
            <w:pPr>
              <w:rPr>
                <w:rFonts w:ascii="Arial" w:hAnsi="Arial" w:cs="Arial"/>
                <w:sz w:val="22"/>
                <w:szCs w:val="22"/>
              </w:rPr>
            </w:pPr>
            <w:r w:rsidRPr="00CC60B0">
              <w:rPr>
                <w:rFonts w:ascii="Arial" w:hAnsi="Arial" w:cs="Arial"/>
                <w:sz w:val="22"/>
                <w:szCs w:val="22"/>
              </w:rPr>
              <w:t>Beijing Institute of Microbiology and Epidemiology</w:t>
            </w:r>
            <w:r>
              <w:rPr>
                <w:rFonts w:ascii="Arial" w:hAnsi="Arial" w:cs="Arial"/>
                <w:sz w:val="22"/>
                <w:szCs w:val="22"/>
              </w:rPr>
              <w:t>, China [YT]</w:t>
            </w:r>
          </w:p>
          <w:p w14:paraId="3C14317E" w14:textId="77777777" w:rsidR="006478D0" w:rsidRDefault="006478D0" w:rsidP="006478D0">
            <w:pPr>
              <w:rPr>
                <w:rFonts w:ascii="Arial" w:hAnsi="Arial" w:cs="Arial"/>
                <w:sz w:val="22"/>
                <w:szCs w:val="22"/>
              </w:rPr>
            </w:pPr>
            <w:r>
              <w:rPr>
                <w:rFonts w:ascii="Arial" w:hAnsi="Arial" w:cs="Arial"/>
                <w:sz w:val="22"/>
                <w:szCs w:val="22"/>
              </w:rPr>
              <w:t>NCBI, USA [IT]</w:t>
            </w:r>
          </w:p>
          <w:p w14:paraId="6B198156" w14:textId="6DBB8A42" w:rsidR="00F05B35" w:rsidRPr="00121243" w:rsidRDefault="006478D0" w:rsidP="006478D0">
            <w:pPr>
              <w:rPr>
                <w:rFonts w:ascii="Arial" w:hAnsi="Arial" w:cs="Arial"/>
                <w:sz w:val="22"/>
                <w:szCs w:val="22"/>
              </w:rPr>
            </w:pPr>
            <w:r>
              <w:rPr>
                <w:rFonts w:ascii="Arial" w:hAnsi="Arial" w:cs="Arial"/>
                <w:sz w:val="22"/>
                <w:szCs w:val="22"/>
              </w:rPr>
              <w:t>Quadramm Insititute Bioscience, UK (EMA)</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1CCC7A4C" w:rsidR="00121243" w:rsidRPr="00121243" w:rsidRDefault="006478D0">
            <w:pPr>
              <w:rPr>
                <w:rFonts w:ascii="Arial" w:hAnsi="Arial" w:cs="Arial"/>
                <w:sz w:val="22"/>
                <w:szCs w:val="22"/>
              </w:rPr>
            </w:pPr>
            <w:r>
              <w:rPr>
                <w:rFonts w:ascii="Arial" w:hAnsi="Arial" w:cs="Arial"/>
                <w:sz w:val="22"/>
                <w:szCs w:val="22"/>
              </w:rPr>
              <w:t>Susan M. Lehman</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57C3BAEE" w:rsidR="00F05B35" w:rsidRPr="00121243" w:rsidRDefault="006478D0" w:rsidP="00F05B35">
            <w:pPr>
              <w:rPr>
                <w:rFonts w:ascii="Arial" w:hAnsi="Arial" w:cs="Arial"/>
                <w:sz w:val="22"/>
                <w:szCs w:val="22"/>
              </w:rPr>
            </w:pPr>
            <w:r>
              <w:rPr>
                <w:rFonts w:ascii="Arial" w:hAnsi="Arial" w:cs="Arial"/>
                <w:sz w:val="22"/>
                <w:szCs w:val="22"/>
              </w:rPr>
              <w:t>Lambda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3C8D716E" w:rsidR="00F05B35" w:rsidRPr="00A90ABA" w:rsidRDefault="006478D0" w:rsidP="00F05B35">
            <w:pPr>
              <w:rPr>
                <w:rFonts w:ascii="Arial" w:hAnsi="Arial" w:cs="Arial"/>
                <w:sz w:val="22"/>
                <w:szCs w:val="22"/>
              </w:rPr>
            </w:pPr>
            <w:r w:rsidRPr="00A90ABA">
              <w:rPr>
                <w:rFonts w:ascii="Arial" w:hAnsi="Arial" w:cs="Arial"/>
                <w:sz w:val="22"/>
                <w:szCs w:val="22"/>
              </w:rPr>
              <w:t>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27B5819C" w:rsidR="00F05B35" w:rsidRPr="00121243" w:rsidRDefault="00F0620E" w:rsidP="00F05B35">
            <w:pPr>
              <w:rPr>
                <w:sz w:val="22"/>
                <w:szCs w:val="22"/>
              </w:rPr>
            </w:pPr>
            <w:r>
              <w:rPr>
                <w:sz w:val="22"/>
                <w:szCs w:val="22"/>
              </w:rPr>
              <w:t>November 2020</w:t>
            </w: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09D46C61" w:rsidR="00237296" w:rsidRPr="00A90ABA" w:rsidRDefault="00A90ABA" w:rsidP="007B1846">
            <w:pPr>
              <w:spacing w:before="120" w:after="120"/>
              <w:rPr>
                <w:rFonts w:ascii="Arial" w:hAnsi="Arial" w:cs="Arial"/>
                <w:bCs/>
                <w:sz w:val="22"/>
                <w:szCs w:val="22"/>
              </w:rPr>
            </w:pPr>
            <w:r w:rsidRPr="00A90ABA">
              <w:rPr>
                <w:rFonts w:ascii="Arial" w:hAnsi="Arial" w:cs="Arial"/>
                <w:bCs/>
                <w:sz w:val="22"/>
                <w:szCs w:val="22"/>
              </w:rPr>
              <w:t>2020.148B.</w:t>
            </w:r>
            <w:r w:rsidR="006374DD">
              <w:rPr>
                <w:rFonts w:ascii="Arial" w:hAnsi="Arial" w:cs="Arial"/>
                <w:bCs/>
                <w:sz w:val="22"/>
                <w:szCs w:val="22"/>
              </w:rPr>
              <w:t>R</w:t>
            </w:r>
            <w:r w:rsidRPr="00A90ABA">
              <w:rPr>
                <w:rFonts w:ascii="Arial" w:hAnsi="Arial" w:cs="Arial"/>
                <w:bCs/>
                <w:sz w:val="22"/>
                <w:szCs w:val="22"/>
              </w:rPr>
              <w:t>.</w:t>
            </w:r>
            <w:r w:rsidR="007D7DDC" w:rsidRPr="00A90ABA">
              <w:rPr>
                <w:rFonts w:ascii="Arial" w:hAnsi="Arial" w:cs="Arial"/>
                <w:bCs/>
                <w:sz w:val="22"/>
                <w:szCs w:val="22"/>
              </w:rPr>
              <w:t>Sep</w:t>
            </w:r>
            <w:r w:rsidR="006478D0" w:rsidRPr="00A90ABA">
              <w:rPr>
                <w:rFonts w:ascii="Arial" w:hAnsi="Arial" w:cs="Arial"/>
                <w:bCs/>
                <w:sz w:val="22"/>
                <w:szCs w:val="22"/>
              </w:rPr>
              <w:t>virinae</w:t>
            </w:r>
            <w:r w:rsidRPr="00A90ABA">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0EB2202F" w14:textId="10F1E839" w:rsidR="00237296" w:rsidRPr="00A90ABA" w:rsidRDefault="007D7DDC" w:rsidP="00237296">
            <w:pPr>
              <w:rPr>
                <w:rFonts w:ascii="Arial" w:hAnsi="Arial" w:cs="Arial"/>
                <w:sz w:val="22"/>
                <w:szCs w:val="22"/>
              </w:rPr>
            </w:pPr>
            <w:r w:rsidRPr="00E42F67">
              <w:rPr>
                <w:rFonts w:ascii="Arial" w:hAnsi="Arial" w:cs="Arial"/>
                <w:sz w:val="22"/>
                <w:szCs w:val="22"/>
              </w:rPr>
              <w:t>Proposal 2016.045a-oB</w:t>
            </w:r>
            <w:r>
              <w:rPr>
                <w:rFonts w:ascii="Arial" w:hAnsi="Arial" w:cs="Arial"/>
                <w:sz w:val="22"/>
                <w:szCs w:val="22"/>
              </w:rPr>
              <w:t xml:space="preserve"> created the </w:t>
            </w:r>
            <w:r w:rsidRPr="00E42F67">
              <w:rPr>
                <w:rFonts w:ascii="Arial" w:hAnsi="Arial" w:cs="Arial"/>
                <w:i/>
                <w:sz w:val="22"/>
                <w:szCs w:val="22"/>
              </w:rPr>
              <w:t>Sepvirinae</w:t>
            </w:r>
            <w:r>
              <w:rPr>
                <w:rFonts w:ascii="Arial" w:hAnsi="Arial" w:cs="Arial"/>
                <w:sz w:val="22"/>
                <w:szCs w:val="22"/>
              </w:rPr>
              <w:t xml:space="preserve"> subfamily and 3 genera within it (currently named </w:t>
            </w:r>
            <w:r w:rsidRPr="00E42F67">
              <w:rPr>
                <w:rFonts w:ascii="Arial" w:hAnsi="Arial" w:cs="Arial"/>
                <w:i/>
                <w:sz w:val="22"/>
                <w:szCs w:val="22"/>
              </w:rPr>
              <w:t>Diegovirus</w:t>
            </w:r>
            <w:r>
              <w:rPr>
                <w:rFonts w:ascii="Arial" w:hAnsi="Arial" w:cs="Arial"/>
                <w:sz w:val="22"/>
                <w:szCs w:val="22"/>
              </w:rPr>
              <w:t xml:space="preserve">, </w:t>
            </w:r>
            <w:r w:rsidRPr="00E42F67">
              <w:rPr>
                <w:rFonts w:ascii="Arial" w:hAnsi="Arial" w:cs="Arial"/>
                <w:i/>
                <w:sz w:val="22"/>
                <w:szCs w:val="22"/>
              </w:rPr>
              <w:t>Oslovirus</w:t>
            </w:r>
            <w:r>
              <w:rPr>
                <w:rFonts w:ascii="Arial" w:hAnsi="Arial" w:cs="Arial"/>
                <w:sz w:val="22"/>
                <w:szCs w:val="22"/>
              </w:rPr>
              <w:t xml:space="preserve">, </w:t>
            </w:r>
            <w:r w:rsidRPr="00E42F67">
              <w:rPr>
                <w:rFonts w:ascii="Arial" w:hAnsi="Arial" w:cs="Arial"/>
                <w:i/>
                <w:sz w:val="22"/>
                <w:szCs w:val="22"/>
              </w:rPr>
              <w:t>Traversvirus</w:t>
            </w:r>
            <w:r>
              <w:rPr>
                <w:rFonts w:ascii="Arial" w:hAnsi="Arial" w:cs="Arial"/>
                <w:sz w:val="22"/>
                <w:szCs w:val="22"/>
              </w:rPr>
              <w:t>). This proposal creates a total of 8 new species within Oslovirus and Traversvirus.</w:t>
            </w: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45367F90" w14:textId="60417045" w:rsidR="007D7DDC" w:rsidRDefault="007D7DDC" w:rsidP="007D7DDC">
                  <w:pPr>
                    <w:rPr>
                      <w:rFonts w:ascii="Arial" w:hAnsi="Arial" w:cs="Arial"/>
                      <w:sz w:val="22"/>
                      <w:szCs w:val="22"/>
                    </w:rPr>
                  </w:pPr>
                  <w:r>
                    <w:rPr>
                      <w:rFonts w:ascii="Arial" w:hAnsi="Arial" w:cs="Arial"/>
                      <w:sz w:val="22"/>
                      <w:szCs w:val="22"/>
                    </w:rPr>
                    <w:t xml:space="preserve">63 complete phage genomes were downloaded from GenBank, including 19 belonging to  ICTV-recognized species and 44 that have been unofficially associated with </w:t>
                  </w:r>
                  <w:r w:rsidRPr="00AF479A">
                    <w:rPr>
                      <w:rFonts w:ascii="Arial" w:hAnsi="Arial" w:cs="Arial"/>
                      <w:i/>
                      <w:sz w:val="22"/>
                      <w:szCs w:val="22"/>
                    </w:rPr>
                    <w:t>Sepvirinae</w:t>
                  </w:r>
                  <w:r>
                    <w:rPr>
                      <w:rFonts w:ascii="Arial" w:hAnsi="Arial" w:cs="Arial"/>
                      <w:sz w:val="22"/>
                      <w:szCs w:val="22"/>
                    </w:rPr>
                    <w:t xml:space="preserve"> by GenBank submitters or NCBI algorithms. An all-against-all nucleotide sequence comparison was conducted in VIRIDIC (1). Genus assignments were based on a 70% similarity threshold and species assignments were based on a 95% similarity threshold. All prior species and genus assignments were confirmed. Changes within each genus are summarized below and shown in Figure 1.</w:t>
                  </w:r>
                  <w:r w:rsidR="00E7121E">
                    <w:rPr>
                      <w:rFonts w:ascii="Arial" w:hAnsi="Arial" w:cs="Arial"/>
                      <w:sz w:val="22"/>
                      <w:szCs w:val="22"/>
                    </w:rPr>
                    <w:t xml:space="preserve"> A phylogenetic tree constructed from the large terminase subunit (</w:t>
                  </w:r>
                  <w:r w:rsidR="00E7121E" w:rsidRPr="00E7121E">
                    <w:rPr>
                      <w:rFonts w:ascii="Arial" w:hAnsi="Arial" w:cs="Arial"/>
                      <w:i/>
                      <w:sz w:val="22"/>
                      <w:szCs w:val="22"/>
                    </w:rPr>
                    <w:t>terL</w:t>
                  </w:r>
                  <w:r w:rsidR="00E7121E">
                    <w:rPr>
                      <w:rFonts w:ascii="Arial" w:hAnsi="Arial" w:cs="Arial"/>
                      <w:sz w:val="22"/>
                      <w:szCs w:val="22"/>
                    </w:rPr>
                    <w:t>) genes supports the conclusion that this subfamily is monophyletic</w:t>
                  </w:r>
                  <w:r w:rsidR="006812BC">
                    <w:rPr>
                      <w:rFonts w:ascii="Arial" w:hAnsi="Arial" w:cs="Arial"/>
                      <w:sz w:val="22"/>
                      <w:szCs w:val="22"/>
                    </w:rPr>
                    <w:t xml:space="preserve"> (Figure 2)</w:t>
                  </w:r>
                  <w:r w:rsidR="00E7121E">
                    <w:rPr>
                      <w:rFonts w:ascii="Arial" w:hAnsi="Arial" w:cs="Arial"/>
                      <w:sz w:val="22"/>
                      <w:szCs w:val="22"/>
                    </w:rPr>
                    <w:t xml:space="preserve">. Within the subfamily, genus assignments are based on the intergenomic similarity thresholds stated above and not on the similarity of </w:t>
                  </w:r>
                  <w:r w:rsidR="00E7121E" w:rsidRPr="006812BC">
                    <w:rPr>
                      <w:rFonts w:ascii="Arial" w:hAnsi="Arial" w:cs="Arial"/>
                      <w:i/>
                      <w:sz w:val="22"/>
                      <w:szCs w:val="22"/>
                    </w:rPr>
                    <w:t>terL</w:t>
                  </w:r>
                  <w:r w:rsidR="00E7121E">
                    <w:rPr>
                      <w:rFonts w:ascii="Arial" w:hAnsi="Arial" w:cs="Arial"/>
                      <w:sz w:val="22"/>
                      <w:szCs w:val="22"/>
                    </w:rPr>
                    <w:t xml:space="preserve"> genes</w:t>
                  </w:r>
                  <w:r w:rsidR="006812BC">
                    <w:rPr>
                      <w:rFonts w:ascii="Arial" w:hAnsi="Arial" w:cs="Arial"/>
                      <w:sz w:val="22"/>
                      <w:szCs w:val="22"/>
                    </w:rPr>
                    <w:t>. While terminase is a core phage gene, the prevalence of recombination among related phages means that single core gene phylogenies may not accurately represent species and genus relationships.</w:t>
                  </w:r>
                </w:p>
                <w:p w14:paraId="56C8872F" w14:textId="77777777" w:rsidR="007D7DDC" w:rsidRDefault="007D7DDC" w:rsidP="007D7DDC">
                  <w:pPr>
                    <w:rPr>
                      <w:rFonts w:ascii="Arial" w:hAnsi="Arial" w:cs="Arial"/>
                      <w:sz w:val="22"/>
                      <w:szCs w:val="22"/>
                    </w:rPr>
                  </w:pPr>
                </w:p>
                <w:p w14:paraId="65F7080A" w14:textId="77777777" w:rsidR="007D7DDC" w:rsidRPr="002F606D" w:rsidRDefault="007D7DDC" w:rsidP="007D7DDC">
                  <w:pPr>
                    <w:rPr>
                      <w:rFonts w:ascii="Arial" w:hAnsi="Arial" w:cs="Arial"/>
                      <w:sz w:val="22"/>
                      <w:szCs w:val="22"/>
                    </w:rPr>
                  </w:pPr>
                  <w:r w:rsidRPr="00373AF1">
                    <w:rPr>
                      <w:rFonts w:ascii="Arial" w:hAnsi="Arial" w:cs="Arial"/>
                      <w:i/>
                      <w:sz w:val="22"/>
                      <w:szCs w:val="22"/>
                    </w:rPr>
                    <w:t>Diegovirus</w:t>
                  </w:r>
                  <w:r>
                    <w:rPr>
                      <w:rFonts w:ascii="Arial" w:hAnsi="Arial" w:cs="Arial"/>
                      <w:sz w:val="22"/>
                      <w:szCs w:val="22"/>
                    </w:rPr>
                    <w:t xml:space="preserve">: </w:t>
                  </w:r>
                  <w:r w:rsidRPr="002F606D">
                    <w:rPr>
                      <w:rFonts w:ascii="Arial" w:hAnsi="Arial" w:cs="Arial"/>
                      <w:sz w:val="22"/>
                      <w:szCs w:val="22"/>
                    </w:rPr>
                    <w:t>No changes proposed</w:t>
                  </w:r>
                </w:p>
                <w:p w14:paraId="50FC4C09" w14:textId="77777777" w:rsidR="007D7DDC" w:rsidRPr="002F606D" w:rsidRDefault="007D7DDC" w:rsidP="007D7DDC">
                  <w:pPr>
                    <w:rPr>
                      <w:rFonts w:ascii="Arial" w:hAnsi="Arial" w:cs="Arial"/>
                      <w:sz w:val="22"/>
                      <w:szCs w:val="22"/>
                    </w:rPr>
                  </w:pPr>
                </w:p>
                <w:p w14:paraId="79FDDE64" w14:textId="77777777" w:rsidR="007D7DDC" w:rsidRDefault="007D7DDC" w:rsidP="007D7DDC">
                  <w:pPr>
                    <w:rPr>
                      <w:rFonts w:ascii="Arial" w:hAnsi="Arial" w:cs="Arial"/>
                      <w:sz w:val="22"/>
                      <w:szCs w:val="22"/>
                    </w:rPr>
                  </w:pPr>
                  <w:r w:rsidRPr="00373AF1">
                    <w:rPr>
                      <w:rFonts w:ascii="Arial" w:hAnsi="Arial" w:cs="Arial"/>
                      <w:i/>
                      <w:sz w:val="22"/>
                      <w:szCs w:val="22"/>
                    </w:rPr>
                    <w:t>Oslovirus</w:t>
                  </w:r>
                  <w:r w:rsidRPr="002F606D">
                    <w:rPr>
                      <w:rFonts w:ascii="Arial" w:hAnsi="Arial" w:cs="Arial"/>
                      <w:sz w:val="22"/>
                      <w:szCs w:val="22"/>
                    </w:rPr>
                    <w:t>:</w:t>
                  </w:r>
                  <w:r>
                    <w:rPr>
                      <w:rFonts w:ascii="Arial" w:hAnsi="Arial" w:cs="Arial"/>
                      <w:sz w:val="22"/>
                      <w:szCs w:val="22"/>
                    </w:rPr>
                    <w:t xml:space="preserve"> 2 new species were created and named based on the single phage representing each one. Note that phage GER2 (</w:t>
                  </w:r>
                  <w:r w:rsidRPr="00373AF1">
                    <w:rPr>
                      <w:rFonts w:ascii="Arial" w:hAnsi="Arial" w:cs="Arial"/>
                      <w:sz w:val="22"/>
                      <w:szCs w:val="22"/>
                    </w:rPr>
                    <w:t>MG710528</w:t>
                  </w:r>
                  <w:r>
                    <w:rPr>
                      <w:rFonts w:ascii="Arial" w:hAnsi="Arial" w:cs="Arial"/>
                      <w:sz w:val="22"/>
                      <w:szCs w:val="22"/>
                    </w:rPr>
                    <w:t>)</w:t>
                  </w:r>
                  <w:r w:rsidRPr="00373AF1">
                    <w:rPr>
                      <w:rFonts w:ascii="Arial" w:hAnsi="Arial" w:cs="Arial"/>
                      <w:sz w:val="22"/>
                      <w:szCs w:val="22"/>
                    </w:rPr>
                    <w:t xml:space="preserve"> </w:t>
                  </w:r>
                  <w:r>
                    <w:rPr>
                      <w:rFonts w:ascii="Arial" w:hAnsi="Arial" w:cs="Arial"/>
                      <w:sz w:val="22"/>
                      <w:szCs w:val="22"/>
                    </w:rPr>
                    <w:t xml:space="preserve">is included in </w:t>
                  </w:r>
                  <w:r w:rsidRPr="00A90771">
                    <w:rPr>
                      <w:rFonts w:ascii="Arial" w:hAnsi="Arial" w:cs="Arial"/>
                      <w:i/>
                      <w:sz w:val="22"/>
                      <w:szCs w:val="22"/>
                    </w:rPr>
                    <w:t>Oslovirus</w:t>
                  </w:r>
                  <w:r>
                    <w:rPr>
                      <w:rFonts w:ascii="Arial" w:hAnsi="Arial" w:cs="Arial"/>
                      <w:sz w:val="22"/>
                      <w:szCs w:val="22"/>
                    </w:rPr>
                    <w:t xml:space="preserve"> despite a similarity score that is slightly below the 70% threshold. Visual inspection suggests that the low value is driven by extra (presumably bacterial) sequence present in the submitted genome. While phage GER2 appears to represent a new species within Oslovirus, such a species was not created because the </w:t>
                  </w:r>
                  <w:r w:rsidRPr="00373AF1">
                    <w:rPr>
                      <w:rFonts w:ascii="Arial" w:hAnsi="Arial" w:cs="Arial"/>
                      <w:sz w:val="22"/>
                      <w:szCs w:val="22"/>
                    </w:rPr>
                    <w:t xml:space="preserve">MG710528 </w:t>
                  </w:r>
                  <w:r>
                    <w:rPr>
                      <w:rFonts w:ascii="Arial" w:hAnsi="Arial" w:cs="Arial"/>
                      <w:sz w:val="22"/>
                      <w:szCs w:val="22"/>
                    </w:rPr>
                    <w:t>sequence likely does not represent only the phage genome and would therefore make a poor species exemplar.</w:t>
                  </w:r>
                </w:p>
                <w:p w14:paraId="1B499C77" w14:textId="77777777" w:rsidR="007D7DDC" w:rsidRDefault="007D7DDC" w:rsidP="007D7DDC">
                  <w:pPr>
                    <w:rPr>
                      <w:rFonts w:ascii="Arial" w:hAnsi="Arial" w:cs="Arial"/>
                      <w:sz w:val="22"/>
                      <w:szCs w:val="22"/>
                    </w:rPr>
                  </w:pPr>
                </w:p>
                <w:p w14:paraId="720437B3" w14:textId="77777777" w:rsidR="007D7DDC" w:rsidRPr="002F606D" w:rsidRDefault="007D7DDC" w:rsidP="007D7DDC">
                  <w:pPr>
                    <w:rPr>
                      <w:rFonts w:ascii="Arial" w:hAnsi="Arial" w:cs="Arial"/>
                      <w:sz w:val="22"/>
                      <w:szCs w:val="22"/>
                    </w:rPr>
                  </w:pPr>
                  <w:r w:rsidRPr="00373AF1">
                    <w:rPr>
                      <w:rFonts w:ascii="Arial" w:hAnsi="Arial" w:cs="Arial"/>
                      <w:i/>
                      <w:sz w:val="22"/>
                      <w:szCs w:val="22"/>
                    </w:rPr>
                    <w:t>Traversvirus</w:t>
                  </w:r>
                  <w:r>
                    <w:rPr>
                      <w:rFonts w:ascii="Arial" w:hAnsi="Arial" w:cs="Arial"/>
                      <w:sz w:val="22"/>
                      <w:szCs w:val="22"/>
                    </w:rPr>
                    <w:t xml:space="preserve">: 8 new species were created and named based on the first identified or best-known phage isolate. </w:t>
                  </w: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30A752FD" w14:textId="1E276F2E" w:rsidR="00237296" w:rsidRPr="00121243" w:rsidRDefault="00237296" w:rsidP="00237296">
      <w:pPr>
        <w:rPr>
          <w:rFonts w:ascii="Arial" w:hAnsi="Arial" w:cs="Arial"/>
          <w:b/>
          <w:sz w:val="22"/>
          <w:szCs w:val="22"/>
        </w:rPr>
      </w:pPr>
    </w:p>
    <w:p w14:paraId="208EC13D" w14:textId="77777777" w:rsidR="007D7DDC" w:rsidRPr="00121243" w:rsidRDefault="007D7DDC" w:rsidP="007D7DDC">
      <w:pPr>
        <w:rPr>
          <w:rFonts w:ascii="Arial" w:hAnsi="Arial" w:cs="Arial"/>
          <w:b/>
          <w:sz w:val="22"/>
          <w:szCs w:val="22"/>
        </w:rPr>
      </w:pPr>
      <w:r>
        <w:rPr>
          <w:rFonts w:ascii="Arial" w:hAnsi="Arial" w:cs="Arial"/>
          <w:b/>
          <w:sz w:val="22"/>
          <w:szCs w:val="22"/>
        </w:rPr>
        <w:t xml:space="preserve">Figure 1. VIRIDIC heatmap of </w:t>
      </w:r>
      <w:r w:rsidRPr="006F3EEC">
        <w:rPr>
          <w:rFonts w:ascii="Arial" w:hAnsi="Arial" w:cs="Arial"/>
          <w:b/>
          <w:i/>
          <w:sz w:val="22"/>
          <w:szCs w:val="22"/>
        </w:rPr>
        <w:t>Sepvirinae</w:t>
      </w:r>
      <w:r>
        <w:rPr>
          <w:rFonts w:ascii="Arial" w:hAnsi="Arial" w:cs="Arial"/>
          <w:b/>
          <w:sz w:val="22"/>
          <w:szCs w:val="22"/>
        </w:rPr>
        <w:t xml:space="preserve"> phages. </w:t>
      </w:r>
      <w:r>
        <w:rPr>
          <w:rFonts w:ascii="Arial" w:hAnsi="Arial" w:cs="Arial"/>
          <w:sz w:val="22"/>
          <w:szCs w:val="22"/>
        </w:rPr>
        <w:t>Phage names are provided with GenBank accession numbers and indicate any previously recognized ICTV genus and species assignments. Existing genera are marked in gold boxes and existing species in pink boxes. New species established in this proposal are marked in red boxes.</w:t>
      </w:r>
    </w:p>
    <w:p w14:paraId="1F97F2D7" w14:textId="77777777" w:rsidR="007D7DDC" w:rsidRPr="00121243" w:rsidRDefault="007D7DDC" w:rsidP="007D7DDC">
      <w:pPr>
        <w:rPr>
          <w:rFonts w:ascii="Arial" w:hAnsi="Arial" w:cs="Arial"/>
          <w:b/>
          <w:sz w:val="22"/>
          <w:szCs w:val="22"/>
        </w:rPr>
      </w:pPr>
    </w:p>
    <w:p w14:paraId="6C632973" w14:textId="4E16C15E" w:rsidR="006478D0" w:rsidRPr="00121243" w:rsidRDefault="007D7DDC" w:rsidP="006478D0">
      <w:pPr>
        <w:rPr>
          <w:rFonts w:ascii="Arial" w:hAnsi="Arial" w:cs="Arial"/>
          <w:b/>
          <w:sz w:val="22"/>
          <w:szCs w:val="22"/>
        </w:rPr>
      </w:pPr>
      <w:r w:rsidRPr="007D7DDC">
        <w:rPr>
          <w:rFonts w:ascii="Arial" w:hAnsi="Arial" w:cs="Arial"/>
          <w:b/>
          <w:noProof/>
          <w:sz w:val="22"/>
          <w:szCs w:val="22"/>
        </w:rPr>
        <w:lastRenderedPageBreak/>
        <w:drawing>
          <wp:inline distT="0" distB="0" distL="0" distR="0" wp14:anchorId="5A05111B" wp14:editId="695BF98B">
            <wp:extent cx="5727700" cy="6899910"/>
            <wp:effectExtent l="0" t="0" r="0" b="0"/>
            <wp:docPr id="1" name="Picture 1" descr="A circuit 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ircuit board&#10;&#10;Description automatically generated"/>
                    <pic:cNvPicPr/>
                  </pic:nvPicPr>
                  <pic:blipFill>
                    <a:blip r:embed="rId8"/>
                    <a:stretch>
                      <a:fillRect/>
                    </a:stretch>
                  </pic:blipFill>
                  <pic:spPr>
                    <a:xfrm>
                      <a:off x="0" y="0"/>
                      <a:ext cx="5727700" cy="6899910"/>
                    </a:xfrm>
                    <a:prstGeom prst="rect">
                      <a:avLst/>
                    </a:prstGeom>
                  </pic:spPr>
                </pic:pic>
              </a:graphicData>
            </a:graphic>
          </wp:inline>
        </w:drawing>
      </w:r>
    </w:p>
    <w:p w14:paraId="333A051C" w14:textId="77777777" w:rsidR="006478D0" w:rsidRPr="00121243" w:rsidRDefault="006478D0" w:rsidP="006478D0">
      <w:pPr>
        <w:rPr>
          <w:rFonts w:ascii="Arial" w:hAnsi="Arial" w:cs="Arial"/>
          <w:b/>
          <w:sz w:val="22"/>
          <w:szCs w:val="22"/>
        </w:rPr>
      </w:pPr>
    </w:p>
    <w:p w14:paraId="53E2BF0A" w14:textId="77777777" w:rsidR="006478D0" w:rsidRPr="00121243" w:rsidRDefault="006478D0" w:rsidP="006478D0">
      <w:pPr>
        <w:rPr>
          <w:rFonts w:ascii="Arial" w:hAnsi="Arial" w:cs="Arial"/>
          <w:b/>
          <w:sz w:val="22"/>
          <w:szCs w:val="22"/>
        </w:rPr>
      </w:pPr>
    </w:p>
    <w:p w14:paraId="3CC7C17E" w14:textId="77777777" w:rsidR="006478D0" w:rsidRDefault="006478D0" w:rsidP="006478D0">
      <w:pPr>
        <w:rPr>
          <w:rFonts w:ascii="Arial" w:hAnsi="Arial" w:cs="Arial"/>
          <w:b/>
        </w:rPr>
      </w:pPr>
    </w:p>
    <w:p w14:paraId="3D955D0D" w14:textId="77777777" w:rsidR="00D20201" w:rsidRDefault="00D20201">
      <w:pPr>
        <w:rPr>
          <w:rFonts w:ascii="Arial" w:hAnsi="Arial" w:cs="Arial"/>
          <w:b/>
        </w:rPr>
      </w:pPr>
      <w:r>
        <w:rPr>
          <w:rFonts w:ascii="Arial" w:hAnsi="Arial" w:cs="Arial"/>
          <w:b/>
        </w:rPr>
        <w:br w:type="page"/>
      </w:r>
    </w:p>
    <w:p w14:paraId="350BE709" w14:textId="05169952" w:rsidR="00D20201" w:rsidRDefault="00D20201" w:rsidP="006478D0">
      <w:pPr>
        <w:spacing w:before="120" w:after="120"/>
        <w:rPr>
          <w:rFonts w:ascii="Arial" w:hAnsi="Arial" w:cs="Arial"/>
        </w:rPr>
      </w:pPr>
      <w:r>
        <w:rPr>
          <w:rFonts w:ascii="Arial" w:hAnsi="Arial" w:cs="Arial"/>
          <w:b/>
        </w:rPr>
        <w:lastRenderedPageBreak/>
        <w:t xml:space="preserve">Figure 2. </w:t>
      </w:r>
      <w:r w:rsidRPr="00D20201">
        <w:rPr>
          <w:rFonts w:ascii="Arial" w:hAnsi="Arial" w:cs="Arial"/>
          <w:b/>
          <w:i/>
        </w:rPr>
        <w:t>terL</w:t>
      </w:r>
      <w:r>
        <w:rPr>
          <w:rFonts w:ascii="Arial" w:hAnsi="Arial" w:cs="Arial"/>
          <w:b/>
        </w:rPr>
        <w:t xml:space="preserve"> gene phylogeny for </w:t>
      </w:r>
      <w:r w:rsidRPr="00D20201">
        <w:rPr>
          <w:rFonts w:ascii="Arial" w:hAnsi="Arial" w:cs="Arial"/>
          <w:b/>
          <w:i/>
        </w:rPr>
        <w:t>Sepvirinae</w:t>
      </w:r>
      <w:r>
        <w:rPr>
          <w:rFonts w:ascii="Arial" w:hAnsi="Arial" w:cs="Arial"/>
          <w:b/>
        </w:rPr>
        <w:t>.</w:t>
      </w:r>
      <w:r>
        <w:rPr>
          <w:rFonts w:ascii="Arial" w:hAnsi="Arial" w:cs="Arial"/>
        </w:rPr>
        <w:t xml:space="preserve"> </w:t>
      </w:r>
      <w:r w:rsidR="00235FBC">
        <w:rPr>
          <w:rFonts w:ascii="Arial" w:hAnsi="Arial" w:cs="Arial"/>
        </w:rPr>
        <w:t xml:space="preserve">Fifty-eight of the 63 phages used for intergenomic similarity calculations were sufficiently annotated for inclusion in this analysis. </w:t>
      </w:r>
      <w:r w:rsidR="001B5A8C">
        <w:rPr>
          <w:rFonts w:ascii="Arial" w:hAnsi="Arial" w:cs="Arial"/>
        </w:rPr>
        <w:t xml:space="preserve">In genomes where the large terminase subunit was not explicitly annotated, the encoding ORF was identified based on local gene synteny and primary nucleotide sequence. This is a neighbor-joining tree </w:t>
      </w:r>
      <w:r w:rsidR="00C376BF">
        <w:rPr>
          <w:rFonts w:ascii="Arial" w:hAnsi="Arial" w:cs="Arial"/>
        </w:rPr>
        <w:t xml:space="preserve">(2) </w:t>
      </w:r>
      <w:r w:rsidR="001B5A8C">
        <w:rPr>
          <w:rFonts w:ascii="Arial" w:hAnsi="Arial" w:cs="Arial"/>
        </w:rPr>
        <w:t xml:space="preserve">constructed </w:t>
      </w:r>
      <w:r w:rsidR="00B14047">
        <w:rPr>
          <w:rFonts w:ascii="Arial" w:hAnsi="Arial" w:cs="Arial"/>
        </w:rPr>
        <w:t>in Geneious (v. 2020.2.4</w:t>
      </w:r>
      <w:r w:rsidR="00C376BF">
        <w:rPr>
          <w:rFonts w:ascii="Arial" w:hAnsi="Arial" w:cs="Arial"/>
        </w:rPr>
        <w:t>, Biomatters Ltd</w:t>
      </w:r>
      <w:r w:rsidR="00B14047">
        <w:rPr>
          <w:rFonts w:ascii="Arial" w:hAnsi="Arial" w:cs="Arial"/>
        </w:rPr>
        <w:t xml:space="preserve">) </w:t>
      </w:r>
      <w:r w:rsidR="003630B7">
        <w:rPr>
          <w:rFonts w:ascii="Arial" w:hAnsi="Arial" w:cs="Arial"/>
        </w:rPr>
        <w:t>using</w:t>
      </w:r>
      <w:r w:rsidR="001B5A8C">
        <w:rPr>
          <w:rFonts w:ascii="Arial" w:hAnsi="Arial" w:cs="Arial"/>
        </w:rPr>
        <w:t xml:space="preserve"> a Tamura-Nei distance matrix</w:t>
      </w:r>
      <w:r w:rsidR="00B14047">
        <w:rPr>
          <w:rFonts w:ascii="Arial" w:hAnsi="Arial" w:cs="Arial"/>
        </w:rPr>
        <w:t xml:space="preserve"> (</w:t>
      </w:r>
      <w:r w:rsidR="00C376BF">
        <w:rPr>
          <w:rFonts w:ascii="Arial" w:hAnsi="Arial" w:cs="Arial"/>
        </w:rPr>
        <w:t>3</w:t>
      </w:r>
      <w:r w:rsidR="00B14047">
        <w:rPr>
          <w:rFonts w:ascii="Arial" w:hAnsi="Arial" w:cs="Arial"/>
        </w:rPr>
        <w:t>)</w:t>
      </w:r>
      <w:r w:rsidR="001B5A8C">
        <w:rPr>
          <w:rFonts w:ascii="Arial" w:hAnsi="Arial" w:cs="Arial"/>
        </w:rPr>
        <w:t>, rooted using</w:t>
      </w:r>
      <w:r w:rsidR="00235FBC">
        <w:rPr>
          <w:rFonts w:ascii="Arial" w:hAnsi="Arial" w:cs="Arial"/>
        </w:rPr>
        <w:t xml:space="preserve"> </w:t>
      </w:r>
      <w:r w:rsidR="001B5A8C">
        <w:rPr>
          <w:rFonts w:ascii="Arial" w:hAnsi="Arial" w:cs="Arial"/>
        </w:rPr>
        <w:t>HK97</w:t>
      </w:r>
      <w:r w:rsidR="00235FBC">
        <w:rPr>
          <w:rFonts w:ascii="Arial" w:hAnsi="Arial" w:cs="Arial"/>
        </w:rPr>
        <w:t xml:space="preserve"> </w:t>
      </w:r>
      <w:r w:rsidR="00235FBC" w:rsidRPr="00235FBC">
        <w:rPr>
          <w:rFonts w:ascii="Arial" w:hAnsi="Arial" w:cs="Arial"/>
          <w:i/>
        </w:rPr>
        <w:t>terL</w:t>
      </w:r>
      <w:r w:rsidR="00235FBC">
        <w:rPr>
          <w:rFonts w:ascii="Arial" w:hAnsi="Arial" w:cs="Arial"/>
        </w:rPr>
        <w:t xml:space="preserve"> as </w:t>
      </w:r>
      <w:r w:rsidR="001B5A8C">
        <w:rPr>
          <w:rFonts w:ascii="Arial" w:hAnsi="Arial" w:cs="Arial"/>
        </w:rPr>
        <w:t xml:space="preserve">the </w:t>
      </w:r>
      <w:r w:rsidR="00235FBC">
        <w:rPr>
          <w:rFonts w:ascii="Arial" w:hAnsi="Arial" w:cs="Arial"/>
        </w:rPr>
        <w:t>outgroup</w:t>
      </w:r>
      <w:r w:rsidR="001B5A8C">
        <w:rPr>
          <w:rFonts w:ascii="Arial" w:hAnsi="Arial" w:cs="Arial"/>
        </w:rPr>
        <w:t>.</w:t>
      </w:r>
      <w:r w:rsidR="00235FBC">
        <w:rPr>
          <w:rFonts w:ascii="Arial" w:hAnsi="Arial" w:cs="Arial"/>
        </w:rPr>
        <w:t xml:space="preserve"> </w:t>
      </w:r>
      <w:r w:rsidR="001B5A8C">
        <w:rPr>
          <w:rFonts w:ascii="Arial" w:hAnsi="Arial" w:cs="Arial"/>
        </w:rPr>
        <w:t>T</w:t>
      </w:r>
      <w:r w:rsidR="00235FBC">
        <w:rPr>
          <w:rFonts w:ascii="Arial" w:hAnsi="Arial" w:cs="Arial"/>
        </w:rPr>
        <w:t xml:space="preserve">he </w:t>
      </w:r>
      <w:r w:rsidR="001B5A8C">
        <w:rPr>
          <w:rFonts w:ascii="Arial" w:hAnsi="Arial" w:cs="Arial"/>
        </w:rPr>
        <w:t>phi80</w:t>
      </w:r>
      <w:r w:rsidR="00235FBC">
        <w:rPr>
          <w:rFonts w:ascii="Arial" w:hAnsi="Arial" w:cs="Arial"/>
        </w:rPr>
        <w:t xml:space="preserve"> </w:t>
      </w:r>
      <w:r w:rsidR="00235FBC" w:rsidRPr="00235FBC">
        <w:rPr>
          <w:rFonts w:ascii="Arial" w:hAnsi="Arial" w:cs="Arial"/>
          <w:i/>
        </w:rPr>
        <w:t>terL</w:t>
      </w:r>
      <w:r w:rsidR="00235FBC">
        <w:rPr>
          <w:rFonts w:ascii="Arial" w:hAnsi="Arial" w:cs="Arial"/>
        </w:rPr>
        <w:t xml:space="preserve"> gene was included as a</w:t>
      </w:r>
      <w:r w:rsidR="001B5A8C">
        <w:rPr>
          <w:rFonts w:ascii="Arial" w:hAnsi="Arial" w:cs="Arial"/>
        </w:rPr>
        <w:t>n additional control.</w:t>
      </w:r>
    </w:p>
    <w:p w14:paraId="09C6FFF7" w14:textId="32566825" w:rsidR="001B5A8C" w:rsidRDefault="001B5A8C" w:rsidP="006478D0">
      <w:pPr>
        <w:spacing w:before="120" w:after="120"/>
        <w:rPr>
          <w:rFonts w:ascii="Arial" w:hAnsi="Arial" w:cs="Arial"/>
        </w:rPr>
      </w:pPr>
    </w:p>
    <w:p w14:paraId="37E61CDF" w14:textId="4A19B0AC" w:rsidR="001B5A8C" w:rsidRPr="00D20201" w:rsidRDefault="001B5A8C" w:rsidP="006478D0">
      <w:pPr>
        <w:spacing w:before="120" w:after="120"/>
        <w:rPr>
          <w:rFonts w:ascii="Arial" w:hAnsi="Arial" w:cs="Arial"/>
        </w:rPr>
      </w:pPr>
      <w:r w:rsidRPr="001B5A8C">
        <w:rPr>
          <w:noProof/>
        </w:rPr>
        <w:drawing>
          <wp:inline distT="0" distB="0" distL="0" distR="0" wp14:anchorId="569B91DC" wp14:editId="6F2EB0E9">
            <wp:extent cx="5676900" cy="481330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screen">
                      <a:extLst>
                        <a:ext uri="{28A0092B-C50C-407E-A947-70E740481C1C}">
                          <a14:useLocalDpi xmlns:a14="http://schemas.microsoft.com/office/drawing/2010/main"/>
                        </a:ext>
                      </a:extLst>
                    </a:blip>
                    <a:srcRect/>
                    <a:stretch/>
                  </pic:blipFill>
                  <pic:spPr bwMode="auto">
                    <a:xfrm>
                      <a:off x="0" y="0"/>
                      <a:ext cx="5687760" cy="4822508"/>
                    </a:xfrm>
                    <a:prstGeom prst="rect">
                      <a:avLst/>
                    </a:prstGeom>
                    <a:ln>
                      <a:noFill/>
                    </a:ln>
                    <a:extLst>
                      <a:ext uri="{53640926-AAD7-44D8-BBD7-CCE9431645EC}">
                        <a14:shadowObscured xmlns:a14="http://schemas.microsoft.com/office/drawing/2010/main"/>
                      </a:ext>
                    </a:extLst>
                  </pic:spPr>
                </pic:pic>
              </a:graphicData>
            </a:graphic>
          </wp:inline>
        </w:drawing>
      </w:r>
    </w:p>
    <w:p w14:paraId="51E8BE47" w14:textId="77777777" w:rsidR="00D20201" w:rsidRDefault="00D20201" w:rsidP="006478D0">
      <w:pPr>
        <w:spacing w:before="120" w:after="120"/>
        <w:rPr>
          <w:rFonts w:ascii="Arial" w:hAnsi="Arial" w:cs="Arial"/>
          <w:b/>
        </w:rPr>
      </w:pPr>
    </w:p>
    <w:p w14:paraId="5656D6F7" w14:textId="24AB1246" w:rsidR="006478D0" w:rsidRDefault="006478D0" w:rsidP="006478D0">
      <w:pPr>
        <w:spacing w:before="120" w:after="120"/>
        <w:rPr>
          <w:rFonts w:ascii="Arial" w:hAnsi="Arial" w:cs="Arial"/>
          <w:b/>
        </w:rPr>
      </w:pPr>
      <w:r w:rsidRPr="009320C8">
        <w:rPr>
          <w:rFonts w:ascii="Arial" w:hAnsi="Arial" w:cs="Arial"/>
          <w:b/>
        </w:rPr>
        <w:t>References</w:t>
      </w:r>
    </w:p>
    <w:p w14:paraId="5C81938D" w14:textId="77777777" w:rsidR="006478D0" w:rsidRDefault="006478D0" w:rsidP="006478D0">
      <w:pPr>
        <w:rPr>
          <w:rFonts w:ascii="Arial" w:hAnsi="Arial" w:cs="Arial"/>
          <w:color w:val="0000FF"/>
          <w:sz w:val="20"/>
        </w:rPr>
      </w:pPr>
    </w:p>
    <w:p w14:paraId="72066F8C" w14:textId="63F1E4D1" w:rsidR="006478D0" w:rsidRPr="006478D0" w:rsidRDefault="006478D0" w:rsidP="006478D0">
      <w:pPr>
        <w:pStyle w:val="ListParagraph"/>
        <w:numPr>
          <w:ilvl w:val="0"/>
          <w:numId w:val="2"/>
        </w:numPr>
        <w:rPr>
          <w:rFonts w:ascii="Arial" w:hAnsi="Arial" w:cs="Arial"/>
          <w:sz w:val="22"/>
          <w:szCs w:val="22"/>
        </w:rPr>
      </w:pPr>
      <w:r w:rsidRPr="006478D0">
        <w:rPr>
          <w:rFonts w:ascii="Arial" w:hAnsi="Arial" w:cs="Arial"/>
          <w:sz w:val="22"/>
          <w:szCs w:val="22"/>
        </w:rPr>
        <w:t xml:space="preserve">Moraru C, Varsani A, Kropinski AM (2020) VIRIDIC – a novel tool to calculate the intergenomic similarities of prokaryote-infecting viruses. bioRxiv 2020.07.05.188268. </w:t>
      </w:r>
      <w:hyperlink r:id="rId10" w:history="1">
        <w:r w:rsidR="00C376BF" w:rsidRPr="00D220C3">
          <w:rPr>
            <w:rStyle w:val="Hyperlink"/>
            <w:rFonts w:ascii="Arial" w:hAnsi="Arial" w:cs="Arial"/>
            <w:sz w:val="22"/>
            <w:szCs w:val="22"/>
          </w:rPr>
          <w:t>https://doi.org/10.1101/2020.07.05.188268</w:t>
        </w:r>
      </w:hyperlink>
      <w:r w:rsidR="00C376BF">
        <w:rPr>
          <w:rFonts w:ascii="Arial" w:hAnsi="Arial" w:cs="Arial"/>
          <w:sz w:val="22"/>
          <w:szCs w:val="22"/>
        </w:rPr>
        <w:t xml:space="preserve"> </w:t>
      </w:r>
    </w:p>
    <w:p w14:paraId="6E18B6D1" w14:textId="64E48713" w:rsidR="00C376BF" w:rsidRDefault="00C376BF" w:rsidP="00B14047">
      <w:pPr>
        <w:pStyle w:val="ListParagraph"/>
        <w:numPr>
          <w:ilvl w:val="0"/>
          <w:numId w:val="2"/>
        </w:numPr>
        <w:rPr>
          <w:rFonts w:ascii="Arial" w:hAnsi="Arial" w:cs="Arial"/>
          <w:sz w:val="22"/>
          <w:szCs w:val="22"/>
        </w:rPr>
      </w:pPr>
      <w:bookmarkStart w:id="0" w:name="_Hlk57365331"/>
      <w:r w:rsidRPr="00C376BF">
        <w:rPr>
          <w:rFonts w:ascii="Arial" w:hAnsi="Arial" w:cs="Arial"/>
          <w:sz w:val="22"/>
          <w:szCs w:val="22"/>
        </w:rPr>
        <w:t xml:space="preserve">Saitou, N.; Nei, M. (1 July 1987). "The neighbor-joining method: a new method for reconstructing phylogenetic trees". Molecular Biology and Evolution. 4 (4): 406–425. </w:t>
      </w:r>
      <w:hyperlink r:id="rId11" w:history="1">
        <w:r w:rsidRPr="00D220C3">
          <w:rPr>
            <w:rStyle w:val="Hyperlink"/>
            <w:rFonts w:ascii="Arial" w:hAnsi="Arial" w:cs="Arial"/>
            <w:sz w:val="22"/>
            <w:szCs w:val="22"/>
          </w:rPr>
          <w:t>https://doi.10.1093/oxfordjournals.molbev.a040454</w:t>
        </w:r>
      </w:hyperlink>
      <w:r>
        <w:rPr>
          <w:rFonts w:ascii="Arial" w:hAnsi="Arial" w:cs="Arial"/>
          <w:sz w:val="22"/>
          <w:szCs w:val="22"/>
        </w:rPr>
        <w:t xml:space="preserve"> </w:t>
      </w:r>
      <w:r w:rsidR="00625BDB">
        <w:rPr>
          <w:rFonts w:ascii="Arial" w:hAnsi="Arial" w:cs="Arial"/>
          <w:sz w:val="22"/>
          <w:szCs w:val="22"/>
        </w:rPr>
        <w:t xml:space="preserve">PMID: </w:t>
      </w:r>
      <w:r w:rsidR="00625BDB" w:rsidRPr="00F91BF5">
        <w:rPr>
          <w:rFonts w:ascii="Arial" w:hAnsi="Arial" w:cs="Arial"/>
          <w:sz w:val="22"/>
          <w:szCs w:val="22"/>
        </w:rPr>
        <w:t>3447015</w:t>
      </w:r>
    </w:p>
    <w:bookmarkEnd w:id="0"/>
    <w:p w14:paraId="784DF11A" w14:textId="4B70FBD4" w:rsidR="00237296" w:rsidRPr="00542575" w:rsidRDefault="00B14047" w:rsidP="00542575">
      <w:pPr>
        <w:pStyle w:val="ListParagraph"/>
        <w:numPr>
          <w:ilvl w:val="0"/>
          <w:numId w:val="2"/>
        </w:numPr>
        <w:rPr>
          <w:rFonts w:ascii="Arial" w:hAnsi="Arial" w:cs="Arial"/>
          <w:sz w:val="22"/>
          <w:szCs w:val="22"/>
        </w:rPr>
      </w:pPr>
      <w:r w:rsidRPr="00F0620E">
        <w:rPr>
          <w:rFonts w:ascii="Arial" w:hAnsi="Arial" w:cs="Arial"/>
          <w:sz w:val="22"/>
          <w:szCs w:val="22"/>
        </w:rPr>
        <w:t xml:space="preserve">Tamura, Koichiro &amp; Nei, Masatoshi. (1993). Estimation of the number of nucleotide substitutions in the control region of mitochondrial DNA in humans and chimpanzees. </w:t>
      </w:r>
      <w:r w:rsidRPr="00F0620E">
        <w:rPr>
          <w:rFonts w:ascii="Arial" w:hAnsi="Arial" w:cs="Arial"/>
          <w:sz w:val="22"/>
          <w:szCs w:val="22"/>
        </w:rPr>
        <w:lastRenderedPageBreak/>
        <w:t xml:space="preserve">Mol Biol Evol 10: 512-26. </w:t>
      </w:r>
      <w:hyperlink r:id="rId12" w:history="1">
        <w:r w:rsidRPr="00F0620E">
          <w:rPr>
            <w:rStyle w:val="Hyperlink"/>
            <w:rFonts w:ascii="Arial" w:hAnsi="Arial" w:cs="Arial"/>
            <w:sz w:val="22"/>
            <w:szCs w:val="22"/>
          </w:rPr>
          <w:t>https://10.1093/oxfordjournals.molbev.a040023</w:t>
        </w:r>
      </w:hyperlink>
      <w:r w:rsidRPr="00F0620E">
        <w:rPr>
          <w:rFonts w:ascii="Arial" w:hAnsi="Arial" w:cs="Arial"/>
          <w:sz w:val="22"/>
          <w:szCs w:val="22"/>
        </w:rPr>
        <w:t xml:space="preserve"> </w:t>
      </w:r>
      <w:r w:rsidR="00542575" w:rsidRPr="006B2F90">
        <w:rPr>
          <w:rFonts w:ascii="Arial" w:hAnsi="Arial" w:cs="Arial"/>
          <w:sz w:val="22"/>
          <w:szCs w:val="22"/>
        </w:rPr>
        <w:t>PMID: 8336541</w:t>
      </w:r>
    </w:p>
    <w:sectPr w:rsidR="00237296" w:rsidRPr="00542575" w:rsidSect="00584D75">
      <w:headerReference w:type="default" r:id="rId13"/>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ED33A0D" w14:textId="77777777" w:rsidR="006574E1" w:rsidRDefault="006574E1" w:rsidP="004609D1">
      <w:r>
        <w:separator/>
      </w:r>
    </w:p>
  </w:endnote>
  <w:endnote w:type="continuationSeparator" w:id="0">
    <w:p w14:paraId="4DD107D8" w14:textId="77777777" w:rsidR="006574E1" w:rsidRDefault="006574E1"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3BE6E23" w14:textId="77777777" w:rsidR="006574E1" w:rsidRDefault="006574E1" w:rsidP="004609D1">
      <w:r>
        <w:separator/>
      </w:r>
    </w:p>
  </w:footnote>
  <w:footnote w:type="continuationSeparator" w:id="0">
    <w:p w14:paraId="6A4FABA2" w14:textId="77777777" w:rsidR="006574E1" w:rsidRDefault="006574E1"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6583BB1"/>
    <w:multiLevelType w:val="hybridMultilevel"/>
    <w:tmpl w:val="523C4F8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4276"/>
    <w:rsid w:val="000834F4"/>
    <w:rsid w:val="000945FD"/>
    <w:rsid w:val="000A22DE"/>
    <w:rsid w:val="000A6152"/>
    <w:rsid w:val="000A7D02"/>
    <w:rsid w:val="000B2475"/>
    <w:rsid w:val="000B5CE2"/>
    <w:rsid w:val="000C7139"/>
    <w:rsid w:val="000D3CCD"/>
    <w:rsid w:val="000E69E9"/>
    <w:rsid w:val="000F27A6"/>
    <w:rsid w:val="00121243"/>
    <w:rsid w:val="00122AF9"/>
    <w:rsid w:val="00123B8F"/>
    <w:rsid w:val="00132568"/>
    <w:rsid w:val="0017440B"/>
    <w:rsid w:val="001A2500"/>
    <w:rsid w:val="001B5A8C"/>
    <w:rsid w:val="001C1BF5"/>
    <w:rsid w:val="001D3F64"/>
    <w:rsid w:val="001D4AAF"/>
    <w:rsid w:val="001E36C8"/>
    <w:rsid w:val="001E6D21"/>
    <w:rsid w:val="00215F51"/>
    <w:rsid w:val="0022114F"/>
    <w:rsid w:val="002228A4"/>
    <w:rsid w:val="00235FBC"/>
    <w:rsid w:val="00237296"/>
    <w:rsid w:val="00262EDD"/>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30B7"/>
    <w:rsid w:val="00365B9B"/>
    <w:rsid w:val="00380B0D"/>
    <w:rsid w:val="003C01E0"/>
    <w:rsid w:val="003F3772"/>
    <w:rsid w:val="003F4FFD"/>
    <w:rsid w:val="00404760"/>
    <w:rsid w:val="00412944"/>
    <w:rsid w:val="0042253D"/>
    <w:rsid w:val="004304FF"/>
    <w:rsid w:val="004609D1"/>
    <w:rsid w:val="00487393"/>
    <w:rsid w:val="004A4902"/>
    <w:rsid w:val="004D711E"/>
    <w:rsid w:val="004E4914"/>
    <w:rsid w:val="004F5E21"/>
    <w:rsid w:val="00542575"/>
    <w:rsid w:val="00554817"/>
    <w:rsid w:val="00556D4B"/>
    <w:rsid w:val="00583286"/>
    <w:rsid w:val="00584D75"/>
    <w:rsid w:val="005A465C"/>
    <w:rsid w:val="005A697E"/>
    <w:rsid w:val="005C1A55"/>
    <w:rsid w:val="005D5C6E"/>
    <w:rsid w:val="00604988"/>
    <w:rsid w:val="00610D3A"/>
    <w:rsid w:val="00610F11"/>
    <w:rsid w:val="006164B4"/>
    <w:rsid w:val="00625BDB"/>
    <w:rsid w:val="0063589C"/>
    <w:rsid w:val="006374DD"/>
    <w:rsid w:val="0064037B"/>
    <w:rsid w:val="006478D0"/>
    <w:rsid w:val="006550ED"/>
    <w:rsid w:val="006574E1"/>
    <w:rsid w:val="00670B2E"/>
    <w:rsid w:val="006812BC"/>
    <w:rsid w:val="00696D9C"/>
    <w:rsid w:val="006B664E"/>
    <w:rsid w:val="006B6877"/>
    <w:rsid w:val="006C6960"/>
    <w:rsid w:val="006D2B31"/>
    <w:rsid w:val="00733714"/>
    <w:rsid w:val="00743C98"/>
    <w:rsid w:val="00750B77"/>
    <w:rsid w:val="007547EA"/>
    <w:rsid w:val="007611D2"/>
    <w:rsid w:val="00765614"/>
    <w:rsid w:val="00772C91"/>
    <w:rsid w:val="007843C5"/>
    <w:rsid w:val="00786E0E"/>
    <w:rsid w:val="00793391"/>
    <w:rsid w:val="007A7DFF"/>
    <w:rsid w:val="007B1846"/>
    <w:rsid w:val="007B24DA"/>
    <w:rsid w:val="007B34A8"/>
    <w:rsid w:val="007C5E47"/>
    <w:rsid w:val="007D7DDC"/>
    <w:rsid w:val="007E56F2"/>
    <w:rsid w:val="0081653F"/>
    <w:rsid w:val="0082104E"/>
    <w:rsid w:val="00824222"/>
    <w:rsid w:val="00830673"/>
    <w:rsid w:val="00853539"/>
    <w:rsid w:val="00857A32"/>
    <w:rsid w:val="008831E4"/>
    <w:rsid w:val="00883B83"/>
    <w:rsid w:val="00887D4D"/>
    <w:rsid w:val="00891DEA"/>
    <w:rsid w:val="008A1420"/>
    <w:rsid w:val="008B657D"/>
    <w:rsid w:val="008D4F59"/>
    <w:rsid w:val="009018F4"/>
    <w:rsid w:val="00913922"/>
    <w:rsid w:val="009505C5"/>
    <w:rsid w:val="009513B3"/>
    <w:rsid w:val="00957E83"/>
    <w:rsid w:val="009A63E5"/>
    <w:rsid w:val="009B5377"/>
    <w:rsid w:val="009C29D0"/>
    <w:rsid w:val="009E1DEF"/>
    <w:rsid w:val="009F1E18"/>
    <w:rsid w:val="00A03C8D"/>
    <w:rsid w:val="00A04A34"/>
    <w:rsid w:val="00A31C20"/>
    <w:rsid w:val="00A47567"/>
    <w:rsid w:val="00A55CD4"/>
    <w:rsid w:val="00A663BA"/>
    <w:rsid w:val="00A8707C"/>
    <w:rsid w:val="00A90ABA"/>
    <w:rsid w:val="00A93526"/>
    <w:rsid w:val="00AA3BF0"/>
    <w:rsid w:val="00AB6775"/>
    <w:rsid w:val="00AC0815"/>
    <w:rsid w:val="00AC605A"/>
    <w:rsid w:val="00AC620D"/>
    <w:rsid w:val="00AD040D"/>
    <w:rsid w:val="00AD7922"/>
    <w:rsid w:val="00AE6609"/>
    <w:rsid w:val="00AE6FB4"/>
    <w:rsid w:val="00B11029"/>
    <w:rsid w:val="00B13B77"/>
    <w:rsid w:val="00B14047"/>
    <w:rsid w:val="00B2214B"/>
    <w:rsid w:val="00B36C9C"/>
    <w:rsid w:val="00B52DF3"/>
    <w:rsid w:val="00B62F80"/>
    <w:rsid w:val="00B634B7"/>
    <w:rsid w:val="00B97EDC"/>
    <w:rsid w:val="00BA7C8B"/>
    <w:rsid w:val="00BB3850"/>
    <w:rsid w:val="00BD68D8"/>
    <w:rsid w:val="00BF4E21"/>
    <w:rsid w:val="00C134C5"/>
    <w:rsid w:val="00C14FBF"/>
    <w:rsid w:val="00C35DAD"/>
    <w:rsid w:val="00C376BF"/>
    <w:rsid w:val="00C40BA4"/>
    <w:rsid w:val="00C61519"/>
    <w:rsid w:val="00C63232"/>
    <w:rsid w:val="00C63790"/>
    <w:rsid w:val="00C72BBB"/>
    <w:rsid w:val="00C8180D"/>
    <w:rsid w:val="00C85371"/>
    <w:rsid w:val="00CA467A"/>
    <w:rsid w:val="00CB2F6E"/>
    <w:rsid w:val="00CB5EA8"/>
    <w:rsid w:val="00CD030E"/>
    <w:rsid w:val="00D20201"/>
    <w:rsid w:val="00D31F56"/>
    <w:rsid w:val="00D406A2"/>
    <w:rsid w:val="00D40FB4"/>
    <w:rsid w:val="00D5298F"/>
    <w:rsid w:val="00D572F3"/>
    <w:rsid w:val="00DB5FFF"/>
    <w:rsid w:val="00DB6B04"/>
    <w:rsid w:val="00DF35BB"/>
    <w:rsid w:val="00DF4107"/>
    <w:rsid w:val="00DF7F00"/>
    <w:rsid w:val="00E01C77"/>
    <w:rsid w:val="00E46C93"/>
    <w:rsid w:val="00E7121E"/>
    <w:rsid w:val="00E71BCC"/>
    <w:rsid w:val="00E75DB4"/>
    <w:rsid w:val="00E84439"/>
    <w:rsid w:val="00EA1882"/>
    <w:rsid w:val="00EA68E3"/>
    <w:rsid w:val="00EA6E15"/>
    <w:rsid w:val="00EA7785"/>
    <w:rsid w:val="00EB4388"/>
    <w:rsid w:val="00F05B35"/>
    <w:rsid w:val="00F0620E"/>
    <w:rsid w:val="00F12E84"/>
    <w:rsid w:val="00F1492B"/>
    <w:rsid w:val="00F158B6"/>
    <w:rsid w:val="00F1763A"/>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6478D0"/>
    <w:pPr>
      <w:ind w:left="720"/>
      <w:contextualSpacing/>
    </w:pPr>
  </w:style>
  <w:style w:type="character" w:styleId="UnresolvedMention">
    <w:name w:val="Unresolved Mention"/>
    <w:basedOn w:val="DefaultParagraphFont"/>
    <w:uiPriority w:val="99"/>
    <w:rsid w:val="00C376B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10.1093/oxfordjournals.molbev.a040023"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oi.10.1093/oxfordjournals.molbev.a040454"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doi.org/10.1101/2020.07.05.188268"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TotalTime>
  <Pages>6</Pages>
  <Words>781</Words>
  <Characters>4455</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11</cp:revision>
  <dcterms:created xsi:type="dcterms:W3CDTF">2020-11-18T21:21:00Z</dcterms:created>
  <dcterms:modified xsi:type="dcterms:W3CDTF">2021-03-04T05:34:00Z</dcterms:modified>
</cp:coreProperties>
</file>