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C03723B" w:rsidR="00F05B35" w:rsidRPr="00EA788C" w:rsidRDefault="00BA3AD2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BA3AD2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2020.022B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02BA74F" w:rsidR="00F05B35" w:rsidRPr="00BA3AD2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7678A5" w:rsidRPr="00BA3AD2">
              <w:rPr>
                <w:rFonts w:ascii="Arial" w:hAnsi="Arial" w:cs="Arial"/>
                <w:bCs/>
              </w:rPr>
              <w:t xml:space="preserve">Create </w:t>
            </w:r>
            <w:r w:rsidR="00BA3AD2">
              <w:rPr>
                <w:rFonts w:ascii="Arial" w:hAnsi="Arial" w:cs="Arial"/>
                <w:bCs/>
              </w:rPr>
              <w:t>one new</w:t>
            </w:r>
            <w:r w:rsidR="007678A5" w:rsidRPr="00BA3AD2">
              <w:rPr>
                <w:rFonts w:ascii="Arial" w:hAnsi="Arial" w:cs="Arial"/>
                <w:bCs/>
              </w:rPr>
              <w:t xml:space="preserve"> genus</w:t>
            </w:r>
            <w:r w:rsidR="00BA3AD2">
              <w:rPr>
                <w:rFonts w:ascii="Arial" w:hAnsi="Arial" w:cs="Arial"/>
                <w:bCs/>
              </w:rPr>
              <w:t xml:space="preserve"> (</w:t>
            </w:r>
            <w:r w:rsidR="007678A5" w:rsidRPr="00BA3AD2">
              <w:rPr>
                <w:rFonts w:ascii="Arial" w:hAnsi="Arial" w:cs="Arial"/>
                <w:bCs/>
                <w:i/>
                <w:iCs/>
              </w:rPr>
              <w:t>Becedseptimavirus</w:t>
            </w:r>
            <w:r w:rsidR="00BA3AD2">
              <w:rPr>
                <w:rFonts w:ascii="Arial" w:hAnsi="Arial" w:cs="Arial"/>
                <w:bCs/>
              </w:rPr>
              <w:t>) including one new species (</w:t>
            </w:r>
            <w:r w:rsidR="00BA3AD2" w:rsidRPr="00BA3AD2">
              <w:rPr>
                <w:rFonts w:ascii="Arial" w:hAnsi="Arial" w:cs="Arial"/>
                <w:bCs/>
                <w:i/>
                <w:iCs/>
              </w:rPr>
              <w:t>Caudovirales</w:t>
            </w:r>
            <w:r w:rsidR="00BA3AD2">
              <w:rPr>
                <w:rFonts w:ascii="Arial" w:hAnsi="Arial" w:cs="Arial"/>
                <w:bCs/>
              </w:rPr>
              <w:t xml:space="preserve">: </w:t>
            </w:r>
            <w:r w:rsidR="007678A5" w:rsidRPr="00BA3AD2">
              <w:rPr>
                <w:rFonts w:ascii="Arial" w:hAnsi="Arial" w:cs="Arial"/>
                <w:bCs/>
                <w:i/>
                <w:iCs/>
              </w:rPr>
              <w:t>Myoviridae</w:t>
            </w:r>
            <w:r w:rsidR="00BA3AD2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6169BC66" w:rsidR="00256A87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DB792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DB792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  <w:r w:rsidR="00DB792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56A87">
              <w:rPr>
                <w:rFonts w:ascii="Arial" w:hAnsi="Arial" w:cs="Arial"/>
                <w:sz w:val="22"/>
                <w:szCs w:val="22"/>
              </w:rPr>
              <w:t>Barylski J</w:t>
            </w:r>
          </w:p>
        </w:tc>
        <w:tc>
          <w:tcPr>
            <w:tcW w:w="4704" w:type="dxa"/>
          </w:tcPr>
          <w:p w14:paraId="32F9DE4D" w14:textId="21B52DDF" w:rsidR="005D1640" w:rsidRPr="00AD424C" w:rsidRDefault="005D1640" w:rsidP="005D1640">
            <w:pPr>
              <w:rPr>
                <w:rFonts w:ascii="Arial" w:hAnsi="Arial" w:cs="Arial"/>
              </w:rPr>
            </w:pPr>
            <w:r w:rsidRPr="005D1640">
              <w:rPr>
                <w:rFonts w:ascii="Arial" w:hAnsi="Arial" w:cs="Arial"/>
              </w:rPr>
              <w:t>evelien.adriaenssens@quadram.ac.uk</w:t>
            </w:r>
            <w:r w:rsidRPr="00AD424C">
              <w:rPr>
                <w:rFonts w:ascii="Arial" w:hAnsi="Arial" w:cs="Arial"/>
              </w:rPr>
              <w:t>;</w:t>
            </w:r>
          </w:p>
          <w:p w14:paraId="36D1FB0D" w14:textId="22742990" w:rsidR="005D1640" w:rsidRPr="00AD424C" w:rsidRDefault="005D1640" w:rsidP="005D1640">
            <w:pPr>
              <w:rPr>
                <w:rFonts w:ascii="Arial" w:hAnsi="Arial" w:cs="Arial"/>
              </w:rPr>
            </w:pPr>
            <w:r w:rsidRPr="005D1640">
              <w:rPr>
                <w:rFonts w:ascii="Arial" w:eastAsia="Times" w:hAnsi="Arial" w:cs="Arial"/>
              </w:rPr>
              <w:t>tolstoy@ncbi.nlm.nih.gov</w:t>
            </w:r>
            <w:r>
              <w:rPr>
                <w:rFonts w:ascii="Arial" w:hAnsi="Arial" w:cs="Arial"/>
              </w:rPr>
              <w:t xml:space="preserve">; </w:t>
            </w:r>
          </w:p>
          <w:p w14:paraId="1AA95142" w14:textId="793FAAAB" w:rsidR="00F05B35" w:rsidRPr="00121243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5D1640">
              <w:rPr>
                <w:rFonts w:ascii="Arial" w:hAnsi="Arial" w:cs="Arial"/>
              </w:rPr>
              <w:t>Phage.Canada@gmail.com</w:t>
            </w:r>
            <w:r w:rsidR="00256A87">
              <w:rPr>
                <w:rFonts w:ascii="Arial" w:hAnsi="Arial" w:cs="Arial"/>
              </w:rPr>
              <w:t>;</w:t>
            </w:r>
            <w:r w:rsidR="00256A87">
              <w:rPr>
                <w:rFonts w:ascii="Arial" w:hAnsi="Arial" w:cs="Arial"/>
              </w:rPr>
              <w:br/>
            </w:r>
            <w:r w:rsidR="00256A87" w:rsidRPr="00256A87">
              <w:rPr>
                <w:rFonts w:ascii="Arial" w:hAnsi="Arial" w:cs="Arial"/>
                <w:sz w:val="22"/>
                <w:szCs w:val="22"/>
              </w:rPr>
              <w:t>Jakub.Barylski@gmail.com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0D5AA0F0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A2402C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09BB39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487487E5" w14:textId="77777777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B198156" w14:textId="62B31F6A" w:rsidR="00256A87" w:rsidRPr="00121243" w:rsidRDefault="00256A87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256A87">
              <w:rPr>
                <w:rFonts w:ascii="Arial" w:hAnsi="Arial" w:cs="Arial"/>
                <w:sz w:val="22"/>
                <w:szCs w:val="22"/>
              </w:rPr>
              <w:t>Adam Mickiewicz University, Poland</w:t>
            </w:r>
            <w:r>
              <w:rPr>
                <w:rFonts w:ascii="Arial" w:hAnsi="Arial" w:cs="Arial"/>
                <w:sz w:val="22"/>
                <w:szCs w:val="22"/>
              </w:rPr>
              <w:t xml:space="preserve"> [JB]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09E05112" w:rsidR="00121243" w:rsidRPr="00121243" w:rsidRDefault="00256A8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Jakub Barylski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F93550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7740BD4C" w:rsidR="00F05B35" w:rsidRPr="00BA3AD2" w:rsidRDefault="00A2402C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BA3AD2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6A44353" w:rsidR="00237296" w:rsidRPr="00BA3AD2" w:rsidRDefault="00BA3AD2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BA3AD2">
              <w:rPr>
                <w:rFonts w:ascii="Arial" w:hAnsi="Arial" w:cs="Arial"/>
                <w:bCs/>
                <w:sz w:val="22"/>
                <w:szCs w:val="22"/>
              </w:rPr>
              <w:t>2020.022B.</w:t>
            </w:r>
            <w:r w:rsidR="00BE75A7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256A87" w:rsidRPr="00BA3AD2">
              <w:rPr>
                <w:rFonts w:ascii="Arial" w:hAnsi="Arial" w:cs="Arial"/>
                <w:bCs/>
                <w:sz w:val="22"/>
                <w:szCs w:val="22"/>
              </w:rPr>
              <w:t>Be</w:t>
            </w:r>
            <w:r w:rsidR="007678A5" w:rsidRPr="00BA3AD2">
              <w:rPr>
                <w:rFonts w:ascii="Arial" w:hAnsi="Arial" w:cs="Arial"/>
                <w:bCs/>
                <w:sz w:val="22"/>
                <w:szCs w:val="22"/>
              </w:rPr>
              <w:t>ce</w:t>
            </w:r>
            <w:r w:rsidR="00256A87" w:rsidRPr="00BA3AD2">
              <w:rPr>
                <w:rFonts w:ascii="Arial" w:hAnsi="Arial" w:cs="Arial"/>
                <w:bCs/>
                <w:sz w:val="22"/>
                <w:szCs w:val="22"/>
              </w:rPr>
              <w:t>dseptimavirus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0EB2202F" w14:textId="25466B55" w:rsidR="00237296" w:rsidRPr="00BA3AD2" w:rsidRDefault="00256A87" w:rsidP="00256A87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BA3AD2">
              <w:rPr>
                <w:rFonts w:ascii="Arial" w:hAnsi="Arial" w:cs="Arial"/>
                <w:bCs/>
                <w:sz w:val="22"/>
                <w:szCs w:val="22"/>
              </w:rPr>
              <w:t xml:space="preserve">According to the 2018 Master Species List the majority of myoviruses which infect members of the order </w:t>
            </w:r>
            <w:r w:rsidRPr="00BA3AD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Bacillales belong to the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 xml:space="preserve"> family</w:t>
            </w:r>
            <w:r w:rsidRPr="00BA3AD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Herelleviridae.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 xml:space="preserve">  There are nine phages, in five genera within the family </w:t>
            </w:r>
            <w:r w:rsidRPr="00BA3AD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Myoviridae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 xml:space="preserve">. Here we propose a new genus </w:t>
            </w:r>
            <w:r w:rsidRPr="00BA3AD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Becedseptimavirus</w:t>
            </w:r>
            <w:r w:rsidRPr="00BA3AD2">
              <w:rPr>
                <w:rFonts w:ascii="Arial" w:hAnsi="Arial" w:cs="Arial"/>
                <w:bCs/>
                <w:sz w:val="22"/>
                <w:szCs w:val="22"/>
              </w:rPr>
              <w:t xml:space="preserve"> containing a single species</w:t>
            </w:r>
            <w:r w:rsidRPr="00BA3AD2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.</w:t>
            </w:r>
          </w:p>
        </w:tc>
      </w:tr>
    </w:tbl>
    <w:p w14:paraId="201C3F87" w14:textId="7A782784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63D7D6C7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26D77224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50E55F1" w14:textId="77777777" w:rsidR="00256A87" w:rsidRDefault="00256A87" w:rsidP="00256A87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sz w:val="20"/>
          <w:szCs w:val="20"/>
          <w:lang w:val="en-GB"/>
        </w:rPr>
        <w:t xml:space="preserve">The name of this genus is derived from the name of the first virus of this type, </w:t>
      </w:r>
      <w:r w:rsidRPr="00EB6FC2">
        <w:rPr>
          <w:rFonts w:ascii="Arial" w:hAnsi="Arial" w:cs="Arial"/>
          <w:sz w:val="20"/>
          <w:szCs w:val="20"/>
          <w:lang w:val="en-GB"/>
        </w:rPr>
        <w:t>Bacillus</w:t>
      </w:r>
      <w:r w:rsidRPr="005514DF">
        <w:rPr>
          <w:rFonts w:ascii="Arial" w:hAnsi="Arial" w:cs="Arial"/>
          <w:sz w:val="20"/>
          <w:szCs w:val="20"/>
          <w:lang w:val="en-GB"/>
        </w:rPr>
        <w:t xml:space="preserve"> phage BCD7</w:t>
      </w:r>
      <w:r>
        <w:rPr>
          <w:rFonts w:ascii="Arial" w:hAnsi="Arial" w:cs="Arial"/>
          <w:sz w:val="20"/>
          <w:szCs w:val="20"/>
          <w:lang w:val="en-GB"/>
        </w:rPr>
        <w:t>.</w:t>
      </w:r>
    </w:p>
    <w:p w14:paraId="3203D146" w14:textId="77777777" w:rsidR="00256A87" w:rsidRDefault="00256A87" w:rsidP="00256A87">
      <w:pPr>
        <w:rPr>
          <w:lang w:val="en-GB"/>
        </w:rPr>
      </w:pPr>
    </w:p>
    <w:p w14:paraId="6C15FBC6" w14:textId="0D554F5C" w:rsidR="00256A87" w:rsidRDefault="00256A87" w:rsidP="00256A87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>
        <w:rPr>
          <w:rFonts w:ascii="Arial" w:hAnsi="Arial" w:cs="Arial"/>
          <w:bCs/>
          <w:sz w:val="20"/>
          <w:szCs w:val="20"/>
          <w:lang w:val="en-GB"/>
        </w:rPr>
        <w:t>P</w:t>
      </w:r>
      <w:r w:rsidRPr="00FC5241">
        <w:rPr>
          <w:rFonts w:ascii="Arial" w:hAnsi="Arial" w:cs="Arial"/>
          <w:bCs/>
          <w:sz w:val="20"/>
          <w:szCs w:val="20"/>
          <w:lang w:val="en-GB"/>
        </w:rPr>
        <w:t xml:space="preserve">hage </w:t>
      </w:r>
      <w:r>
        <w:rPr>
          <w:rFonts w:ascii="Arial" w:hAnsi="Arial" w:cs="Arial"/>
          <w:bCs/>
          <w:sz w:val="20"/>
          <w:szCs w:val="20"/>
          <w:lang w:val="en-GB"/>
        </w:rPr>
        <w:t xml:space="preserve">BCD7 was isolated in South Korea on </w:t>
      </w:r>
      <w:r w:rsidRPr="00F93550">
        <w:rPr>
          <w:rFonts w:ascii="Arial" w:hAnsi="Arial" w:cs="Arial"/>
          <w:bCs/>
          <w:i/>
          <w:iCs/>
          <w:sz w:val="20"/>
          <w:szCs w:val="20"/>
          <w:lang w:val="en-GB"/>
        </w:rPr>
        <w:t>Bacillus cereus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.  It encodes a </w:t>
      </w:r>
      <w:r w:rsidRPr="00DD7038">
        <w:rPr>
          <w:rFonts w:ascii="Arial" w:hAnsi="Arial" w:cs="Arial"/>
          <w:bCs/>
          <w:sz w:val="20"/>
          <w:szCs w:val="20"/>
          <w:lang w:val="en-GB"/>
        </w:rPr>
        <w:t>6-pyruvoyl tetrahydropterin synthase</w:t>
      </w:r>
      <w:r w:rsidR="00F93550"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="00F93550" w:rsidRPr="00DD7038">
        <w:rPr>
          <w:rFonts w:ascii="Arial" w:hAnsi="Arial" w:cs="Arial"/>
          <w:bCs/>
          <w:sz w:val="20"/>
          <w:szCs w:val="20"/>
          <w:lang w:val="en-GB"/>
        </w:rPr>
        <w:t xml:space="preserve">PTPS </w:t>
      </w:r>
      <w:r w:rsidR="00F93550">
        <w:rPr>
          <w:rFonts w:ascii="Arial" w:hAnsi="Arial" w:cs="Arial"/>
          <w:bCs/>
          <w:sz w:val="20"/>
          <w:szCs w:val="20"/>
          <w:lang w:val="en-GB"/>
        </w:rPr>
        <w:t xml:space="preserve">; </w:t>
      </w:r>
      <w:r w:rsidR="00F93550" w:rsidRPr="00DD7038">
        <w:rPr>
          <w:rFonts w:ascii="Arial" w:hAnsi="Arial" w:cs="Arial"/>
          <w:bCs/>
          <w:sz w:val="20"/>
          <w:szCs w:val="20"/>
          <w:lang w:val="en-GB"/>
        </w:rPr>
        <w:t>pfam01242</w:t>
      </w:r>
      <w:r w:rsidR="00F93550">
        <w:rPr>
          <w:rFonts w:ascii="Arial" w:hAnsi="Arial" w:cs="Arial"/>
          <w:bCs/>
          <w:sz w:val="20"/>
          <w:szCs w:val="20"/>
          <w:lang w:val="en-GB"/>
        </w:rPr>
        <w:t>)</w:t>
      </w:r>
      <w:r>
        <w:rPr>
          <w:rFonts w:ascii="Arial" w:hAnsi="Arial" w:cs="Arial"/>
          <w:bCs/>
          <w:sz w:val="20"/>
          <w:szCs w:val="20"/>
          <w:lang w:val="en-GB"/>
        </w:rPr>
        <w:t xml:space="preserve">.  This enzyme catalyses </w:t>
      </w:r>
      <w:r w:rsidRPr="00DD7038">
        <w:rPr>
          <w:rFonts w:ascii="Arial" w:hAnsi="Arial" w:cs="Arial"/>
          <w:bCs/>
          <w:sz w:val="20"/>
          <w:szCs w:val="20"/>
          <w:lang w:val="en-GB"/>
        </w:rPr>
        <w:t>the conversion of dihydroneopterin triphosphate to 6-pyruvoyl tetrahydropterin, the second of three enzymatic steps in the synthesis of tetrahydrobiopterin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Pr="00EB6FC2">
        <w:rPr>
          <w:rFonts w:ascii="Arial" w:hAnsi="Arial" w:cs="Arial"/>
          <w:sz w:val="20"/>
          <w:szCs w:val="20"/>
        </w:rPr>
        <w:t>queuosine</w:t>
      </w:r>
      <w:r>
        <w:t>)</w:t>
      </w:r>
      <w:r w:rsidRPr="00DD7038">
        <w:rPr>
          <w:rFonts w:ascii="Arial" w:hAnsi="Arial" w:cs="Arial"/>
          <w:bCs/>
          <w:sz w:val="20"/>
          <w:szCs w:val="20"/>
          <w:lang w:val="en-GB"/>
        </w:rPr>
        <w:t xml:space="preserve"> from GTP.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 It also encodes a </w:t>
      </w:r>
      <w:r w:rsidRPr="00DD7038">
        <w:rPr>
          <w:rFonts w:ascii="Arial" w:hAnsi="Arial" w:cs="Arial"/>
          <w:bCs/>
          <w:sz w:val="20"/>
          <w:szCs w:val="20"/>
          <w:lang w:val="en-GB"/>
        </w:rPr>
        <w:t>stage V sporulation protein 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Pr="00DD7038">
        <w:rPr>
          <w:rFonts w:ascii="Arial" w:hAnsi="Arial" w:cs="Arial"/>
          <w:bCs/>
          <w:sz w:val="20"/>
          <w:szCs w:val="20"/>
          <w:lang w:val="en-GB"/>
        </w:rPr>
        <w:t>SpoVS</w:t>
      </w:r>
      <w:r>
        <w:rPr>
          <w:rFonts w:ascii="Arial" w:hAnsi="Arial" w:cs="Arial"/>
          <w:bCs/>
          <w:sz w:val="20"/>
          <w:szCs w:val="20"/>
          <w:lang w:val="en-GB"/>
        </w:rPr>
        <w:t xml:space="preserve">; </w:t>
      </w:r>
      <w:r w:rsidRPr="00DD7038">
        <w:rPr>
          <w:rFonts w:ascii="Arial" w:hAnsi="Arial" w:cs="Arial"/>
          <w:bCs/>
          <w:sz w:val="20"/>
          <w:szCs w:val="20"/>
          <w:lang w:val="en-GB"/>
        </w:rPr>
        <w:t>pfam04232</w:t>
      </w:r>
      <w:r>
        <w:rPr>
          <w:rFonts w:ascii="Arial" w:hAnsi="Arial" w:cs="Arial"/>
          <w:bCs/>
          <w:sz w:val="20"/>
          <w:szCs w:val="20"/>
          <w:lang w:val="en-GB"/>
        </w:rPr>
        <w:t xml:space="preserve">; </w:t>
      </w:r>
      <w:r w:rsidRPr="00DD7038">
        <w:rPr>
          <w:rFonts w:ascii="Arial" w:hAnsi="Arial" w:cs="Arial"/>
          <w:bCs/>
          <w:sz w:val="20"/>
          <w:szCs w:val="20"/>
          <w:lang w:val="en-GB"/>
        </w:rPr>
        <w:t>Stage V sporulation protein S (SpoVS)</w:t>
      </w:r>
      <w:r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2268D24B" w14:textId="77777777" w:rsidR="00256A87" w:rsidRDefault="00256A87" w:rsidP="00256A87">
      <w:pPr>
        <w:rPr>
          <w:rFonts w:ascii="Arial" w:hAnsi="Arial" w:cs="Arial"/>
          <w:bCs/>
          <w:sz w:val="20"/>
          <w:szCs w:val="20"/>
          <w:lang w:val="en-GB"/>
        </w:rPr>
      </w:pPr>
    </w:p>
    <w:p w14:paraId="2A58485C" w14:textId="77777777" w:rsidR="00256A87" w:rsidRPr="005514DF" w:rsidRDefault="00256A87" w:rsidP="00256A87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Pr="005514DF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17DCC558" w14:textId="77777777" w:rsidR="00256A87" w:rsidRPr="00C0396D" w:rsidRDefault="00256A87" w:rsidP="00256A87">
      <w:pPr>
        <w:rPr>
          <w:rFonts w:ascii="Arial" w:hAnsi="Arial" w:cs="Arial"/>
          <w:bCs/>
          <w:sz w:val="20"/>
          <w:szCs w:val="20"/>
          <w:lang w:val="en-GB"/>
        </w:rPr>
      </w:pPr>
    </w:p>
    <w:p w14:paraId="0B8B853B" w14:textId="77777777" w:rsidR="00256A87" w:rsidRDefault="00256A87" w:rsidP="00256A8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0282EE1F" w14:textId="77777777" w:rsidR="00256A87" w:rsidRDefault="00256A87" w:rsidP="00256A8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31"/>
        <w:gridCol w:w="1570"/>
        <w:gridCol w:w="1463"/>
        <w:gridCol w:w="768"/>
        <w:gridCol w:w="694"/>
        <w:gridCol w:w="850"/>
        <w:gridCol w:w="808"/>
      </w:tblGrid>
      <w:tr w:rsidR="00256A87" w:rsidRPr="008E7E3B" w14:paraId="46FA5476" w14:textId="77777777" w:rsidTr="0091074B">
        <w:tc>
          <w:tcPr>
            <w:tcW w:w="1231" w:type="dxa"/>
          </w:tcPr>
          <w:p w14:paraId="73F5CBE3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379BBF40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463" w:type="dxa"/>
          </w:tcPr>
          <w:p w14:paraId="6D04C780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68" w:type="dxa"/>
          </w:tcPr>
          <w:p w14:paraId="6B665DC0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51279073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75DD75CC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08" w:type="dxa"/>
          </w:tcPr>
          <w:p w14:paraId="4BFD1423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</w:tr>
      <w:tr w:rsidR="00256A87" w:rsidRPr="008E7E3B" w14:paraId="67C3D790" w14:textId="77777777" w:rsidTr="0091074B">
        <w:tc>
          <w:tcPr>
            <w:tcW w:w="1231" w:type="dxa"/>
          </w:tcPr>
          <w:p w14:paraId="0C87133A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BCD7</w:t>
            </w:r>
          </w:p>
        </w:tc>
        <w:tc>
          <w:tcPr>
            <w:tcW w:w="1570" w:type="dxa"/>
            <w:vAlign w:val="center"/>
          </w:tcPr>
          <w:p w14:paraId="34F9622D" w14:textId="77777777" w:rsidR="00256A87" w:rsidRPr="00EB6FC2" w:rsidRDefault="009E23F4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8" w:tgtFrame="_blank" w:history="1">
              <w:r w:rsidR="00256A87" w:rsidRPr="00EB6FC2">
                <w:rPr>
                  <w:rStyle w:val="Hyperlink"/>
                  <w:rFonts w:ascii="Arial" w:hAnsi="Arial" w:cs="Arial"/>
                  <w:sz w:val="20"/>
                  <w:szCs w:val="20"/>
                </w:rPr>
                <w:t>NC_019515.1</w:t>
              </w:r>
            </w:hyperlink>
          </w:p>
        </w:tc>
        <w:tc>
          <w:tcPr>
            <w:tcW w:w="1463" w:type="dxa"/>
            <w:vAlign w:val="center"/>
          </w:tcPr>
          <w:p w14:paraId="5E382479" w14:textId="77777777" w:rsidR="00256A87" w:rsidRPr="00EB6FC2" w:rsidRDefault="009E23F4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9" w:tgtFrame="_blank" w:history="1">
              <w:r w:rsidR="00256A87" w:rsidRPr="00EB6FC2">
                <w:rPr>
                  <w:rStyle w:val="Hyperlink"/>
                  <w:rFonts w:ascii="Arial" w:hAnsi="Arial" w:cs="Arial"/>
                  <w:sz w:val="20"/>
                  <w:szCs w:val="20"/>
                </w:rPr>
                <w:t>JN712910.1</w:t>
              </w:r>
            </w:hyperlink>
          </w:p>
        </w:tc>
        <w:tc>
          <w:tcPr>
            <w:tcW w:w="768" w:type="dxa"/>
            <w:vAlign w:val="center"/>
          </w:tcPr>
          <w:p w14:paraId="2ADC24C7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</w:rPr>
              <w:t>93.84</w:t>
            </w:r>
          </w:p>
        </w:tc>
        <w:tc>
          <w:tcPr>
            <w:tcW w:w="694" w:type="dxa"/>
            <w:vAlign w:val="center"/>
          </w:tcPr>
          <w:p w14:paraId="5A7BB292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</w:rPr>
              <w:t>38.0</w:t>
            </w:r>
          </w:p>
        </w:tc>
        <w:tc>
          <w:tcPr>
            <w:tcW w:w="850" w:type="dxa"/>
            <w:vAlign w:val="center"/>
          </w:tcPr>
          <w:p w14:paraId="567E616E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</w:rPr>
              <w:t>140</w:t>
            </w:r>
          </w:p>
        </w:tc>
        <w:tc>
          <w:tcPr>
            <w:tcW w:w="808" w:type="dxa"/>
            <w:vAlign w:val="center"/>
          </w:tcPr>
          <w:p w14:paraId="496CA35C" w14:textId="77777777" w:rsidR="00256A87" w:rsidRPr="00EB6FC2" w:rsidRDefault="00256A87" w:rsidP="0091074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EB6FC2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5F3192AA" w14:textId="77777777" w:rsidR="00256A87" w:rsidRDefault="00256A87" w:rsidP="00256A87">
      <w:pPr>
        <w:rPr>
          <w:rFonts w:ascii="Arial" w:hAnsi="Arial" w:cs="Arial"/>
          <w:b/>
          <w:sz w:val="20"/>
          <w:szCs w:val="20"/>
          <w:lang w:val="en-GB"/>
        </w:rPr>
      </w:pPr>
    </w:p>
    <w:p w14:paraId="0BD47E6B" w14:textId="77777777" w:rsidR="00256A87" w:rsidRDefault="00256A87" w:rsidP="00256A8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Genomic orphan [1-3].  </w:t>
      </w:r>
    </w:p>
    <w:p w14:paraId="72028F9B" w14:textId="77777777" w:rsidR="00256A87" w:rsidRDefault="00256A87" w:rsidP="00256A87">
      <w:pPr>
        <w:rPr>
          <w:rFonts w:ascii="Arial" w:hAnsi="Arial" w:cs="Arial"/>
          <w:sz w:val="20"/>
          <w:szCs w:val="20"/>
          <w:lang w:val="en-GB"/>
        </w:rPr>
      </w:pPr>
    </w:p>
    <w:p w14:paraId="674C2B1C" w14:textId="77777777" w:rsidR="00256A87" w:rsidRDefault="00256A87" w:rsidP="00256A87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None available</w:t>
      </w:r>
    </w:p>
    <w:p w14:paraId="701ED079" w14:textId="77777777" w:rsidR="00256A87" w:rsidRDefault="00256A87" w:rsidP="00256A8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930A319" w14:textId="77777777" w:rsidR="00256A87" w:rsidRDefault="00256A87" w:rsidP="00256A87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BCD7 and related phages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09EDDAB7" w14:textId="77777777" w:rsidR="00256A87" w:rsidRPr="000D6867" w:rsidRDefault="00256A87" w:rsidP="00256A87">
      <w:pPr>
        <w:pStyle w:val="BodyTextIndent"/>
        <w:ind w:left="72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 w:rsidRPr="000D6867">
        <w:rPr>
          <w:b/>
          <w:bCs/>
          <w:noProof/>
        </w:rPr>
        <w:t>TerL protein</w:t>
      </w:r>
    </w:p>
    <w:p w14:paraId="04EC4FCA" w14:textId="77777777" w:rsidR="00256A87" w:rsidRPr="000D6867" w:rsidRDefault="00256A87" w:rsidP="00256A87">
      <w:pPr>
        <w:pStyle w:val="BodyTextIndent"/>
        <w:ind w:left="0" w:firstLine="0"/>
        <w:rPr>
          <w:rFonts w:ascii="Times New Roman" w:hAnsi="Times New Roman"/>
          <w:b/>
          <w:bCs/>
          <w:color w:val="000000"/>
          <w:sz w:val="22"/>
          <w:szCs w:val="22"/>
        </w:rPr>
      </w:pPr>
    </w:p>
    <w:p w14:paraId="78BD996C" w14:textId="77777777" w:rsidR="00256A87" w:rsidRDefault="00256A87" w:rsidP="00256A87">
      <w:pPr>
        <w:pStyle w:val="BodyTextIndent"/>
        <w:ind w:left="0" w:firstLine="0"/>
        <w:rPr>
          <w:rFonts w:ascii="Times New Roman" w:hAnsi="Times New Roman"/>
          <w:b/>
          <w:bCs/>
          <w:color w:val="000000"/>
          <w:sz w:val="22"/>
          <w:szCs w:val="22"/>
        </w:rPr>
      </w:pPr>
      <w:r>
        <w:rPr>
          <w:rFonts w:ascii="Times New Roman" w:hAnsi="Times New Roman"/>
          <w:b/>
          <w:bCs/>
          <w:noProof/>
          <w:color w:val="000000"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1C2782" wp14:editId="2B246505">
                <wp:simplePos x="0" y="0"/>
                <wp:positionH relativeFrom="column">
                  <wp:posOffset>990600</wp:posOffset>
                </wp:positionH>
                <wp:positionV relativeFrom="paragraph">
                  <wp:posOffset>510540</wp:posOffset>
                </wp:positionV>
                <wp:extent cx="2927350" cy="203200"/>
                <wp:effectExtent l="19050" t="19050" r="25400" b="2540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0" cy="203200"/>
                        </a:xfrm>
                        <a:prstGeom prst="rect">
                          <a:avLst/>
                        </a:prstGeom>
                        <a:noFill/>
                        <a:ln w="285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8A2A54" id="Rectangle 9" o:spid="_x0000_s1026" style="position:absolute;margin-left:78pt;margin-top:40.2pt;width:230.5pt;height:1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" filled="f" strokecolor="#1f3763 [1604]" strokeweight="2.25pt"/>
            </w:pict>
          </mc:Fallback>
        </mc:AlternateContent>
      </w:r>
      <w:r>
        <w:rPr>
          <w:rFonts w:ascii="Times New Roman" w:hAnsi="Times New Roman"/>
          <w:b/>
          <w:bCs/>
          <w:noProof/>
          <w:color w:val="000000"/>
          <w:sz w:val="22"/>
          <w:szCs w:val="22"/>
        </w:rPr>
        <w:drawing>
          <wp:inline distT="0" distB="0" distL="0" distR="0" wp14:anchorId="2E442C89" wp14:editId="086D54B2">
            <wp:extent cx="6007735" cy="34321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erL phylogenetic tree.t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43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3C869" w14:textId="77777777" w:rsidR="00256A87" w:rsidRDefault="00256A87" w:rsidP="00256A87">
      <w:pPr>
        <w:pStyle w:val="BodyTextIndent"/>
        <w:ind w:left="0" w:firstLine="0"/>
        <w:rPr>
          <w:rFonts w:ascii="Times New Roman" w:hAnsi="Times New Roman"/>
          <w:b/>
          <w:bCs/>
          <w:color w:val="000000"/>
          <w:sz w:val="22"/>
          <w:szCs w:val="22"/>
        </w:rPr>
      </w:pPr>
    </w:p>
    <w:p w14:paraId="784DF11A" w14:textId="404A7AF6" w:rsidR="00237296" w:rsidRPr="00EB6FC2" w:rsidRDefault="00237296" w:rsidP="007B1846">
      <w:pPr>
        <w:spacing w:before="120" w:after="120"/>
        <w:rPr>
          <w:rFonts w:ascii="Arial" w:hAnsi="Arial" w:cs="Arial"/>
          <w:b/>
          <w:sz w:val="20"/>
          <w:szCs w:val="20"/>
        </w:rPr>
      </w:pPr>
      <w:r w:rsidRPr="00EB6FC2">
        <w:rPr>
          <w:rFonts w:ascii="Arial" w:hAnsi="Arial" w:cs="Arial"/>
          <w:b/>
          <w:sz w:val="20"/>
          <w:szCs w:val="20"/>
        </w:rPr>
        <w:t>References</w:t>
      </w:r>
    </w:p>
    <w:p w14:paraId="045BF607" w14:textId="56FA2908" w:rsidR="005D1640" w:rsidRPr="00EB6FC2" w:rsidRDefault="005D1640" w:rsidP="007B1846">
      <w:pPr>
        <w:spacing w:before="120" w:after="120"/>
        <w:rPr>
          <w:rFonts w:ascii="Arial" w:hAnsi="Arial" w:cs="Arial"/>
          <w:b/>
          <w:sz w:val="20"/>
          <w:szCs w:val="20"/>
        </w:rPr>
      </w:pPr>
    </w:p>
    <w:p w14:paraId="19899DBB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EB6FC2">
        <w:rPr>
          <w:rFonts w:ascii="Arial" w:hAnsi="Arial" w:cs="Arial"/>
          <w:sz w:val="20"/>
        </w:rPr>
        <w:t xml:space="preserve"> </w:t>
      </w:r>
      <w:r w:rsidRPr="00EB6FC2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77777777" w:rsidR="005D1640" w:rsidRPr="00EB6FC2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EB6FC2">
        <w:rPr>
          <w:rFonts w:ascii="Arial" w:hAnsi="Arial" w:cs="Arial"/>
          <w:color w:val="000000"/>
          <w:sz w:val="20"/>
        </w:rPr>
        <w:lastRenderedPageBreak/>
        <w:t>9: Anisimova M, Gascuel O. Approximate likelihood-ratio test for branches: A fast, accurate, and powerful alternative. Syst Biol. 2006;55(4):539-52.  PMID: 16785212.  DOI:     10.1080/10635150600755453.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1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8494A4" w14:textId="77777777" w:rsidR="009E23F4" w:rsidRDefault="009E23F4" w:rsidP="004609D1">
      <w:r>
        <w:separator/>
      </w:r>
    </w:p>
  </w:endnote>
  <w:endnote w:type="continuationSeparator" w:id="0">
    <w:p w14:paraId="1AE96B6D" w14:textId="77777777" w:rsidR="009E23F4" w:rsidRDefault="009E23F4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A5A9C07" w14:textId="77777777" w:rsidR="009E23F4" w:rsidRDefault="009E23F4" w:rsidP="004609D1">
      <w:r>
        <w:separator/>
      </w:r>
    </w:p>
  </w:footnote>
  <w:footnote w:type="continuationSeparator" w:id="0">
    <w:p w14:paraId="5ECF6F8B" w14:textId="77777777" w:rsidR="009E23F4" w:rsidRDefault="009E23F4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71A88"/>
    <w:rsid w:val="00074276"/>
    <w:rsid w:val="000834F4"/>
    <w:rsid w:val="00084801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7440B"/>
    <w:rsid w:val="001A2500"/>
    <w:rsid w:val="001B0356"/>
    <w:rsid w:val="001C1BF5"/>
    <w:rsid w:val="001D3F64"/>
    <w:rsid w:val="001D4AAF"/>
    <w:rsid w:val="001E36C8"/>
    <w:rsid w:val="001E6D21"/>
    <w:rsid w:val="00215F51"/>
    <w:rsid w:val="00237296"/>
    <w:rsid w:val="00256A87"/>
    <w:rsid w:val="00262EDD"/>
    <w:rsid w:val="002821DC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F5E21"/>
    <w:rsid w:val="00540704"/>
    <w:rsid w:val="00550BA8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5E1748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678A5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31D48"/>
    <w:rsid w:val="009505C5"/>
    <w:rsid w:val="009513B3"/>
    <w:rsid w:val="00957E83"/>
    <w:rsid w:val="009A63E5"/>
    <w:rsid w:val="009B5377"/>
    <w:rsid w:val="009C29D0"/>
    <w:rsid w:val="009C5E37"/>
    <w:rsid w:val="009E1DEF"/>
    <w:rsid w:val="009E23F4"/>
    <w:rsid w:val="009F1E18"/>
    <w:rsid w:val="00A03C8D"/>
    <w:rsid w:val="00A04A34"/>
    <w:rsid w:val="00A2402C"/>
    <w:rsid w:val="00A31C20"/>
    <w:rsid w:val="00A46A25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7EDC"/>
    <w:rsid w:val="00BA3AD2"/>
    <w:rsid w:val="00BA7C8B"/>
    <w:rsid w:val="00BB3850"/>
    <w:rsid w:val="00BD316B"/>
    <w:rsid w:val="00BD68D8"/>
    <w:rsid w:val="00BE75A7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C3172"/>
    <w:rsid w:val="00CD030E"/>
    <w:rsid w:val="00D26053"/>
    <w:rsid w:val="00D31F56"/>
    <w:rsid w:val="00D406A2"/>
    <w:rsid w:val="00D40FB4"/>
    <w:rsid w:val="00D5298F"/>
    <w:rsid w:val="00D572F3"/>
    <w:rsid w:val="00DB5FFF"/>
    <w:rsid w:val="00DB6B04"/>
    <w:rsid w:val="00DB792C"/>
    <w:rsid w:val="00DF35BB"/>
    <w:rsid w:val="00DF4107"/>
    <w:rsid w:val="00DF7F00"/>
    <w:rsid w:val="00E01C77"/>
    <w:rsid w:val="00E46C93"/>
    <w:rsid w:val="00E71BCC"/>
    <w:rsid w:val="00E75DB4"/>
    <w:rsid w:val="00E84439"/>
    <w:rsid w:val="00E87897"/>
    <w:rsid w:val="00EA1882"/>
    <w:rsid w:val="00EA68E3"/>
    <w:rsid w:val="00EA6E15"/>
    <w:rsid w:val="00EA7785"/>
    <w:rsid w:val="00EB6FC2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93550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F935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ncbi.nlm.nih.gov/nuccore/NC_019515.1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hyperlink" Target="https://www.ncbi.nlm.nih.gov/nuccore/JN712910.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5</Pages>
  <Words>852</Words>
  <Characters>4857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12</cp:revision>
  <dcterms:created xsi:type="dcterms:W3CDTF">2020-04-28T14:05:00Z</dcterms:created>
  <dcterms:modified xsi:type="dcterms:W3CDTF">2021-03-05T05:27:00Z</dcterms:modified>
</cp:coreProperties>
</file>