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76FD310E" w:rsidR="00F05B35" w:rsidRPr="00EA788C" w:rsidRDefault="00B70469" w:rsidP="009623BE">
            <w:pPr>
              <w:pStyle w:val="BodyTextIndent"/>
              <w:ind w:left="0" w:firstLine="0"/>
              <w:jc w:val="center"/>
              <w:rPr>
                <w:rFonts w:ascii="Arial" w:hAnsi="Arial" w:cs="Arial"/>
                <w:b/>
                <w:bCs/>
                <w:i/>
                <w:sz w:val="28"/>
                <w:szCs w:val="28"/>
              </w:rPr>
            </w:pPr>
            <w:r w:rsidRPr="00B70469">
              <w:rPr>
                <w:rFonts w:ascii="Arial" w:hAnsi="Arial" w:cs="Arial"/>
                <w:b/>
                <w:bCs/>
                <w:color w:val="000000" w:themeColor="text1"/>
                <w:sz w:val="28"/>
                <w:szCs w:val="28"/>
              </w:rPr>
              <w:t>2020.013B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A196D57" w:rsidR="00F05B35" w:rsidRPr="00B70469" w:rsidRDefault="00F05B35" w:rsidP="00A8707C">
            <w:pPr>
              <w:spacing w:before="120"/>
              <w:rPr>
                <w:rFonts w:ascii="Arial" w:hAnsi="Arial" w:cs="Arial"/>
                <w:b/>
                <w:sz w:val="22"/>
                <w:szCs w:val="22"/>
              </w:rPr>
            </w:pPr>
            <w:r w:rsidRPr="009320C8">
              <w:rPr>
                <w:rFonts w:ascii="Arial" w:hAnsi="Arial" w:cs="Arial"/>
                <w:b/>
              </w:rPr>
              <w:t xml:space="preserve">Short title: </w:t>
            </w:r>
            <w:r w:rsidR="004B74D6" w:rsidRPr="00B70469">
              <w:rPr>
                <w:rFonts w:ascii="Arial" w:hAnsi="Arial" w:cs="Arial"/>
                <w:bCs/>
              </w:rPr>
              <w:t xml:space="preserve">Create ten new genera </w:t>
            </w:r>
            <w:r w:rsidR="00B70469">
              <w:rPr>
                <w:rFonts w:ascii="Arial" w:hAnsi="Arial" w:cs="Arial"/>
                <w:bCs/>
              </w:rPr>
              <w:t>(</w:t>
            </w:r>
            <w:r w:rsidR="00B70469" w:rsidRPr="00B70469">
              <w:rPr>
                <w:rFonts w:ascii="Arial" w:hAnsi="Arial" w:cs="Arial"/>
                <w:bCs/>
                <w:i/>
                <w:iCs/>
              </w:rPr>
              <w:t>Caudovirales</w:t>
            </w:r>
            <w:r w:rsidR="00B70469">
              <w:rPr>
                <w:rFonts w:ascii="Arial" w:hAnsi="Arial" w:cs="Arial"/>
                <w:bCs/>
              </w:rPr>
              <w:t>:</w:t>
            </w:r>
            <w:r w:rsidR="004B74D6" w:rsidRPr="00B70469">
              <w:rPr>
                <w:rFonts w:ascii="Arial" w:hAnsi="Arial" w:cs="Arial"/>
                <w:bCs/>
              </w:rPr>
              <w:t xml:space="preserve"> </w:t>
            </w:r>
            <w:r w:rsidR="004B74D6" w:rsidRPr="00B70469">
              <w:rPr>
                <w:rFonts w:ascii="Arial" w:hAnsi="Arial" w:cs="Arial"/>
                <w:bCs/>
                <w:i/>
                <w:iCs/>
              </w:rPr>
              <w:t>Siphoviridae</w:t>
            </w:r>
            <w:r w:rsidR="00B70469">
              <w:rPr>
                <w:rFonts w:ascii="Arial" w:hAnsi="Arial" w:cs="Arial"/>
                <w:bCs/>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4B74D6" w14:paraId="6C9F2292" w14:textId="77777777" w:rsidTr="00F05B35">
        <w:tc>
          <w:tcPr>
            <w:tcW w:w="4368" w:type="dxa"/>
          </w:tcPr>
          <w:p w14:paraId="3C4D5643" w14:textId="79865EC2" w:rsidR="004B74D6" w:rsidRPr="004B74D6" w:rsidRDefault="004B74D6" w:rsidP="004B74D6">
            <w:pPr>
              <w:rPr>
                <w:rFonts w:ascii="Arial" w:hAnsi="Arial" w:cs="Arial"/>
                <w:sz w:val="22"/>
                <w:szCs w:val="22"/>
                <w:lang w:val="fr-FR"/>
              </w:rPr>
            </w:pPr>
            <w:r w:rsidRPr="004B74D6">
              <w:rPr>
                <w:rFonts w:ascii="Arial" w:hAnsi="Arial" w:cs="Arial"/>
                <w:sz w:val="22"/>
                <w:szCs w:val="22"/>
                <w:lang w:val="fr-FR"/>
              </w:rPr>
              <w:t>Lehman SM, Petit MA, Lossouarn J, Tong Y, Tolstoy I, Adriaenssens E</w:t>
            </w:r>
            <w:r>
              <w:rPr>
                <w:rFonts w:ascii="Arial" w:hAnsi="Arial" w:cs="Arial"/>
                <w:sz w:val="22"/>
                <w:szCs w:val="22"/>
                <w:lang w:val="fr-FR"/>
              </w:rPr>
              <w:t>M</w:t>
            </w:r>
          </w:p>
          <w:p w14:paraId="7DF31DE8" w14:textId="77777777" w:rsidR="004B74D6" w:rsidRPr="004B74D6" w:rsidRDefault="004B74D6" w:rsidP="004B74D6">
            <w:pPr>
              <w:rPr>
                <w:rFonts w:ascii="Arial" w:hAnsi="Arial" w:cs="Arial"/>
                <w:sz w:val="22"/>
                <w:szCs w:val="22"/>
                <w:lang w:val="fr-FR"/>
              </w:rPr>
            </w:pPr>
          </w:p>
          <w:p w14:paraId="72CF4337" w14:textId="77777777" w:rsidR="004B74D6" w:rsidRPr="004B74D6" w:rsidRDefault="004B74D6" w:rsidP="004B74D6">
            <w:pPr>
              <w:rPr>
                <w:rFonts w:ascii="Arial" w:hAnsi="Arial" w:cs="Arial"/>
                <w:sz w:val="22"/>
                <w:szCs w:val="22"/>
                <w:lang w:val="fr-FR"/>
              </w:rPr>
            </w:pPr>
          </w:p>
          <w:p w14:paraId="14529197" w14:textId="77777777" w:rsidR="004B74D6" w:rsidRPr="004B74D6" w:rsidRDefault="004B74D6" w:rsidP="004B74D6">
            <w:pPr>
              <w:rPr>
                <w:rFonts w:ascii="Arial" w:hAnsi="Arial" w:cs="Arial"/>
                <w:sz w:val="22"/>
                <w:szCs w:val="22"/>
                <w:lang w:val="fr-FR"/>
              </w:rPr>
            </w:pPr>
          </w:p>
          <w:p w14:paraId="3EA80407" w14:textId="77777777" w:rsidR="004B74D6" w:rsidRPr="004B74D6" w:rsidRDefault="004B74D6" w:rsidP="004B74D6">
            <w:pPr>
              <w:rPr>
                <w:rFonts w:ascii="Arial" w:hAnsi="Arial" w:cs="Arial"/>
                <w:sz w:val="22"/>
                <w:szCs w:val="22"/>
                <w:lang w:val="fr-FR"/>
              </w:rPr>
            </w:pPr>
          </w:p>
          <w:p w14:paraId="4EAF66E5" w14:textId="77777777" w:rsidR="004B74D6" w:rsidRPr="004B74D6" w:rsidRDefault="004B74D6" w:rsidP="004B74D6">
            <w:pPr>
              <w:rPr>
                <w:rFonts w:ascii="Arial" w:hAnsi="Arial" w:cs="Arial"/>
                <w:sz w:val="22"/>
                <w:szCs w:val="22"/>
                <w:lang w:val="fr-FR"/>
              </w:rPr>
            </w:pPr>
          </w:p>
          <w:p w14:paraId="3A0B3DAD" w14:textId="77777777" w:rsidR="004B74D6" w:rsidRPr="004B74D6" w:rsidRDefault="004B74D6" w:rsidP="004B74D6">
            <w:pPr>
              <w:rPr>
                <w:rFonts w:ascii="Arial" w:hAnsi="Arial" w:cs="Arial"/>
                <w:sz w:val="22"/>
                <w:szCs w:val="22"/>
                <w:lang w:val="fr-FR"/>
              </w:rPr>
            </w:pPr>
          </w:p>
          <w:p w14:paraId="5C49F18F" w14:textId="77777777" w:rsidR="004B74D6" w:rsidRPr="004B74D6" w:rsidRDefault="004B74D6" w:rsidP="004B74D6">
            <w:pPr>
              <w:rPr>
                <w:rFonts w:ascii="Arial" w:hAnsi="Arial" w:cs="Arial"/>
                <w:sz w:val="22"/>
                <w:szCs w:val="22"/>
                <w:lang w:val="fr-FR"/>
              </w:rPr>
            </w:pPr>
          </w:p>
          <w:p w14:paraId="36B6B778" w14:textId="591A4B53" w:rsidR="004B74D6" w:rsidRPr="004B74D6" w:rsidRDefault="004B74D6" w:rsidP="004B74D6">
            <w:pPr>
              <w:rPr>
                <w:rFonts w:ascii="Arial" w:hAnsi="Arial" w:cs="Arial"/>
                <w:sz w:val="22"/>
                <w:szCs w:val="22"/>
                <w:lang w:val="fr-FR"/>
              </w:rPr>
            </w:pPr>
          </w:p>
        </w:tc>
        <w:tc>
          <w:tcPr>
            <w:tcW w:w="4704" w:type="dxa"/>
          </w:tcPr>
          <w:p w14:paraId="1AA95142" w14:textId="1BC4E161" w:rsidR="004B74D6" w:rsidRPr="00121243" w:rsidRDefault="004B74D6" w:rsidP="004B74D6">
            <w:pPr>
              <w:rPr>
                <w:rFonts w:ascii="Arial" w:hAnsi="Arial" w:cs="Arial"/>
                <w:sz w:val="22"/>
                <w:szCs w:val="22"/>
              </w:rPr>
            </w:pPr>
            <w:r>
              <w:rPr>
                <w:rFonts w:ascii="Arial" w:hAnsi="Arial" w:cs="Arial"/>
                <w:sz w:val="22"/>
                <w:szCs w:val="22"/>
              </w:rPr>
              <w:t>susan.lehman@fda.hhs.gov;</w:t>
            </w:r>
            <w:r>
              <w:t xml:space="preserve"> </w:t>
            </w:r>
            <w:r w:rsidRPr="000F4891">
              <w:rPr>
                <w:rFonts w:ascii="Arial" w:hAnsi="Arial" w:cs="Arial"/>
                <w:sz w:val="22"/>
                <w:szCs w:val="22"/>
              </w:rPr>
              <w:t>marie-agnes.petit@inrae.fr</w:t>
            </w:r>
            <w:r>
              <w:rPr>
                <w:rFonts w:ascii="Arial" w:hAnsi="Arial" w:cs="Arial"/>
                <w:sz w:val="22"/>
                <w:szCs w:val="22"/>
              </w:rPr>
              <w:t xml:space="preserve">; </w:t>
            </w:r>
            <w:r w:rsidRPr="000F4891">
              <w:rPr>
                <w:rFonts w:ascii="Arial" w:hAnsi="Arial" w:cs="Arial"/>
                <w:sz w:val="22"/>
                <w:szCs w:val="22"/>
              </w:rPr>
              <w:t>julien.lossouarn@inrae.fr</w:t>
            </w:r>
            <w:r>
              <w:rPr>
                <w:rFonts w:ascii="Arial" w:hAnsi="Arial" w:cs="Arial"/>
                <w:sz w:val="22"/>
                <w:szCs w:val="22"/>
              </w:rPr>
              <w:t xml:space="preserve">; </w:t>
            </w:r>
            <w:r w:rsidRPr="000F4891">
              <w:rPr>
                <w:rFonts w:ascii="Arial" w:hAnsi="Arial" w:cs="Arial"/>
                <w:sz w:val="22"/>
                <w:szCs w:val="22"/>
              </w:rPr>
              <w:t>tong.yigang@gmail.com</w:t>
            </w:r>
            <w:r>
              <w:rPr>
                <w:rFonts w:ascii="Arial" w:hAnsi="Arial" w:cs="Arial"/>
                <w:sz w:val="22"/>
                <w:szCs w:val="22"/>
              </w:rPr>
              <w:t xml:space="preserve">; </w:t>
            </w:r>
            <w:r w:rsidRPr="0027231A">
              <w:rPr>
                <w:rFonts w:ascii="Arial" w:hAnsi="Arial" w:cs="Arial"/>
                <w:sz w:val="22"/>
                <w:szCs w:val="22"/>
              </w:rPr>
              <w:t>tolstoy@ncbi.nlm.nih.gov</w:t>
            </w:r>
            <w:r>
              <w:rPr>
                <w:rFonts w:ascii="Arial" w:hAnsi="Arial" w:cs="Arial"/>
                <w:sz w:val="22"/>
                <w:szCs w:val="22"/>
              </w:rPr>
              <w:t xml:space="preserve">; </w:t>
            </w:r>
            <w:r w:rsidRPr="000F4891">
              <w:rPr>
                <w:rFonts w:ascii="Arial" w:hAnsi="Arial" w:cs="Arial"/>
                <w:sz w:val="22"/>
                <w:szCs w:val="22"/>
              </w:rPr>
              <w:t>Evelien.Adriaenssens@quadram.ac.uk</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2652C8C4" w14:textId="2ACB01C7" w:rsidR="004B74D6" w:rsidRDefault="004B74D6" w:rsidP="004B74D6">
            <w:pPr>
              <w:rPr>
                <w:rFonts w:ascii="Arial" w:hAnsi="Arial" w:cs="Arial"/>
                <w:sz w:val="22"/>
                <w:szCs w:val="22"/>
              </w:rPr>
            </w:pPr>
            <w:r>
              <w:rPr>
                <w:rFonts w:ascii="Arial" w:hAnsi="Arial" w:cs="Arial"/>
                <w:sz w:val="22"/>
                <w:szCs w:val="22"/>
              </w:rPr>
              <w:t>Center for Biologics Evaluation and Research, US Food and Drug Administration, USA [SML]</w:t>
            </w:r>
          </w:p>
          <w:p w14:paraId="50ECBC67" w14:textId="68EDE01E" w:rsidR="004B74D6" w:rsidRPr="004B74D6" w:rsidRDefault="004B74D6" w:rsidP="004B74D6">
            <w:pPr>
              <w:rPr>
                <w:rFonts w:ascii="Arial" w:hAnsi="Arial" w:cs="Arial"/>
                <w:sz w:val="22"/>
                <w:szCs w:val="22"/>
                <w:lang w:val="fr-FR"/>
              </w:rPr>
            </w:pPr>
            <w:r w:rsidRPr="004B74D6">
              <w:rPr>
                <w:rFonts w:ascii="Arial" w:hAnsi="Arial" w:cs="Arial"/>
                <w:sz w:val="22"/>
                <w:szCs w:val="22"/>
                <w:lang w:val="fr-FR"/>
              </w:rPr>
              <w:t>Université Paris-Saclay, INRAE, AgroParisTech, Micalis Institute</w:t>
            </w:r>
            <w:r>
              <w:rPr>
                <w:rFonts w:ascii="Arial" w:hAnsi="Arial" w:cs="Arial"/>
                <w:sz w:val="22"/>
                <w:szCs w:val="22"/>
                <w:lang w:val="fr-FR"/>
              </w:rPr>
              <w:t>, France</w:t>
            </w:r>
            <w:r w:rsidRPr="004B74D6">
              <w:rPr>
                <w:rFonts w:ascii="Arial" w:hAnsi="Arial" w:cs="Arial"/>
                <w:sz w:val="22"/>
                <w:szCs w:val="22"/>
                <w:lang w:val="fr-FR"/>
              </w:rPr>
              <w:t xml:space="preserve"> [MAP, JL]</w:t>
            </w:r>
          </w:p>
          <w:p w14:paraId="250493E9" w14:textId="1D280DA8" w:rsidR="004B74D6" w:rsidRDefault="004B74D6" w:rsidP="004B74D6">
            <w:pPr>
              <w:rPr>
                <w:rFonts w:ascii="Arial" w:hAnsi="Arial" w:cs="Arial"/>
                <w:sz w:val="22"/>
                <w:szCs w:val="22"/>
              </w:rPr>
            </w:pPr>
            <w:r w:rsidRPr="00CC60B0">
              <w:rPr>
                <w:rFonts w:ascii="Arial" w:hAnsi="Arial" w:cs="Arial"/>
                <w:sz w:val="22"/>
                <w:szCs w:val="22"/>
              </w:rPr>
              <w:t>Beijing Institute of Microbiology and Epidemiology</w:t>
            </w:r>
            <w:r>
              <w:rPr>
                <w:rFonts w:ascii="Arial" w:hAnsi="Arial" w:cs="Arial"/>
                <w:sz w:val="22"/>
                <w:szCs w:val="22"/>
              </w:rPr>
              <w:t>, China [YT]</w:t>
            </w:r>
          </w:p>
          <w:p w14:paraId="3BAB18FA" w14:textId="37233D1B" w:rsidR="004B74D6" w:rsidRDefault="004B74D6" w:rsidP="004B74D6">
            <w:pPr>
              <w:rPr>
                <w:rFonts w:ascii="Arial" w:hAnsi="Arial" w:cs="Arial"/>
                <w:sz w:val="22"/>
                <w:szCs w:val="22"/>
              </w:rPr>
            </w:pPr>
            <w:r>
              <w:rPr>
                <w:rFonts w:ascii="Arial" w:hAnsi="Arial" w:cs="Arial"/>
                <w:sz w:val="22"/>
                <w:szCs w:val="22"/>
              </w:rPr>
              <w:t>NCBI, USA [IT]</w:t>
            </w:r>
          </w:p>
          <w:p w14:paraId="6B198156" w14:textId="32EE41BF" w:rsidR="00F05B35" w:rsidRPr="00121243" w:rsidRDefault="004B74D6" w:rsidP="004B74D6">
            <w:pPr>
              <w:rPr>
                <w:rFonts w:ascii="Arial" w:hAnsi="Arial" w:cs="Arial"/>
                <w:sz w:val="22"/>
                <w:szCs w:val="22"/>
              </w:rPr>
            </w:pPr>
            <w:r>
              <w:rPr>
                <w:rFonts w:ascii="Arial" w:hAnsi="Arial" w:cs="Arial"/>
                <w:sz w:val="22"/>
                <w:szCs w:val="22"/>
              </w:rPr>
              <w:t>Quadramm Insititute Bioscience, UK (EMA)</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7621CAD6" w:rsidR="00121243" w:rsidRPr="00121243" w:rsidRDefault="004B74D6">
            <w:pPr>
              <w:rPr>
                <w:rFonts w:ascii="Arial" w:hAnsi="Arial" w:cs="Arial"/>
                <w:sz w:val="22"/>
                <w:szCs w:val="22"/>
              </w:rPr>
            </w:pPr>
            <w:r>
              <w:rPr>
                <w:rFonts w:ascii="Arial" w:hAnsi="Arial" w:cs="Arial"/>
                <w:sz w:val="22"/>
                <w:szCs w:val="22"/>
              </w:rPr>
              <w:t>Susan M. Lehman</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435FAAAF" w:rsidR="00F05B35" w:rsidRPr="00121243" w:rsidRDefault="004B74D6" w:rsidP="00F05B35">
            <w:pPr>
              <w:rPr>
                <w:rFonts w:ascii="Arial" w:hAnsi="Arial" w:cs="Arial"/>
                <w:sz w:val="22"/>
                <w:szCs w:val="22"/>
              </w:rPr>
            </w:pPr>
            <w:r>
              <w:rPr>
                <w:rFonts w:ascii="Arial" w:hAnsi="Arial" w:cs="Arial"/>
                <w:sz w:val="22"/>
                <w:szCs w:val="22"/>
              </w:rPr>
              <w:t>Lambda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lastRenderedPageBreak/>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6FC6BB62" w:rsidR="00F05B35" w:rsidRPr="00B70469" w:rsidRDefault="004B74D6" w:rsidP="00F05B35">
            <w:pPr>
              <w:rPr>
                <w:rFonts w:ascii="Arial" w:hAnsi="Arial" w:cs="Arial"/>
                <w:sz w:val="22"/>
                <w:szCs w:val="22"/>
              </w:rPr>
            </w:pPr>
            <w:r w:rsidRPr="00B70469">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21E6A938" w:rsidR="00237296" w:rsidRPr="00B70469" w:rsidRDefault="00B70469" w:rsidP="007B1846">
            <w:pPr>
              <w:spacing w:before="120" w:after="120"/>
              <w:rPr>
                <w:rFonts w:ascii="Arial" w:hAnsi="Arial" w:cs="Arial"/>
                <w:bCs/>
                <w:sz w:val="22"/>
                <w:szCs w:val="22"/>
              </w:rPr>
            </w:pPr>
            <w:r w:rsidRPr="00B70469">
              <w:rPr>
                <w:rFonts w:ascii="Arial" w:hAnsi="Arial" w:cs="Arial"/>
                <w:bCs/>
                <w:sz w:val="22"/>
                <w:szCs w:val="22"/>
              </w:rPr>
              <w:t>2020.013B.</w:t>
            </w:r>
            <w:r w:rsidR="00EE04DF">
              <w:rPr>
                <w:rFonts w:ascii="Arial" w:hAnsi="Arial" w:cs="Arial"/>
                <w:bCs/>
                <w:sz w:val="22"/>
                <w:szCs w:val="22"/>
              </w:rPr>
              <w:t>R</w:t>
            </w:r>
            <w:r w:rsidRPr="00B70469">
              <w:rPr>
                <w:rFonts w:ascii="Arial" w:hAnsi="Arial" w:cs="Arial"/>
                <w:bCs/>
                <w:sz w:val="22"/>
                <w:szCs w:val="22"/>
              </w:rPr>
              <w:t>.</w:t>
            </w:r>
            <w:r w:rsidR="004B74D6" w:rsidRPr="00B70469">
              <w:rPr>
                <w:rFonts w:ascii="Arial" w:hAnsi="Arial" w:cs="Arial"/>
                <w:bCs/>
                <w:sz w:val="22"/>
                <w:szCs w:val="22"/>
              </w:rPr>
              <w:t>Assorted_Siphoviridae</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77777777" w:rsidR="00237296" w:rsidRPr="00121243" w:rsidRDefault="00237296" w:rsidP="00237296">
            <w:pPr>
              <w:rPr>
                <w:rFonts w:ascii="Arial" w:hAnsi="Arial" w:cs="Arial"/>
                <w:b/>
                <w:sz w:val="22"/>
                <w:szCs w:val="22"/>
              </w:rPr>
            </w:pPr>
          </w:p>
          <w:p w14:paraId="47FFB956" w14:textId="77777777" w:rsidR="004B74D6" w:rsidRPr="00E42F67" w:rsidRDefault="004B74D6" w:rsidP="004B74D6">
            <w:pPr>
              <w:rPr>
                <w:rFonts w:ascii="Arial" w:hAnsi="Arial" w:cs="Arial"/>
                <w:sz w:val="22"/>
                <w:szCs w:val="22"/>
              </w:rPr>
            </w:pPr>
            <w:r>
              <w:rPr>
                <w:rFonts w:ascii="Arial" w:hAnsi="Arial" w:cs="Arial"/>
                <w:sz w:val="22"/>
                <w:szCs w:val="22"/>
              </w:rPr>
              <w:t xml:space="preserve">This proposal establishes assorted species and genera within the </w:t>
            </w:r>
            <w:r w:rsidRPr="00FD46F3">
              <w:rPr>
                <w:rFonts w:ascii="Arial" w:hAnsi="Arial" w:cs="Arial"/>
                <w:i/>
                <w:sz w:val="22"/>
                <w:szCs w:val="22"/>
              </w:rPr>
              <w:t>Siphoviridae</w:t>
            </w:r>
            <w:r>
              <w:rPr>
                <w:rFonts w:ascii="Arial" w:hAnsi="Arial" w:cs="Arial"/>
                <w:sz w:val="22"/>
                <w:szCs w:val="22"/>
              </w:rPr>
              <w:t>.</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23B2D40C" w14:textId="77777777" w:rsidR="004B74D6" w:rsidRDefault="004B74D6" w:rsidP="004B74D6">
                  <w:pPr>
                    <w:rPr>
                      <w:rFonts w:ascii="Arial" w:hAnsi="Arial" w:cs="Arial"/>
                      <w:sz w:val="22"/>
                      <w:szCs w:val="22"/>
                    </w:rPr>
                  </w:pPr>
                  <w:r w:rsidRPr="00A315BE">
                    <w:rPr>
                      <w:rFonts w:ascii="Arial" w:hAnsi="Arial" w:cs="Arial"/>
                      <w:b/>
                      <w:sz w:val="22"/>
                      <w:szCs w:val="22"/>
                    </w:rPr>
                    <w:t>Background:</w:t>
                  </w:r>
                  <w:r>
                    <w:rPr>
                      <w:rFonts w:ascii="Arial" w:hAnsi="Arial" w:cs="Arial"/>
                      <w:sz w:val="22"/>
                      <w:szCs w:val="22"/>
                    </w:rPr>
                    <w:t xml:space="preserve"> 5 phage genomes belonging to the genera </w:t>
                  </w:r>
                  <w:r w:rsidRPr="003518B4">
                    <w:rPr>
                      <w:rFonts w:ascii="Arial" w:hAnsi="Arial" w:cs="Arial"/>
                      <w:i/>
                      <w:sz w:val="22"/>
                      <w:szCs w:val="22"/>
                    </w:rPr>
                    <w:t>Lambdavirus</w:t>
                  </w:r>
                  <w:r>
                    <w:rPr>
                      <w:rFonts w:ascii="Arial" w:hAnsi="Arial" w:cs="Arial"/>
                      <w:i/>
                      <w:sz w:val="22"/>
                      <w:szCs w:val="22"/>
                    </w:rPr>
                    <w:t xml:space="preserve"> </w:t>
                  </w:r>
                  <w:r w:rsidRPr="00DC5FA7">
                    <w:rPr>
                      <w:rFonts w:ascii="Arial" w:hAnsi="Arial" w:cs="Arial"/>
                      <w:sz w:val="22"/>
                      <w:szCs w:val="22"/>
                    </w:rPr>
                    <w:t>and</w:t>
                  </w:r>
                  <w:r>
                    <w:rPr>
                      <w:rFonts w:ascii="Arial" w:hAnsi="Arial" w:cs="Arial"/>
                      <w:i/>
                      <w:sz w:val="22"/>
                      <w:szCs w:val="22"/>
                    </w:rPr>
                    <w:t xml:space="preserve"> Ravinvirus </w:t>
                  </w:r>
                  <w:r w:rsidRPr="00DC5FA7">
                    <w:rPr>
                      <w:rFonts w:ascii="Arial" w:hAnsi="Arial" w:cs="Arial"/>
                      <w:sz w:val="22"/>
                      <w:szCs w:val="22"/>
                    </w:rPr>
                    <w:t>w</w:t>
                  </w:r>
                  <w:r>
                    <w:rPr>
                      <w:rFonts w:ascii="Arial" w:hAnsi="Arial" w:cs="Arial"/>
                      <w:sz w:val="22"/>
                      <w:szCs w:val="22"/>
                    </w:rPr>
                    <w:t xml:space="preserve">ere downloaded along with 65 other reportedly complete phage genomes that a) are &gt;30 kbp, b) have been associated with the lambda-like phages by historical report, the sequence submitter, or NCBI algorithms, c) have not yet been assigned to any ICTV-recognized taxonomic groups, and d) are not encompassed in the </w:t>
                  </w:r>
                  <w:r w:rsidRPr="007C496C">
                    <w:rPr>
                      <w:rFonts w:ascii="Arial" w:hAnsi="Arial" w:cs="Arial"/>
                      <w:i/>
                      <w:sz w:val="22"/>
                      <w:szCs w:val="22"/>
                    </w:rPr>
                    <w:t>Sepvirinae</w:t>
                  </w:r>
                  <w:r>
                    <w:rPr>
                      <w:rFonts w:ascii="Arial" w:hAnsi="Arial" w:cs="Arial"/>
                      <w:sz w:val="22"/>
                      <w:szCs w:val="22"/>
                    </w:rPr>
                    <w:t xml:space="preserve"> or </w:t>
                  </w:r>
                  <w:r w:rsidRPr="007C496C">
                    <w:rPr>
                      <w:rFonts w:ascii="Arial" w:hAnsi="Arial" w:cs="Arial"/>
                      <w:i/>
                      <w:sz w:val="22"/>
                      <w:szCs w:val="22"/>
                    </w:rPr>
                    <w:t>Hendrixvirinae</w:t>
                  </w:r>
                  <w:r>
                    <w:rPr>
                      <w:rFonts w:ascii="Arial" w:hAnsi="Arial" w:cs="Arial"/>
                      <w:sz w:val="22"/>
                      <w:szCs w:val="22"/>
                    </w:rPr>
                    <w:t xml:space="preserve"> proposals being submitted in parallel.</w:t>
                  </w:r>
                </w:p>
                <w:p w14:paraId="1E7DA478" w14:textId="77777777" w:rsidR="004B74D6" w:rsidRDefault="004B74D6" w:rsidP="004B74D6">
                  <w:pPr>
                    <w:rPr>
                      <w:rFonts w:ascii="Arial" w:hAnsi="Arial" w:cs="Arial"/>
                      <w:sz w:val="22"/>
                      <w:szCs w:val="22"/>
                    </w:rPr>
                  </w:pPr>
                </w:p>
                <w:p w14:paraId="551B5217" w14:textId="77777777" w:rsidR="004B74D6" w:rsidRDefault="004B74D6" w:rsidP="004B74D6">
                  <w:pPr>
                    <w:rPr>
                      <w:rFonts w:ascii="Arial" w:hAnsi="Arial" w:cs="Arial"/>
                      <w:sz w:val="22"/>
                      <w:szCs w:val="22"/>
                    </w:rPr>
                  </w:pPr>
                  <w:r w:rsidRPr="00A315BE">
                    <w:rPr>
                      <w:rFonts w:ascii="Arial" w:hAnsi="Arial" w:cs="Arial"/>
                      <w:b/>
                      <w:sz w:val="22"/>
                      <w:szCs w:val="22"/>
                    </w:rPr>
                    <w:t>Methods:</w:t>
                  </w:r>
                  <w:r>
                    <w:rPr>
                      <w:rFonts w:ascii="Arial" w:hAnsi="Arial" w:cs="Arial"/>
                      <w:sz w:val="22"/>
                      <w:szCs w:val="22"/>
                    </w:rPr>
                    <w:t xml:space="preserve"> An all-against-all nucleotide sequence comparison was conducted in VIRIDIC (Moraru et al, 2020). Genus assignments were based on a 70% similarity threshold and species assignments were based on a 95% similarity threshold. </w:t>
                  </w:r>
                  <w:r w:rsidRPr="007610BA">
                    <w:rPr>
                      <w:rFonts w:ascii="Arial" w:hAnsi="Arial" w:cs="Arial"/>
                      <w:sz w:val="22"/>
                      <w:szCs w:val="22"/>
                    </w:rPr>
                    <w:t>In tot</w:t>
                  </w:r>
                  <w:r w:rsidRPr="00CA5930">
                    <w:rPr>
                      <w:rFonts w:ascii="Arial" w:hAnsi="Arial" w:cs="Arial"/>
                      <w:sz w:val="22"/>
                      <w:szCs w:val="22"/>
                    </w:rPr>
                    <w:t xml:space="preserve">al, 10 new genera </w:t>
                  </w:r>
                  <w:r>
                    <w:rPr>
                      <w:rFonts w:ascii="Arial" w:hAnsi="Arial" w:cs="Arial"/>
                      <w:sz w:val="22"/>
                      <w:szCs w:val="22"/>
                    </w:rPr>
                    <w:t>encompassing</w:t>
                  </w:r>
                  <w:r w:rsidRPr="00CA5930">
                    <w:rPr>
                      <w:rFonts w:ascii="Arial" w:hAnsi="Arial" w:cs="Arial"/>
                      <w:sz w:val="22"/>
                      <w:szCs w:val="22"/>
                    </w:rPr>
                    <w:t xml:space="preserve"> 20</w:t>
                  </w:r>
                  <w:r>
                    <w:rPr>
                      <w:rFonts w:ascii="Arial" w:hAnsi="Arial" w:cs="Arial"/>
                      <w:sz w:val="22"/>
                      <w:szCs w:val="22"/>
                    </w:rPr>
                    <w:t xml:space="preserve"> new species are proposed based on Figure 1. All of the new genera were placed within the </w:t>
                  </w:r>
                  <w:r w:rsidRPr="00EE1F86">
                    <w:rPr>
                      <w:rFonts w:ascii="Arial" w:hAnsi="Arial" w:cs="Arial"/>
                      <w:i/>
                      <w:sz w:val="22"/>
                      <w:szCs w:val="22"/>
                    </w:rPr>
                    <w:t>Siphoviridae</w:t>
                  </w:r>
                  <w:r>
                    <w:rPr>
                      <w:rFonts w:ascii="Arial" w:hAnsi="Arial" w:cs="Arial"/>
                      <w:sz w:val="22"/>
                      <w:szCs w:val="22"/>
                    </w:rPr>
                    <w:t xml:space="preserve"> family, though that placement is expected to change as the </w:t>
                  </w:r>
                  <w:r w:rsidRPr="00EE1F86">
                    <w:rPr>
                      <w:rFonts w:ascii="Arial" w:hAnsi="Arial" w:cs="Arial"/>
                      <w:i/>
                      <w:sz w:val="22"/>
                      <w:szCs w:val="22"/>
                    </w:rPr>
                    <w:t>Siphoviridae</w:t>
                  </w:r>
                  <w:r>
                    <w:rPr>
                      <w:rFonts w:ascii="Arial" w:hAnsi="Arial" w:cs="Arial"/>
                      <w:sz w:val="22"/>
                      <w:szCs w:val="22"/>
                    </w:rPr>
                    <w:t xml:space="preserve"> continue to be re-organized.</w:t>
                  </w:r>
                </w:p>
                <w:p w14:paraId="14293149" w14:textId="77777777" w:rsidR="004B74D6" w:rsidRDefault="004B74D6" w:rsidP="004B74D6">
                  <w:pPr>
                    <w:rPr>
                      <w:rFonts w:ascii="Arial" w:hAnsi="Arial" w:cs="Arial"/>
                      <w:sz w:val="22"/>
                      <w:szCs w:val="22"/>
                    </w:rPr>
                  </w:pPr>
                </w:p>
                <w:p w14:paraId="0B546F20" w14:textId="53580D2A" w:rsidR="004B74D6" w:rsidRPr="00B2316E" w:rsidRDefault="004B74D6" w:rsidP="004B74D6">
                  <w:pPr>
                    <w:rPr>
                      <w:rFonts w:ascii="Arial" w:hAnsi="Arial" w:cs="Arial"/>
                      <w:sz w:val="22"/>
                      <w:szCs w:val="22"/>
                    </w:rPr>
                  </w:pPr>
                  <w:r>
                    <w:rPr>
                      <w:rFonts w:ascii="Arial" w:hAnsi="Arial" w:cs="Arial"/>
                      <w:sz w:val="22"/>
                      <w:szCs w:val="22"/>
                    </w:rPr>
                    <w:t xml:space="preserve">One phage, </w:t>
                  </w:r>
                  <w:r w:rsidRPr="00B60836">
                    <w:rPr>
                      <w:rFonts w:ascii="Arial" w:hAnsi="Arial" w:cs="Arial"/>
                      <w:sz w:val="22"/>
                      <w:szCs w:val="22"/>
                    </w:rPr>
                    <w:t>ev017</w:t>
                  </w:r>
                  <w:r>
                    <w:rPr>
                      <w:rFonts w:ascii="Arial" w:hAnsi="Arial" w:cs="Arial"/>
                      <w:sz w:val="22"/>
                      <w:szCs w:val="22"/>
                    </w:rPr>
                    <w:t xml:space="preserve">, sits on the boundary of </w:t>
                  </w:r>
                  <w:r w:rsidRPr="007610BA">
                    <w:rPr>
                      <w:rFonts w:ascii="Arial" w:hAnsi="Arial" w:cs="Arial"/>
                      <w:i/>
                      <w:sz w:val="22"/>
                      <w:szCs w:val="22"/>
                    </w:rPr>
                    <w:t>Bievrevirus</w:t>
                  </w:r>
                  <w:r>
                    <w:rPr>
                      <w:rFonts w:ascii="Arial" w:hAnsi="Arial" w:cs="Arial"/>
                      <w:sz w:val="22"/>
                      <w:szCs w:val="22"/>
                    </w:rPr>
                    <w:t xml:space="preserve"> and </w:t>
                  </w:r>
                  <w:r w:rsidRPr="007610BA">
                    <w:rPr>
                      <w:rFonts w:ascii="Arial" w:hAnsi="Arial" w:cs="Arial"/>
                      <w:i/>
                      <w:sz w:val="22"/>
                      <w:szCs w:val="22"/>
                    </w:rPr>
                    <w:t>Jouyvirus</w:t>
                  </w:r>
                  <w:r>
                    <w:rPr>
                      <w:rFonts w:ascii="Arial" w:hAnsi="Arial" w:cs="Arial"/>
                      <w:sz w:val="22"/>
                      <w:szCs w:val="22"/>
                    </w:rPr>
                    <w:t xml:space="preserve">, having 70-71% nucleotide similarity to all of the phages in both genera (Figure 1). We placed the </w:t>
                  </w:r>
                  <w:r w:rsidRPr="00696175">
                    <w:rPr>
                      <w:rFonts w:ascii="Arial" w:hAnsi="Arial" w:cs="Arial"/>
                      <w:i/>
                      <w:sz w:val="22"/>
                      <w:szCs w:val="22"/>
                    </w:rPr>
                    <w:t>Escherichia virus ev017</w:t>
                  </w:r>
                  <w:r>
                    <w:rPr>
                      <w:rFonts w:ascii="Arial" w:hAnsi="Arial" w:cs="Arial"/>
                      <w:i/>
                      <w:sz w:val="22"/>
                      <w:szCs w:val="22"/>
                    </w:rPr>
                    <w:t xml:space="preserve"> </w:t>
                  </w:r>
                  <w:r>
                    <w:rPr>
                      <w:rFonts w:ascii="Arial" w:hAnsi="Arial" w:cs="Arial"/>
                      <w:sz w:val="22"/>
                      <w:szCs w:val="22"/>
                    </w:rPr>
                    <w:t xml:space="preserve">species </w:t>
                  </w:r>
                  <w:r w:rsidRPr="00696175">
                    <w:rPr>
                      <w:rFonts w:ascii="Arial" w:hAnsi="Arial" w:cs="Arial"/>
                      <w:sz w:val="22"/>
                      <w:szCs w:val="22"/>
                    </w:rPr>
                    <w:t>within</w:t>
                  </w:r>
                  <w:r>
                    <w:rPr>
                      <w:rFonts w:ascii="Arial" w:hAnsi="Arial" w:cs="Arial"/>
                      <w:i/>
                      <w:sz w:val="22"/>
                      <w:szCs w:val="22"/>
                    </w:rPr>
                    <w:t xml:space="preserve"> </w:t>
                  </w:r>
                  <w:r w:rsidRPr="00696175">
                    <w:rPr>
                      <w:rFonts w:ascii="Arial" w:hAnsi="Arial" w:cs="Arial"/>
                      <w:i/>
                      <w:sz w:val="22"/>
                      <w:szCs w:val="22"/>
                    </w:rPr>
                    <w:t>Jouyvirus</w:t>
                  </w:r>
                  <w:r w:rsidRPr="00696175">
                    <w:rPr>
                      <w:rFonts w:ascii="Arial" w:hAnsi="Arial" w:cs="Arial"/>
                      <w:sz w:val="22"/>
                      <w:szCs w:val="22"/>
                    </w:rPr>
                    <w:t xml:space="preserve">, </w:t>
                  </w:r>
                  <w:r>
                    <w:rPr>
                      <w:rFonts w:ascii="Arial" w:hAnsi="Arial" w:cs="Arial"/>
                      <w:sz w:val="22"/>
                      <w:szCs w:val="22"/>
                    </w:rPr>
                    <w:t>since both VIRIDIC (a nucleotide based method, 1) and ViPTree (a proteomic tree method, 2) show its exemplar phage, ev017, clustering within that genus (Figure 2).</w:t>
                  </w:r>
                </w:p>
                <w:p w14:paraId="4137DB8B" w14:textId="77777777" w:rsidR="004B74D6" w:rsidRDefault="004B74D6" w:rsidP="004B74D6">
                  <w:pPr>
                    <w:rPr>
                      <w:rFonts w:ascii="Arial" w:hAnsi="Arial" w:cs="Arial"/>
                      <w:sz w:val="22"/>
                      <w:szCs w:val="22"/>
                    </w:rPr>
                  </w:pPr>
                </w:p>
                <w:p w14:paraId="16EE30D3" w14:textId="77777777" w:rsidR="004B74D6" w:rsidRPr="00A315BE" w:rsidRDefault="004B74D6" w:rsidP="004B74D6">
                  <w:pPr>
                    <w:rPr>
                      <w:rFonts w:ascii="Arial" w:hAnsi="Arial" w:cs="Arial"/>
                      <w:b/>
                      <w:sz w:val="22"/>
                      <w:szCs w:val="22"/>
                    </w:rPr>
                  </w:pPr>
                  <w:r w:rsidRPr="00A315BE">
                    <w:rPr>
                      <w:rFonts w:ascii="Arial" w:hAnsi="Arial" w:cs="Arial"/>
                      <w:b/>
                      <w:sz w:val="22"/>
                      <w:szCs w:val="22"/>
                    </w:rPr>
                    <w:t>Genus name Origins:</w:t>
                  </w:r>
                </w:p>
                <w:p w14:paraId="4AD3D383" w14:textId="77777777" w:rsidR="004B74D6" w:rsidRPr="00102915" w:rsidRDefault="004B74D6" w:rsidP="004B74D6">
                  <w:pPr>
                    <w:rPr>
                      <w:rFonts w:ascii="Arial" w:hAnsi="Arial" w:cs="Arial"/>
                      <w:sz w:val="22"/>
                      <w:szCs w:val="22"/>
                    </w:rPr>
                  </w:pPr>
                  <w:r>
                    <w:rPr>
                      <w:rFonts w:ascii="Arial" w:hAnsi="Arial" w:cs="Arial"/>
                      <w:b/>
                      <w:i/>
                      <w:sz w:val="22"/>
                      <w:szCs w:val="22"/>
                    </w:rPr>
                    <w:t>Sawaravirus:</w:t>
                  </w:r>
                  <w:r>
                    <w:rPr>
                      <w:rFonts w:ascii="Arial" w:hAnsi="Arial" w:cs="Arial"/>
                      <w:sz w:val="22"/>
                      <w:szCs w:val="22"/>
                    </w:rPr>
                    <w:t xml:space="preserve"> The studies describing stx-converting phage WGPS2, the exemplar for the type species, were conducted in Fukuoka, Japan. Sawara-ku is a ward in Fukuoka. Sawara is also a type of fish and a cypress tree.</w:t>
                  </w:r>
                </w:p>
                <w:p w14:paraId="3B661FA8" w14:textId="77777777" w:rsidR="004B74D6" w:rsidRDefault="004B74D6" w:rsidP="004B74D6">
                  <w:pPr>
                    <w:rPr>
                      <w:rFonts w:ascii="Arial" w:hAnsi="Arial" w:cs="Arial"/>
                      <w:sz w:val="22"/>
                      <w:szCs w:val="22"/>
                    </w:rPr>
                  </w:pPr>
                  <w:r w:rsidRPr="00694D93">
                    <w:rPr>
                      <w:rFonts w:ascii="Arial" w:hAnsi="Arial" w:cs="Arial"/>
                      <w:b/>
                      <w:i/>
                      <w:sz w:val="22"/>
                      <w:szCs w:val="22"/>
                    </w:rPr>
                    <w:t>Marienburgvirus</w:t>
                  </w:r>
                  <w:r>
                    <w:rPr>
                      <w:rFonts w:ascii="Arial" w:hAnsi="Arial" w:cs="Arial"/>
                      <w:sz w:val="22"/>
                      <w:szCs w:val="22"/>
                    </w:rPr>
                    <w:t xml:space="preserve">: </w:t>
                  </w:r>
                  <w:r w:rsidRPr="00694D93">
                    <w:rPr>
                      <w:rFonts w:ascii="Arial" w:hAnsi="Arial" w:cs="Arial"/>
                      <w:sz w:val="22"/>
                      <w:szCs w:val="22"/>
                    </w:rPr>
                    <w:t>Enterobacteria phage BP-4795</w:t>
                  </w:r>
                  <w:r>
                    <w:rPr>
                      <w:rFonts w:ascii="Arial" w:hAnsi="Arial" w:cs="Arial"/>
                      <w:sz w:val="22"/>
                      <w:szCs w:val="22"/>
                    </w:rPr>
                    <w:t xml:space="preserve">, the exemplar for the type species, was isolated in </w:t>
                  </w:r>
                  <w:r w:rsidRPr="00694D93">
                    <w:rPr>
                      <w:rFonts w:ascii="Arial" w:hAnsi="Arial" w:cs="Arial"/>
                      <w:sz w:val="22"/>
                      <w:szCs w:val="22"/>
                    </w:rPr>
                    <w:t>Würzburg</w:t>
                  </w:r>
                  <w:r>
                    <w:rPr>
                      <w:rFonts w:ascii="Arial" w:hAnsi="Arial" w:cs="Arial"/>
                      <w:sz w:val="22"/>
                      <w:szCs w:val="22"/>
                    </w:rPr>
                    <w:t xml:space="preserve">, Germany. Marienburg is one of the major hills in the city. </w:t>
                  </w:r>
                </w:p>
                <w:p w14:paraId="57D94C6B" w14:textId="77777777" w:rsidR="004B74D6" w:rsidRDefault="004B74D6" w:rsidP="004B74D6">
                  <w:pPr>
                    <w:rPr>
                      <w:rFonts w:ascii="Arial" w:hAnsi="Arial" w:cs="Arial"/>
                      <w:sz w:val="22"/>
                      <w:szCs w:val="22"/>
                    </w:rPr>
                  </w:pPr>
                  <w:r w:rsidRPr="007C5F73">
                    <w:rPr>
                      <w:rFonts w:ascii="Arial" w:hAnsi="Arial" w:cs="Arial"/>
                      <w:b/>
                      <w:i/>
                      <w:sz w:val="22"/>
                      <w:szCs w:val="22"/>
                    </w:rPr>
                    <w:t>Pankowvirus</w:t>
                  </w:r>
                  <w:r>
                    <w:rPr>
                      <w:rFonts w:ascii="Arial" w:hAnsi="Arial" w:cs="Arial"/>
                      <w:sz w:val="22"/>
                      <w:szCs w:val="22"/>
                    </w:rPr>
                    <w:t xml:space="preserve">: Named after a district in Berlin. The exemplar of the type species was isolated from a German strain of </w:t>
                  </w:r>
                  <w:r w:rsidRPr="007C5F73">
                    <w:rPr>
                      <w:rFonts w:ascii="Arial" w:hAnsi="Arial" w:cs="Arial"/>
                      <w:i/>
                      <w:sz w:val="22"/>
                      <w:szCs w:val="22"/>
                    </w:rPr>
                    <w:t>E. coli</w:t>
                  </w:r>
                  <w:r>
                    <w:rPr>
                      <w:rFonts w:ascii="Arial" w:hAnsi="Arial" w:cs="Arial"/>
                      <w:sz w:val="22"/>
                      <w:szCs w:val="22"/>
                    </w:rPr>
                    <w:t>.</w:t>
                  </w:r>
                </w:p>
                <w:p w14:paraId="46557D49" w14:textId="77777777" w:rsidR="004B74D6" w:rsidRDefault="004B74D6" w:rsidP="004B74D6">
                  <w:pPr>
                    <w:rPr>
                      <w:rFonts w:ascii="Arial" w:hAnsi="Arial" w:cs="Arial"/>
                      <w:sz w:val="22"/>
                      <w:szCs w:val="22"/>
                    </w:rPr>
                  </w:pPr>
                  <w:r w:rsidRPr="00177C5B">
                    <w:rPr>
                      <w:rFonts w:ascii="Arial" w:hAnsi="Arial" w:cs="Arial"/>
                      <w:b/>
                      <w:i/>
                      <w:sz w:val="22"/>
                      <w:szCs w:val="22"/>
                    </w:rPr>
                    <w:t>Bievrevirus</w:t>
                  </w:r>
                  <w:r>
                    <w:rPr>
                      <w:rFonts w:ascii="Arial" w:hAnsi="Arial" w:cs="Arial"/>
                      <w:sz w:val="22"/>
                      <w:szCs w:val="22"/>
                    </w:rPr>
                    <w:t>: Named after the Bièvre River in France, near where the type species was isolated.</w:t>
                  </w:r>
                </w:p>
                <w:p w14:paraId="58B4403F" w14:textId="77777777" w:rsidR="004B74D6" w:rsidRDefault="004B74D6" w:rsidP="004B74D6">
                  <w:pPr>
                    <w:rPr>
                      <w:rFonts w:ascii="Arial" w:hAnsi="Arial" w:cs="Arial"/>
                      <w:sz w:val="22"/>
                      <w:szCs w:val="22"/>
                    </w:rPr>
                  </w:pPr>
                  <w:r w:rsidRPr="00177C5B">
                    <w:rPr>
                      <w:rFonts w:ascii="Arial" w:hAnsi="Arial" w:cs="Arial"/>
                      <w:b/>
                      <w:i/>
                      <w:sz w:val="22"/>
                      <w:szCs w:val="22"/>
                    </w:rPr>
                    <w:t>Jouyvirus</w:t>
                  </w:r>
                  <w:r>
                    <w:rPr>
                      <w:rFonts w:ascii="Arial" w:hAnsi="Arial" w:cs="Arial"/>
                      <w:sz w:val="22"/>
                      <w:szCs w:val="22"/>
                    </w:rPr>
                    <w:t>: The type species was isolated in Jouy-en-Josas, France. Jouy means “joy”.</w:t>
                  </w:r>
                </w:p>
                <w:p w14:paraId="16118BDA" w14:textId="77777777" w:rsidR="004B74D6" w:rsidRDefault="004B74D6" w:rsidP="004B74D6">
                  <w:pPr>
                    <w:rPr>
                      <w:rFonts w:ascii="Arial" w:hAnsi="Arial" w:cs="Arial"/>
                      <w:sz w:val="22"/>
                      <w:szCs w:val="22"/>
                    </w:rPr>
                  </w:pPr>
                  <w:r w:rsidRPr="0031578B">
                    <w:rPr>
                      <w:rFonts w:ascii="Arial" w:hAnsi="Arial" w:cs="Arial"/>
                      <w:b/>
                      <w:i/>
                      <w:sz w:val="22"/>
                      <w:szCs w:val="22"/>
                    </w:rPr>
                    <w:t>G</w:t>
                  </w:r>
                  <w:r>
                    <w:rPr>
                      <w:rFonts w:ascii="Arial" w:hAnsi="Arial" w:cs="Arial"/>
                      <w:b/>
                      <w:i/>
                      <w:sz w:val="22"/>
                      <w:szCs w:val="22"/>
                    </w:rPr>
                    <w:t>laede</w:t>
                  </w:r>
                  <w:r w:rsidRPr="0031578B">
                    <w:rPr>
                      <w:rFonts w:ascii="Arial" w:hAnsi="Arial" w:cs="Arial"/>
                      <w:b/>
                      <w:i/>
                      <w:sz w:val="22"/>
                      <w:szCs w:val="22"/>
                    </w:rPr>
                    <w:t>virus</w:t>
                  </w:r>
                  <w:r>
                    <w:rPr>
                      <w:rFonts w:ascii="Arial" w:hAnsi="Arial" w:cs="Arial"/>
                      <w:b/>
                      <w:i/>
                      <w:sz w:val="22"/>
                      <w:szCs w:val="22"/>
                    </w:rPr>
                    <w:t xml:space="preserve">, </w:t>
                  </w:r>
                  <w:r w:rsidRPr="00AB3B90">
                    <w:rPr>
                      <w:rFonts w:ascii="Arial" w:hAnsi="Arial" w:cs="Arial"/>
                      <w:b/>
                      <w:i/>
                      <w:sz w:val="22"/>
                      <w:szCs w:val="22"/>
                    </w:rPr>
                    <w:t>Alegriavirus</w:t>
                  </w:r>
                  <w:r>
                    <w:rPr>
                      <w:rFonts w:ascii="Arial" w:hAnsi="Arial" w:cs="Arial"/>
                      <w:b/>
                      <w:i/>
                      <w:sz w:val="22"/>
                      <w:szCs w:val="22"/>
                    </w:rPr>
                    <w:t>, Radostvirus, Nesevirus</w:t>
                  </w:r>
                  <w:r>
                    <w:rPr>
                      <w:rFonts w:ascii="Arial" w:hAnsi="Arial" w:cs="Arial"/>
                      <w:sz w:val="22"/>
                      <w:szCs w:val="22"/>
                    </w:rPr>
                    <w:t xml:space="preserve">:  Many of the constituent species for these genera were also isolated in Jouy-en-Josas from Danish samples. “Joy” translates as glaede in Danish, alegria in Portuguese, radost in Czech and Croatian, neşe in Turkish. </w:t>
                  </w:r>
                </w:p>
                <w:p w14:paraId="3A2EF14E" w14:textId="77777777" w:rsidR="004B74D6" w:rsidRDefault="004B74D6" w:rsidP="004B74D6">
                  <w:pPr>
                    <w:rPr>
                      <w:rFonts w:ascii="Arial" w:hAnsi="Arial" w:cs="Arial"/>
                      <w:sz w:val="22"/>
                      <w:szCs w:val="22"/>
                    </w:rPr>
                  </w:pPr>
                  <w:r w:rsidRPr="007610BA">
                    <w:rPr>
                      <w:rFonts w:ascii="Arial" w:hAnsi="Arial" w:cs="Arial"/>
                      <w:b/>
                      <w:i/>
                      <w:sz w:val="22"/>
                      <w:szCs w:val="22"/>
                    </w:rPr>
                    <w:t>Aguilavirus</w:t>
                  </w:r>
                  <w:r>
                    <w:rPr>
                      <w:rFonts w:ascii="Arial" w:hAnsi="Arial" w:cs="Arial"/>
                      <w:sz w:val="22"/>
                      <w:szCs w:val="22"/>
                    </w:rPr>
                    <w:t xml:space="preserve">: This genus is currently made up of Mexican </w:t>
                  </w:r>
                  <w:r w:rsidRPr="007610BA">
                    <w:rPr>
                      <w:rFonts w:ascii="Arial" w:hAnsi="Arial" w:cs="Arial"/>
                      <w:i/>
                      <w:sz w:val="22"/>
                      <w:szCs w:val="22"/>
                    </w:rPr>
                    <w:t>E. coli</w:t>
                  </w:r>
                  <w:r>
                    <w:rPr>
                      <w:rFonts w:ascii="Arial" w:hAnsi="Arial" w:cs="Arial"/>
                      <w:sz w:val="22"/>
                      <w:szCs w:val="22"/>
                    </w:rPr>
                    <w:t xml:space="preserve"> phages. The Mexican flag bears an eagle (“aguila” in Spanish).</w:t>
                  </w:r>
                </w:p>
                <w:p w14:paraId="35EBFF46" w14:textId="77777777" w:rsidR="004B74D6" w:rsidRPr="00EE1F86" w:rsidRDefault="004B74D6" w:rsidP="004B74D6">
                  <w:pPr>
                    <w:rPr>
                      <w:rFonts w:ascii="Arial" w:hAnsi="Arial" w:cs="Arial"/>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DAB598B" w14:textId="562435C3" w:rsidR="004B74D6" w:rsidRPr="00121243" w:rsidRDefault="004B74D6" w:rsidP="004B74D6">
      <w:pPr>
        <w:rPr>
          <w:rFonts w:ascii="Arial" w:hAnsi="Arial" w:cs="Arial"/>
          <w:b/>
          <w:sz w:val="22"/>
          <w:szCs w:val="22"/>
        </w:rPr>
      </w:pPr>
      <w:r>
        <w:rPr>
          <w:rFonts w:ascii="Arial" w:hAnsi="Arial" w:cs="Arial"/>
          <w:b/>
          <w:sz w:val="22"/>
          <w:szCs w:val="22"/>
        </w:rPr>
        <w:t xml:space="preserve">Figure 1. VIRIDIC heatmap of </w:t>
      </w:r>
      <w:r w:rsidRPr="00FE62FC">
        <w:rPr>
          <w:rFonts w:ascii="Arial" w:hAnsi="Arial" w:cs="Arial"/>
          <w:b/>
          <w:sz w:val="22"/>
          <w:szCs w:val="22"/>
        </w:rPr>
        <w:t>assorted lambda-like</w:t>
      </w:r>
      <w:r>
        <w:rPr>
          <w:rFonts w:ascii="Arial" w:hAnsi="Arial" w:cs="Arial"/>
          <w:b/>
          <w:sz w:val="22"/>
          <w:szCs w:val="22"/>
        </w:rPr>
        <w:t xml:space="preserve"> phages. </w:t>
      </w:r>
      <w:r>
        <w:rPr>
          <w:rFonts w:ascii="Arial" w:hAnsi="Arial" w:cs="Arial"/>
          <w:sz w:val="22"/>
          <w:szCs w:val="22"/>
        </w:rPr>
        <w:t xml:space="preserve">Phage names are provided with GenBank accession numbers and indicate any previously recognized ICTV genus and species assignments. New and expanded genera are marked in gold boxes. Existing species are marked in pink boxes. New species established in this proposal are marked in red boxes. The semi-transparent green box highlights </w:t>
      </w:r>
      <w:r w:rsidRPr="00371691">
        <w:rPr>
          <w:rFonts w:ascii="Arial" w:hAnsi="Arial" w:cs="Arial"/>
          <w:i/>
          <w:sz w:val="22"/>
          <w:szCs w:val="22"/>
        </w:rPr>
        <w:t>Escherichia virus ev017</w:t>
      </w:r>
      <w:r>
        <w:rPr>
          <w:rFonts w:ascii="Arial" w:hAnsi="Arial" w:cs="Arial"/>
          <w:sz w:val="22"/>
          <w:szCs w:val="22"/>
        </w:rPr>
        <w:t xml:space="preserve">, which was ultimately placed in </w:t>
      </w:r>
      <w:r w:rsidR="006E2E4F">
        <w:rPr>
          <w:rFonts w:ascii="Arial" w:hAnsi="Arial" w:cs="Arial"/>
          <w:i/>
          <w:sz w:val="22"/>
          <w:szCs w:val="22"/>
        </w:rPr>
        <w:t>Jouy</w:t>
      </w:r>
      <w:r w:rsidRPr="00371691">
        <w:rPr>
          <w:rFonts w:ascii="Arial" w:hAnsi="Arial" w:cs="Arial"/>
          <w:i/>
          <w:sz w:val="22"/>
          <w:szCs w:val="22"/>
        </w:rPr>
        <w:t>virus</w:t>
      </w:r>
      <w:r>
        <w:rPr>
          <w:rFonts w:ascii="Arial" w:hAnsi="Arial" w:cs="Arial"/>
          <w:sz w:val="22"/>
          <w:szCs w:val="22"/>
        </w:rPr>
        <w:t>.</w:t>
      </w:r>
    </w:p>
    <w:p w14:paraId="11970C8E" w14:textId="77777777" w:rsidR="004B74D6" w:rsidRPr="00121243" w:rsidRDefault="004B74D6" w:rsidP="004B74D6">
      <w:pPr>
        <w:rPr>
          <w:rFonts w:ascii="Arial" w:hAnsi="Arial" w:cs="Arial"/>
          <w:b/>
          <w:sz w:val="22"/>
          <w:szCs w:val="22"/>
        </w:rPr>
      </w:pPr>
    </w:p>
    <w:p w14:paraId="6AC95C01" w14:textId="566D8671" w:rsidR="004B74D6" w:rsidRDefault="004B74D6" w:rsidP="004B74D6">
      <w:pPr>
        <w:rPr>
          <w:rFonts w:ascii="Arial" w:hAnsi="Arial" w:cs="Arial"/>
          <w:b/>
          <w:sz w:val="22"/>
          <w:szCs w:val="22"/>
        </w:rPr>
      </w:pPr>
      <w:r w:rsidRPr="004B74D6">
        <w:rPr>
          <w:rFonts w:ascii="Arial" w:hAnsi="Arial" w:cs="Arial"/>
          <w:b/>
          <w:noProof/>
          <w:sz w:val="22"/>
          <w:szCs w:val="22"/>
        </w:rPr>
        <w:drawing>
          <wp:inline distT="0" distB="0" distL="0" distR="0" wp14:anchorId="42CB70F8" wp14:editId="2823A4B1">
            <wp:extent cx="5727700" cy="6644005"/>
            <wp:effectExtent l="0" t="0" r="0" b="0"/>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ell phone&#10;&#10;Description automatically generated"/>
                    <pic:cNvPicPr/>
                  </pic:nvPicPr>
                  <pic:blipFill>
                    <a:blip r:embed="rId8"/>
                    <a:stretch>
                      <a:fillRect/>
                    </a:stretch>
                  </pic:blipFill>
                  <pic:spPr>
                    <a:xfrm>
                      <a:off x="0" y="0"/>
                      <a:ext cx="5727700" cy="6644005"/>
                    </a:xfrm>
                    <a:prstGeom prst="rect">
                      <a:avLst/>
                    </a:prstGeom>
                  </pic:spPr>
                </pic:pic>
              </a:graphicData>
            </a:graphic>
          </wp:inline>
        </w:drawing>
      </w:r>
      <w:r>
        <w:rPr>
          <w:rFonts w:ascii="Arial" w:hAnsi="Arial" w:cs="Arial"/>
          <w:b/>
          <w:sz w:val="22"/>
          <w:szCs w:val="22"/>
        </w:rPr>
        <w:br w:type="page"/>
      </w:r>
    </w:p>
    <w:p w14:paraId="49DB89F3" w14:textId="3A5ECE5A" w:rsidR="004B74D6" w:rsidRPr="00295C03" w:rsidRDefault="004B74D6" w:rsidP="004B74D6">
      <w:pPr>
        <w:rPr>
          <w:rFonts w:ascii="Arial" w:hAnsi="Arial" w:cs="Arial"/>
          <w:sz w:val="22"/>
          <w:szCs w:val="22"/>
        </w:rPr>
      </w:pPr>
      <w:r>
        <w:rPr>
          <w:rFonts w:ascii="Arial" w:hAnsi="Arial" w:cs="Arial"/>
          <w:b/>
          <w:sz w:val="22"/>
          <w:szCs w:val="22"/>
        </w:rPr>
        <w:lastRenderedPageBreak/>
        <w:t xml:space="preserve">Figure 2. ViPTree constructed by adding new members of </w:t>
      </w:r>
      <w:r w:rsidRPr="00177C5B">
        <w:rPr>
          <w:rFonts w:ascii="Arial" w:hAnsi="Arial" w:cs="Arial"/>
          <w:b/>
          <w:i/>
          <w:sz w:val="22"/>
          <w:szCs w:val="22"/>
        </w:rPr>
        <w:t>Jouyvirus</w:t>
      </w:r>
      <w:r>
        <w:rPr>
          <w:rFonts w:ascii="Arial" w:hAnsi="Arial" w:cs="Arial"/>
          <w:sz w:val="22"/>
          <w:szCs w:val="22"/>
        </w:rPr>
        <w:t xml:space="preserve">, </w:t>
      </w:r>
      <w:r w:rsidRPr="0031578B">
        <w:rPr>
          <w:rFonts w:ascii="Arial" w:hAnsi="Arial" w:cs="Arial"/>
          <w:b/>
          <w:i/>
          <w:sz w:val="22"/>
          <w:szCs w:val="22"/>
        </w:rPr>
        <w:t>G</w:t>
      </w:r>
      <w:r>
        <w:rPr>
          <w:rFonts w:ascii="Arial" w:hAnsi="Arial" w:cs="Arial"/>
          <w:b/>
          <w:i/>
          <w:sz w:val="22"/>
          <w:szCs w:val="22"/>
        </w:rPr>
        <w:t>laede</w:t>
      </w:r>
      <w:r w:rsidRPr="0031578B">
        <w:rPr>
          <w:rFonts w:ascii="Arial" w:hAnsi="Arial" w:cs="Arial"/>
          <w:b/>
          <w:i/>
          <w:sz w:val="22"/>
          <w:szCs w:val="22"/>
        </w:rPr>
        <w:t>virus</w:t>
      </w:r>
      <w:r>
        <w:rPr>
          <w:rFonts w:ascii="Arial" w:hAnsi="Arial" w:cs="Arial"/>
          <w:b/>
          <w:i/>
          <w:sz w:val="22"/>
          <w:szCs w:val="22"/>
        </w:rPr>
        <w:t xml:space="preserve">, </w:t>
      </w:r>
      <w:r w:rsidRPr="00AB3B90">
        <w:rPr>
          <w:rFonts w:ascii="Arial" w:hAnsi="Arial" w:cs="Arial"/>
          <w:b/>
          <w:i/>
          <w:sz w:val="22"/>
          <w:szCs w:val="22"/>
        </w:rPr>
        <w:t>Alegriavirus</w:t>
      </w:r>
      <w:r>
        <w:rPr>
          <w:rFonts w:ascii="Arial" w:hAnsi="Arial" w:cs="Arial"/>
          <w:b/>
          <w:i/>
          <w:sz w:val="22"/>
          <w:szCs w:val="22"/>
        </w:rPr>
        <w:t xml:space="preserve">, Radostvirus, Nesevirus, Bievrevirus, </w:t>
      </w:r>
      <w:r w:rsidRPr="00295C03">
        <w:rPr>
          <w:rFonts w:ascii="Arial" w:hAnsi="Arial" w:cs="Arial"/>
          <w:b/>
          <w:sz w:val="22"/>
          <w:szCs w:val="22"/>
        </w:rPr>
        <w:t>and</w:t>
      </w:r>
      <w:r>
        <w:rPr>
          <w:rFonts w:ascii="Arial" w:hAnsi="Arial" w:cs="Arial"/>
          <w:b/>
          <w:i/>
          <w:sz w:val="22"/>
          <w:szCs w:val="22"/>
        </w:rPr>
        <w:t xml:space="preserve"> Lambdavirus</w:t>
      </w:r>
      <w:r>
        <w:rPr>
          <w:rFonts w:ascii="Arial" w:hAnsi="Arial" w:cs="Arial"/>
          <w:b/>
          <w:sz w:val="22"/>
          <w:szCs w:val="22"/>
        </w:rPr>
        <w:t xml:space="preserve"> to ViPTree’s existing viral database. </w:t>
      </w:r>
      <w:r>
        <w:rPr>
          <w:rFonts w:ascii="Arial" w:hAnsi="Arial" w:cs="Arial"/>
          <w:sz w:val="22"/>
          <w:szCs w:val="22"/>
        </w:rPr>
        <w:t>Red stars indicate manually uploaded sequences. Phage ev017 is marked with a blue star.</w:t>
      </w:r>
    </w:p>
    <w:p w14:paraId="06480539" w14:textId="77777777" w:rsidR="004B74D6" w:rsidRDefault="004B74D6" w:rsidP="004B74D6">
      <w:pPr>
        <w:rPr>
          <w:rFonts w:ascii="Arial" w:hAnsi="Arial" w:cs="Arial"/>
          <w:sz w:val="22"/>
          <w:szCs w:val="22"/>
        </w:rPr>
      </w:pPr>
    </w:p>
    <w:p w14:paraId="13FD1C4C" w14:textId="77777777" w:rsidR="004B74D6" w:rsidRPr="00371691" w:rsidRDefault="004B74D6" w:rsidP="004B74D6">
      <w:pPr>
        <w:rPr>
          <w:rFonts w:ascii="Arial" w:hAnsi="Arial" w:cs="Arial"/>
          <w:sz w:val="22"/>
          <w:szCs w:val="22"/>
        </w:rPr>
      </w:pPr>
      <w:r>
        <w:rPr>
          <w:rFonts w:ascii="Arial" w:hAnsi="Arial" w:cs="Arial"/>
          <w:noProof/>
          <w:sz w:val="22"/>
          <w:szCs w:val="22"/>
        </w:rPr>
        <w:drawing>
          <wp:inline distT="0" distB="0" distL="0" distR="0" wp14:anchorId="2C3B0A8C" wp14:editId="70106D1B">
            <wp:extent cx="5483176" cy="3162300"/>
            <wp:effectExtent l="0" t="0" r="3810" b="0"/>
            <wp:docPr id="2" name="Picture 2"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social media post&#10;&#10;Description automatically generated"/>
                    <pic:cNvPicPr/>
                  </pic:nvPicPr>
                  <pic:blipFill rotWithShape="1">
                    <a:blip r:embed="rId9">
                      <a:extLst>
                        <a:ext uri="{28A0092B-C50C-407E-A947-70E740481C1C}">
                          <a14:useLocalDpi xmlns:a14="http://schemas.microsoft.com/office/drawing/2010/main" val="0"/>
                        </a:ext>
                      </a:extLst>
                    </a:blip>
                    <a:srcRect l="8648" r="12749"/>
                    <a:stretch/>
                  </pic:blipFill>
                  <pic:spPr bwMode="auto">
                    <a:xfrm>
                      <a:off x="0" y="0"/>
                      <a:ext cx="5488709" cy="3165491"/>
                    </a:xfrm>
                    <a:prstGeom prst="rect">
                      <a:avLst/>
                    </a:prstGeom>
                    <a:ln>
                      <a:noFill/>
                    </a:ln>
                    <a:extLst>
                      <a:ext uri="{53640926-AAD7-44D8-BBD7-CCE9431645EC}">
                        <a14:shadowObscured xmlns:a14="http://schemas.microsoft.com/office/drawing/2010/main"/>
                      </a:ext>
                    </a:extLst>
                  </pic:spPr>
                </pic:pic>
              </a:graphicData>
            </a:graphic>
          </wp:inline>
        </w:drawing>
      </w:r>
    </w:p>
    <w:p w14:paraId="7033591D" w14:textId="77777777" w:rsidR="004B74D6" w:rsidRPr="00121243" w:rsidRDefault="004B74D6" w:rsidP="004B74D6">
      <w:pPr>
        <w:rPr>
          <w:rFonts w:ascii="Arial" w:hAnsi="Arial" w:cs="Arial"/>
          <w:b/>
          <w:sz w:val="22"/>
          <w:szCs w:val="22"/>
        </w:rPr>
      </w:pPr>
    </w:p>
    <w:p w14:paraId="7CEE8EA4" w14:textId="77777777" w:rsidR="004B74D6" w:rsidRPr="00121243" w:rsidRDefault="004B74D6" w:rsidP="004B74D6">
      <w:pPr>
        <w:rPr>
          <w:rFonts w:ascii="Arial" w:hAnsi="Arial" w:cs="Arial"/>
          <w:b/>
          <w:sz w:val="22"/>
          <w:szCs w:val="22"/>
        </w:rPr>
      </w:pPr>
    </w:p>
    <w:p w14:paraId="66E31300" w14:textId="77777777" w:rsidR="004B74D6" w:rsidRDefault="004B74D6" w:rsidP="004B74D6">
      <w:pPr>
        <w:rPr>
          <w:rFonts w:ascii="Arial" w:hAnsi="Arial" w:cs="Arial"/>
          <w:b/>
        </w:rPr>
      </w:pPr>
    </w:p>
    <w:p w14:paraId="305CD6B8" w14:textId="77777777" w:rsidR="004B74D6" w:rsidRDefault="004B74D6" w:rsidP="004B74D6">
      <w:pPr>
        <w:spacing w:before="120" w:after="120"/>
        <w:rPr>
          <w:rFonts w:ascii="Arial" w:hAnsi="Arial" w:cs="Arial"/>
          <w:b/>
        </w:rPr>
      </w:pPr>
      <w:r w:rsidRPr="009320C8">
        <w:rPr>
          <w:rFonts w:ascii="Arial" w:hAnsi="Arial" w:cs="Arial"/>
          <w:b/>
        </w:rPr>
        <w:t>References</w:t>
      </w:r>
    </w:p>
    <w:p w14:paraId="74A62403" w14:textId="77777777" w:rsidR="004B74D6" w:rsidRDefault="004B74D6" w:rsidP="004B74D6">
      <w:pPr>
        <w:rPr>
          <w:rFonts w:ascii="Arial" w:hAnsi="Arial" w:cs="Arial"/>
          <w:color w:val="0000FF"/>
          <w:sz w:val="20"/>
        </w:rPr>
      </w:pPr>
    </w:p>
    <w:p w14:paraId="24C078C2" w14:textId="77777777" w:rsidR="004B74D6" w:rsidRPr="004B74D6" w:rsidRDefault="004B74D6" w:rsidP="004B74D6">
      <w:pPr>
        <w:pStyle w:val="ListParagraph"/>
        <w:numPr>
          <w:ilvl w:val="0"/>
          <w:numId w:val="2"/>
        </w:numPr>
        <w:rPr>
          <w:rFonts w:ascii="Arial" w:hAnsi="Arial" w:cs="Arial"/>
          <w:sz w:val="22"/>
          <w:szCs w:val="22"/>
        </w:rPr>
      </w:pPr>
      <w:r w:rsidRPr="004B74D6">
        <w:rPr>
          <w:rFonts w:ascii="Arial" w:hAnsi="Arial" w:cs="Arial"/>
          <w:sz w:val="22"/>
          <w:szCs w:val="22"/>
        </w:rPr>
        <w:t xml:space="preserve">Moraru C, Varsani A, Kropinski AM (2020) VIRIDIC – a novel tool to calculate the intergenomic similarities of prokaryote-infecting viruses. bioRxiv 2020.07.05.188268. </w:t>
      </w:r>
      <w:hyperlink r:id="rId10" w:history="1">
        <w:r w:rsidRPr="004B74D6">
          <w:rPr>
            <w:rStyle w:val="Hyperlink"/>
            <w:rFonts w:ascii="Arial" w:hAnsi="Arial" w:cs="Arial"/>
            <w:sz w:val="22"/>
            <w:szCs w:val="22"/>
          </w:rPr>
          <w:t>https://doi.org/10.1101/2020.07.05.188268</w:t>
        </w:r>
      </w:hyperlink>
    </w:p>
    <w:p w14:paraId="06E57316" w14:textId="77777777" w:rsidR="004B74D6" w:rsidRDefault="004B74D6" w:rsidP="004B74D6">
      <w:pPr>
        <w:rPr>
          <w:rFonts w:ascii="Arial" w:hAnsi="Arial" w:cs="Arial"/>
          <w:sz w:val="22"/>
          <w:szCs w:val="22"/>
        </w:rPr>
      </w:pPr>
    </w:p>
    <w:p w14:paraId="6CE51A9E" w14:textId="7E2962D6" w:rsidR="004B74D6" w:rsidRPr="004B74D6" w:rsidRDefault="004B74D6" w:rsidP="004B74D6">
      <w:pPr>
        <w:pStyle w:val="ListParagraph"/>
        <w:numPr>
          <w:ilvl w:val="0"/>
          <w:numId w:val="2"/>
        </w:numPr>
        <w:rPr>
          <w:rFonts w:ascii="Arial" w:hAnsi="Arial" w:cs="Arial"/>
          <w:sz w:val="22"/>
          <w:szCs w:val="22"/>
        </w:rPr>
      </w:pPr>
      <w:r w:rsidRPr="004B74D6">
        <w:rPr>
          <w:rFonts w:ascii="Arial" w:hAnsi="Arial" w:cs="Arial"/>
          <w:sz w:val="22"/>
          <w:szCs w:val="22"/>
        </w:rPr>
        <w:t>Nishimura Y et al (2017) ViPTree: the viral proteomic tree server.Bioinformatics, 33: 2379–2380,</w:t>
      </w:r>
      <w:r w:rsidRPr="00696175">
        <w:t xml:space="preserve"> </w:t>
      </w:r>
      <w:hyperlink r:id="rId11" w:history="1">
        <w:r w:rsidRPr="004B74D6">
          <w:rPr>
            <w:rStyle w:val="Hyperlink"/>
            <w:rFonts w:ascii="Arial" w:hAnsi="Arial" w:cs="Arial"/>
            <w:sz w:val="22"/>
            <w:szCs w:val="22"/>
          </w:rPr>
          <w:t>https://doi.org/10.1093/bioinformatics/btx157</w:t>
        </w:r>
      </w:hyperlink>
      <w:r w:rsidRPr="004B74D6">
        <w:rPr>
          <w:rFonts w:ascii="Arial" w:hAnsi="Arial" w:cs="Arial"/>
          <w:sz w:val="22"/>
          <w:szCs w:val="22"/>
        </w:rPr>
        <w:t xml:space="preserve"> PMID: 28379287 DOI: 10.1093/bioinformatics/btx157</w:t>
      </w:r>
    </w:p>
    <w:p w14:paraId="784DF11A" w14:textId="0D24F3D8" w:rsidR="00237296" w:rsidRDefault="00237296" w:rsidP="004B74D6">
      <w:pPr>
        <w:rPr>
          <w:rFonts w:ascii="Arial" w:hAnsi="Arial" w:cs="Arial"/>
          <w:b/>
        </w:rPr>
      </w:pPr>
    </w:p>
    <w:sectPr w:rsidR="00237296" w:rsidSect="00584D75">
      <w:headerReference w:type="default" r:id="rId1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599C7F" w14:textId="77777777" w:rsidR="005F58ED" w:rsidRDefault="005F58ED" w:rsidP="004609D1">
      <w:r>
        <w:separator/>
      </w:r>
    </w:p>
  </w:endnote>
  <w:endnote w:type="continuationSeparator" w:id="0">
    <w:p w14:paraId="0E189A70" w14:textId="77777777" w:rsidR="005F58ED" w:rsidRDefault="005F58ED"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7C17C6" w14:textId="77777777" w:rsidR="005F58ED" w:rsidRDefault="005F58ED" w:rsidP="004609D1">
      <w:r>
        <w:separator/>
      </w:r>
    </w:p>
  </w:footnote>
  <w:footnote w:type="continuationSeparator" w:id="0">
    <w:p w14:paraId="53287E39" w14:textId="77777777" w:rsidR="005F58ED" w:rsidRDefault="005F58ED"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73FC6BEA"/>
    <w:multiLevelType w:val="hybridMultilevel"/>
    <w:tmpl w:val="64A44A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1019A"/>
    <w:rsid w:val="00121243"/>
    <w:rsid w:val="00122AF9"/>
    <w:rsid w:val="00123B8F"/>
    <w:rsid w:val="00132568"/>
    <w:rsid w:val="0017440B"/>
    <w:rsid w:val="001A2500"/>
    <w:rsid w:val="001C1BF5"/>
    <w:rsid w:val="001D3F64"/>
    <w:rsid w:val="001D4AAF"/>
    <w:rsid w:val="001E36C8"/>
    <w:rsid w:val="001E6D21"/>
    <w:rsid w:val="001F5CCB"/>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B74D6"/>
    <w:rsid w:val="004D711E"/>
    <w:rsid w:val="004E4914"/>
    <w:rsid w:val="004E60C4"/>
    <w:rsid w:val="004F5E21"/>
    <w:rsid w:val="00507751"/>
    <w:rsid w:val="00554817"/>
    <w:rsid w:val="00556D4B"/>
    <w:rsid w:val="005645B4"/>
    <w:rsid w:val="00583286"/>
    <w:rsid w:val="00584D75"/>
    <w:rsid w:val="005A465C"/>
    <w:rsid w:val="005A697E"/>
    <w:rsid w:val="005C1A55"/>
    <w:rsid w:val="005D5C6E"/>
    <w:rsid w:val="005F58ED"/>
    <w:rsid w:val="00604988"/>
    <w:rsid w:val="006062D1"/>
    <w:rsid w:val="00610D3A"/>
    <w:rsid w:val="00610F11"/>
    <w:rsid w:val="006164B4"/>
    <w:rsid w:val="0063589C"/>
    <w:rsid w:val="0064037B"/>
    <w:rsid w:val="006550ED"/>
    <w:rsid w:val="00670B2E"/>
    <w:rsid w:val="00681F12"/>
    <w:rsid w:val="00696D9C"/>
    <w:rsid w:val="006B664E"/>
    <w:rsid w:val="006B6877"/>
    <w:rsid w:val="006C6960"/>
    <w:rsid w:val="006D2B31"/>
    <w:rsid w:val="006E2E4F"/>
    <w:rsid w:val="00726390"/>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70469"/>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EE04DF"/>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4B74D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i.org/10.1093/bioinformatics/btx157" TargetMode="External"/><Relationship Id="rId5" Type="http://schemas.openxmlformats.org/officeDocument/2006/relationships/footnotes" Target="footnotes.xml"/><Relationship Id="rId10" Type="http://schemas.openxmlformats.org/officeDocument/2006/relationships/hyperlink" Target="https://doi.org/10.1101/2020.07.05.188268"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777</Words>
  <Characters>4435</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6</cp:revision>
  <dcterms:created xsi:type="dcterms:W3CDTF">2020-08-21T06:55:00Z</dcterms:created>
  <dcterms:modified xsi:type="dcterms:W3CDTF">2021-03-05T05:07:00Z</dcterms:modified>
</cp:coreProperties>
</file>