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1706EC9" w:rsidR="00F05B35" w:rsidRPr="00EA788C" w:rsidRDefault="008E0B34" w:rsidP="009623BE">
            <w:pPr>
              <w:pStyle w:val="BodyTextIndent"/>
              <w:ind w:left="0" w:firstLine="0"/>
              <w:jc w:val="center"/>
              <w:rPr>
                <w:rFonts w:ascii="Arial" w:hAnsi="Arial" w:cs="Arial"/>
                <w:b/>
                <w:bCs/>
                <w:i/>
                <w:sz w:val="28"/>
                <w:szCs w:val="28"/>
              </w:rPr>
            </w:pPr>
            <w:r w:rsidRPr="008E0B34">
              <w:rPr>
                <w:rFonts w:ascii="Arial" w:hAnsi="Arial" w:cs="Arial"/>
                <w:b/>
                <w:bCs/>
                <w:color w:val="000000" w:themeColor="text1"/>
                <w:sz w:val="28"/>
                <w:szCs w:val="28"/>
              </w:rPr>
              <w:t>2020.155B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4A6D6F35"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41233B" w:rsidRPr="008E0B34">
              <w:rPr>
                <w:rFonts w:ascii="Arial" w:hAnsi="Arial" w:cs="Arial"/>
                <w:bCs/>
                <w:sz w:val="22"/>
                <w:szCs w:val="22"/>
              </w:rPr>
              <w:t>Create one new genus (</w:t>
            </w:r>
            <w:r w:rsidR="0041233B" w:rsidRPr="008E0B34">
              <w:rPr>
                <w:rFonts w:ascii="Arial" w:hAnsi="Arial" w:cs="Arial"/>
                <w:bCs/>
                <w:i/>
                <w:iCs/>
                <w:sz w:val="22"/>
                <w:szCs w:val="22"/>
              </w:rPr>
              <w:t>Sozzivirus</w:t>
            </w:r>
            <w:r w:rsidR="0041233B" w:rsidRPr="008E0B34">
              <w:rPr>
                <w:rFonts w:ascii="Arial" w:hAnsi="Arial" w:cs="Arial"/>
                <w:bCs/>
                <w:sz w:val="22"/>
                <w:szCs w:val="22"/>
              </w:rPr>
              <w:t xml:space="preserve">) </w:t>
            </w:r>
            <w:r w:rsidR="008E0B34">
              <w:rPr>
                <w:rFonts w:ascii="Arial" w:hAnsi="Arial" w:cs="Arial"/>
                <w:bCs/>
                <w:sz w:val="22"/>
                <w:szCs w:val="22"/>
              </w:rPr>
              <w:t>includ</w:t>
            </w:r>
            <w:r w:rsidR="0041233B" w:rsidRPr="008E0B34">
              <w:rPr>
                <w:rFonts w:ascii="Arial" w:hAnsi="Arial" w:cs="Arial"/>
                <w:bCs/>
                <w:sz w:val="22"/>
                <w:szCs w:val="22"/>
              </w:rPr>
              <w:t xml:space="preserve">ing three </w:t>
            </w:r>
            <w:r w:rsidR="008E0B34">
              <w:rPr>
                <w:rFonts w:ascii="Arial" w:hAnsi="Arial" w:cs="Arial"/>
                <w:bCs/>
                <w:sz w:val="22"/>
                <w:szCs w:val="22"/>
              </w:rPr>
              <w:t xml:space="preserve">new </w:t>
            </w:r>
            <w:r w:rsidR="0041233B" w:rsidRPr="008E0B34">
              <w:rPr>
                <w:rFonts w:ascii="Arial" w:hAnsi="Arial" w:cs="Arial"/>
                <w:bCs/>
                <w:sz w:val="22"/>
                <w:szCs w:val="22"/>
              </w:rPr>
              <w:t xml:space="preserve">species </w:t>
            </w:r>
            <w:r w:rsidR="008E0B34">
              <w:rPr>
                <w:rFonts w:ascii="Arial" w:hAnsi="Arial" w:cs="Arial"/>
                <w:bCs/>
                <w:sz w:val="22"/>
                <w:szCs w:val="22"/>
              </w:rPr>
              <w:t>(</w:t>
            </w:r>
            <w:r w:rsidR="008E0B34" w:rsidRPr="008E0B34">
              <w:rPr>
                <w:rFonts w:ascii="Arial" w:hAnsi="Arial" w:cs="Arial"/>
                <w:bCs/>
                <w:i/>
                <w:iCs/>
                <w:sz w:val="22"/>
                <w:szCs w:val="22"/>
              </w:rPr>
              <w:t>Caudovirales</w:t>
            </w:r>
            <w:r w:rsidR="008E0B34">
              <w:rPr>
                <w:rFonts w:ascii="Arial" w:hAnsi="Arial" w:cs="Arial"/>
                <w:bCs/>
                <w:sz w:val="22"/>
                <w:szCs w:val="22"/>
              </w:rPr>
              <w:t>:</w:t>
            </w:r>
            <w:r w:rsidR="0041233B" w:rsidRPr="008E0B34">
              <w:rPr>
                <w:rFonts w:ascii="Arial" w:hAnsi="Arial" w:cs="Arial"/>
                <w:bCs/>
                <w:sz w:val="22"/>
                <w:szCs w:val="22"/>
              </w:rPr>
              <w:t xml:space="preserve"> </w:t>
            </w:r>
            <w:r w:rsidR="0041233B" w:rsidRPr="008E0B34">
              <w:rPr>
                <w:rFonts w:ascii="Arial" w:hAnsi="Arial" w:cs="Arial"/>
                <w:bCs/>
                <w:i/>
                <w:iCs/>
                <w:sz w:val="22"/>
                <w:szCs w:val="22"/>
              </w:rPr>
              <w:t>Siphoviridae</w:t>
            </w:r>
            <w:r w:rsidR="008E0B34" w:rsidRPr="008E0B34">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41233B" w14:paraId="6C9F2292" w14:textId="77777777" w:rsidTr="00F05B35">
        <w:tc>
          <w:tcPr>
            <w:tcW w:w="4368" w:type="dxa"/>
          </w:tcPr>
          <w:p w14:paraId="02445948" w14:textId="78DD212C" w:rsidR="0041233B" w:rsidRPr="008E0B34" w:rsidRDefault="0041233B" w:rsidP="0041233B">
            <w:pPr>
              <w:pStyle w:val="BodyTextIndent"/>
              <w:ind w:left="0" w:firstLine="0"/>
              <w:rPr>
                <w:rFonts w:ascii="Arial" w:hAnsi="Arial" w:cs="Arial"/>
                <w:color w:val="000000" w:themeColor="text1"/>
                <w:sz w:val="22"/>
                <w:szCs w:val="22"/>
              </w:rPr>
            </w:pPr>
            <w:r w:rsidRPr="008E0B34">
              <w:rPr>
                <w:rFonts w:ascii="Arial" w:hAnsi="Arial" w:cs="Arial"/>
                <w:color w:val="000000" w:themeColor="text1"/>
                <w:sz w:val="22"/>
                <w:szCs w:val="22"/>
              </w:rPr>
              <w:t>Kropinski AM, Tolstoy I,</w:t>
            </w:r>
            <w:r w:rsidR="008E0B34" w:rsidRPr="008E0B34">
              <w:rPr>
                <w:rFonts w:ascii="Arial" w:hAnsi="Arial" w:cs="Arial"/>
                <w:color w:val="000000" w:themeColor="text1"/>
                <w:sz w:val="22"/>
                <w:szCs w:val="22"/>
              </w:rPr>
              <w:t xml:space="preserve"> </w:t>
            </w:r>
            <w:r w:rsidRPr="008E0B34">
              <w:rPr>
                <w:rFonts w:ascii="Arial" w:hAnsi="Arial" w:cs="Arial"/>
                <w:color w:val="000000" w:themeColor="text1"/>
                <w:sz w:val="22"/>
                <w:szCs w:val="22"/>
              </w:rPr>
              <w:t>Turner D,</w:t>
            </w:r>
            <w:r w:rsidR="003B6A5F">
              <w:rPr>
                <w:rFonts w:ascii="Arial" w:hAnsi="Arial" w:cs="Arial"/>
                <w:color w:val="000000" w:themeColor="text1"/>
                <w:sz w:val="22"/>
                <w:szCs w:val="22"/>
              </w:rPr>
              <w:t xml:space="preserve"> </w:t>
            </w:r>
            <w:r w:rsidRPr="008E0B34">
              <w:rPr>
                <w:rFonts w:ascii="Arial" w:hAnsi="Arial" w:cs="Arial"/>
                <w:color w:val="000000" w:themeColor="text1"/>
                <w:sz w:val="22"/>
                <w:szCs w:val="22"/>
              </w:rPr>
              <w:t>Adriaenssens EM</w:t>
            </w:r>
          </w:p>
          <w:p w14:paraId="36B6B778" w14:textId="591A4B53" w:rsidR="0041233B" w:rsidRPr="008E0B34" w:rsidRDefault="0041233B" w:rsidP="0041233B">
            <w:pPr>
              <w:pStyle w:val="BodyTextIndent"/>
              <w:ind w:left="0" w:firstLine="0"/>
              <w:rPr>
                <w:rFonts w:ascii="Arial" w:hAnsi="Arial" w:cs="Arial"/>
                <w:color w:val="000000" w:themeColor="text1"/>
                <w:sz w:val="22"/>
                <w:szCs w:val="22"/>
              </w:rPr>
            </w:pPr>
          </w:p>
        </w:tc>
        <w:tc>
          <w:tcPr>
            <w:tcW w:w="4704" w:type="dxa"/>
          </w:tcPr>
          <w:p w14:paraId="68C5BAEC" w14:textId="77777777" w:rsidR="0041233B" w:rsidRPr="008E0B34" w:rsidRDefault="00B455F2" w:rsidP="0041233B">
            <w:pPr>
              <w:jc w:val="both"/>
              <w:rPr>
                <w:rFonts w:ascii="Arial" w:hAnsi="Arial" w:cs="Arial"/>
                <w:color w:val="000000" w:themeColor="text1"/>
                <w:sz w:val="22"/>
                <w:szCs w:val="22"/>
              </w:rPr>
            </w:pPr>
            <w:hyperlink r:id="rId8" w:history="1">
              <w:r w:rsidR="0041233B" w:rsidRPr="008E0B34">
                <w:rPr>
                  <w:rStyle w:val="Hyperlink"/>
                  <w:rFonts w:ascii="Arial" w:hAnsi="Arial" w:cs="Arial"/>
                  <w:color w:val="000000" w:themeColor="text1"/>
                  <w:sz w:val="22"/>
                  <w:szCs w:val="22"/>
                  <w:u w:val="none"/>
                </w:rPr>
                <w:t>Phage.Canada@gmail.com</w:t>
              </w:r>
            </w:hyperlink>
            <w:r w:rsidR="0041233B" w:rsidRPr="008E0B34">
              <w:rPr>
                <w:rFonts w:ascii="Arial" w:hAnsi="Arial" w:cs="Arial"/>
                <w:color w:val="000000" w:themeColor="text1"/>
                <w:sz w:val="22"/>
                <w:szCs w:val="22"/>
              </w:rPr>
              <w:t>;</w:t>
            </w:r>
          </w:p>
          <w:p w14:paraId="04A0CFDF" w14:textId="77777777" w:rsidR="0041233B" w:rsidRPr="008E0B34" w:rsidRDefault="00B455F2" w:rsidP="0041233B">
            <w:pPr>
              <w:jc w:val="both"/>
              <w:rPr>
                <w:rFonts w:ascii="Arial" w:hAnsi="Arial" w:cs="Arial"/>
                <w:color w:val="000000" w:themeColor="text1"/>
                <w:sz w:val="22"/>
                <w:szCs w:val="22"/>
              </w:rPr>
            </w:pPr>
            <w:hyperlink r:id="rId9" w:history="1">
              <w:r w:rsidR="0041233B" w:rsidRPr="008E0B34">
                <w:rPr>
                  <w:rStyle w:val="Hyperlink"/>
                  <w:rFonts w:ascii="Arial" w:hAnsi="Arial" w:cs="Arial"/>
                  <w:color w:val="000000" w:themeColor="text1"/>
                  <w:sz w:val="22"/>
                  <w:szCs w:val="22"/>
                  <w:u w:val="none"/>
                </w:rPr>
                <w:t>tolstoy@ncbi.nlm.nih.gov</w:t>
              </w:r>
            </w:hyperlink>
            <w:r w:rsidR="0041233B" w:rsidRPr="008E0B34">
              <w:rPr>
                <w:rFonts w:ascii="Arial" w:hAnsi="Arial" w:cs="Arial"/>
                <w:color w:val="000000" w:themeColor="text1"/>
                <w:sz w:val="22"/>
                <w:szCs w:val="22"/>
              </w:rPr>
              <w:t>;</w:t>
            </w:r>
          </w:p>
          <w:p w14:paraId="28535336" w14:textId="77777777" w:rsidR="0041233B" w:rsidRPr="008E0B34" w:rsidRDefault="00B455F2" w:rsidP="0041233B">
            <w:pPr>
              <w:rPr>
                <w:rFonts w:ascii="Arial" w:hAnsi="Arial" w:cs="Arial"/>
                <w:color w:val="000000" w:themeColor="text1"/>
                <w:sz w:val="22"/>
                <w:szCs w:val="22"/>
              </w:rPr>
            </w:pPr>
            <w:hyperlink r:id="rId10" w:history="1">
              <w:r w:rsidR="0041233B" w:rsidRPr="008E0B34">
                <w:rPr>
                  <w:rStyle w:val="Hyperlink"/>
                  <w:rFonts w:ascii="Arial" w:hAnsi="Arial" w:cs="Arial"/>
                  <w:color w:val="000000" w:themeColor="text1"/>
                  <w:sz w:val="22"/>
                  <w:szCs w:val="22"/>
                  <w:u w:val="none"/>
                </w:rPr>
                <w:t>dann2.turner@uwe.ac.uk</w:t>
              </w:r>
            </w:hyperlink>
            <w:r w:rsidR="0041233B" w:rsidRPr="008E0B34">
              <w:rPr>
                <w:rFonts w:ascii="Arial" w:hAnsi="Arial" w:cs="Arial"/>
                <w:color w:val="000000" w:themeColor="text1"/>
                <w:sz w:val="22"/>
                <w:szCs w:val="22"/>
              </w:rPr>
              <w:t>;</w:t>
            </w:r>
          </w:p>
          <w:p w14:paraId="1AA95142" w14:textId="146C960A" w:rsidR="0041233B" w:rsidRPr="008E0B34" w:rsidRDefault="00B455F2" w:rsidP="008E0B34">
            <w:pPr>
              <w:jc w:val="both"/>
              <w:rPr>
                <w:rFonts w:ascii="Arial" w:hAnsi="Arial" w:cs="Arial"/>
                <w:color w:val="000000" w:themeColor="text1"/>
                <w:sz w:val="22"/>
                <w:szCs w:val="22"/>
              </w:rPr>
            </w:pPr>
            <w:hyperlink r:id="rId11" w:history="1">
              <w:r w:rsidR="0041233B" w:rsidRPr="008E0B34">
                <w:rPr>
                  <w:rStyle w:val="Hyperlink"/>
                  <w:rFonts w:ascii="Arial" w:hAnsi="Arial" w:cs="Arial"/>
                  <w:color w:val="000000" w:themeColor="text1"/>
                  <w:sz w:val="22"/>
                  <w:szCs w:val="22"/>
                  <w:u w:val="none"/>
                </w:rPr>
                <w:t>evelien.adriaenssens@quadram.ac.uk</w:t>
              </w:r>
            </w:hyperlink>
            <w:r w:rsidR="0041233B" w:rsidRPr="008E0B34">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26FC763" w14:textId="77777777" w:rsidR="0041233B" w:rsidRPr="008E0B34" w:rsidRDefault="0041233B" w:rsidP="008E0B34">
            <w:pPr>
              <w:rPr>
                <w:rFonts w:ascii="Arial" w:hAnsi="Arial" w:cs="Arial"/>
                <w:bCs/>
                <w:sz w:val="22"/>
                <w:szCs w:val="22"/>
              </w:rPr>
            </w:pPr>
            <w:r w:rsidRPr="008E0B34">
              <w:rPr>
                <w:rFonts w:ascii="Arial" w:hAnsi="Arial" w:cs="Arial"/>
                <w:bCs/>
                <w:sz w:val="22"/>
                <w:szCs w:val="22"/>
              </w:rPr>
              <w:t>University of Guelph, Canada [AMK]</w:t>
            </w:r>
          </w:p>
          <w:p w14:paraId="0540EA8C" w14:textId="77777777" w:rsidR="0041233B" w:rsidRPr="008E0B34" w:rsidRDefault="0041233B" w:rsidP="008E0B34">
            <w:pPr>
              <w:rPr>
                <w:rFonts w:ascii="Arial" w:hAnsi="Arial" w:cs="Arial"/>
                <w:bCs/>
                <w:sz w:val="22"/>
                <w:szCs w:val="22"/>
              </w:rPr>
            </w:pPr>
            <w:r w:rsidRPr="008E0B34">
              <w:rPr>
                <w:rFonts w:ascii="Arial" w:hAnsi="Arial" w:cs="Arial"/>
                <w:bCs/>
                <w:sz w:val="22"/>
                <w:szCs w:val="22"/>
              </w:rPr>
              <w:t>NIH.NLM/NCBI, USA [IT]</w:t>
            </w:r>
          </w:p>
          <w:p w14:paraId="2672BE93" w14:textId="77777777" w:rsidR="0041233B" w:rsidRPr="008E0B34" w:rsidRDefault="0041233B" w:rsidP="008E0B34">
            <w:pPr>
              <w:rPr>
                <w:rFonts w:ascii="Arial" w:hAnsi="Arial" w:cs="Arial"/>
                <w:bCs/>
                <w:sz w:val="22"/>
                <w:szCs w:val="22"/>
              </w:rPr>
            </w:pPr>
            <w:r w:rsidRPr="008E0B34">
              <w:rPr>
                <w:rFonts w:ascii="Arial" w:hAnsi="Arial" w:cs="Arial"/>
                <w:bCs/>
                <w:sz w:val="22"/>
                <w:szCs w:val="22"/>
              </w:rPr>
              <w:t>University of the West of England, UK [DT]</w:t>
            </w:r>
          </w:p>
          <w:p w14:paraId="6B198156" w14:textId="49637058" w:rsidR="00F05B35" w:rsidRPr="008E0B34" w:rsidRDefault="0041233B">
            <w:pPr>
              <w:rPr>
                <w:rFonts w:ascii="Arial" w:hAnsi="Arial" w:cs="Arial"/>
                <w:bCs/>
                <w:sz w:val="22"/>
                <w:szCs w:val="22"/>
              </w:rPr>
            </w:pPr>
            <w:r w:rsidRPr="008E0B34">
              <w:rPr>
                <w:rFonts w:ascii="Arial" w:hAnsi="Arial" w:cs="Arial"/>
                <w:bCs/>
                <w:sz w:val="22"/>
                <w:szCs w:val="22"/>
              </w:rPr>
              <w:t>Quadram Institute Bioscience,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E8C195F" w:rsidR="00121243" w:rsidRPr="008E0B34" w:rsidRDefault="00D2603C">
            <w:pPr>
              <w:rPr>
                <w:rFonts w:ascii="Arial" w:hAnsi="Arial" w:cs="Arial"/>
                <w:sz w:val="22"/>
                <w:szCs w:val="22"/>
              </w:rPr>
            </w:pPr>
            <w:r w:rsidRPr="008E0B34">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439909B9" w:rsidR="00F05B35" w:rsidRPr="00121243" w:rsidRDefault="0041233B" w:rsidP="00F05B35">
            <w:pPr>
              <w:rPr>
                <w:rFonts w:ascii="Arial" w:hAnsi="Arial" w:cs="Arial"/>
                <w:sz w:val="22"/>
                <w:szCs w:val="22"/>
              </w:rPr>
            </w:pPr>
            <w:r w:rsidRPr="008E0B34">
              <w:rPr>
                <w:rFonts w:ascii="Arial" w:hAnsi="Arial" w:cs="Arial"/>
                <w:bCs/>
                <w:sz w:val="22"/>
                <w:szCs w:val="22"/>
              </w:rPr>
              <w:t xml:space="preserve">Bacterial and Archaeal Viruses Subcommittee; </w:t>
            </w:r>
            <w:r w:rsidRPr="008E0B34">
              <w:rPr>
                <w:rFonts w:ascii="Arial" w:hAnsi="Arial" w:cs="Arial"/>
                <w:bCs/>
                <w:i/>
                <w:iCs/>
                <w:sz w:val="22"/>
                <w:szCs w:val="22"/>
              </w:rPr>
              <w:t>Caudovirales</w:t>
            </w:r>
            <w:r w:rsidRPr="008E0B34">
              <w:rPr>
                <w:rFonts w:ascii="Arial" w:hAnsi="Arial" w:cs="Arial"/>
                <w:bCs/>
                <w:sz w:val="22"/>
                <w:szCs w:val="22"/>
              </w:rPr>
              <w:t xml:space="preserve"> Study Group</w:t>
            </w:r>
            <w:r w:rsidRPr="00121243">
              <w:rPr>
                <w:rFonts w:ascii="Arial" w:hAnsi="Arial" w:cs="Arial"/>
                <w:sz w:val="22"/>
                <w:szCs w:val="22"/>
              </w:rPr>
              <w:t xml:space="preserve"> </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2AB92EF" w:rsidR="00F05B35" w:rsidRPr="008E0B34" w:rsidRDefault="0041233B" w:rsidP="00F05B35">
            <w:pPr>
              <w:rPr>
                <w:rFonts w:ascii="Arial" w:hAnsi="Arial" w:cs="Arial"/>
                <w:sz w:val="22"/>
                <w:szCs w:val="22"/>
              </w:rPr>
            </w:pPr>
            <w:r w:rsidRPr="008E0B34">
              <w:rPr>
                <w:rFonts w:ascii="Arial" w:hAnsi="Arial" w:cs="Arial"/>
                <w:sz w:val="22"/>
                <w:szCs w:val="22"/>
              </w:rPr>
              <w:t>April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CD95F02" w:rsidR="00237296" w:rsidRPr="008E0B34" w:rsidRDefault="008E0B34" w:rsidP="007B1846">
            <w:pPr>
              <w:spacing w:before="120" w:after="120"/>
              <w:rPr>
                <w:rFonts w:ascii="Arial" w:hAnsi="Arial" w:cs="Arial"/>
                <w:bCs/>
                <w:sz w:val="22"/>
                <w:szCs w:val="22"/>
              </w:rPr>
            </w:pPr>
            <w:r w:rsidRPr="008E0B34">
              <w:rPr>
                <w:rFonts w:ascii="Arial" w:hAnsi="Arial" w:cs="Arial"/>
                <w:bCs/>
                <w:sz w:val="22"/>
                <w:szCs w:val="22"/>
              </w:rPr>
              <w:t>2020.155B.</w:t>
            </w:r>
            <w:r w:rsidR="00B84493">
              <w:rPr>
                <w:rFonts w:ascii="Arial" w:hAnsi="Arial" w:cs="Arial"/>
                <w:bCs/>
                <w:sz w:val="22"/>
                <w:szCs w:val="22"/>
              </w:rPr>
              <w:t>R</w:t>
            </w:r>
            <w:r w:rsidRPr="008E0B34">
              <w:rPr>
                <w:rFonts w:ascii="Arial" w:hAnsi="Arial" w:cs="Arial"/>
                <w:bCs/>
                <w:sz w:val="22"/>
                <w:szCs w:val="22"/>
              </w:rPr>
              <w:t>.</w:t>
            </w:r>
            <w:r w:rsidR="0041233B" w:rsidRPr="008E0B34">
              <w:rPr>
                <w:rFonts w:ascii="Arial" w:hAnsi="Arial" w:cs="Arial"/>
                <w:bCs/>
                <w:sz w:val="22"/>
                <w:szCs w:val="22"/>
              </w:rPr>
              <w:t>Sozzivirus</w:t>
            </w:r>
            <w:r w:rsidRPr="008E0B34">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7EF7F124" w:rsidR="00237296" w:rsidRPr="008E0B34" w:rsidRDefault="0041233B" w:rsidP="00237296">
            <w:pPr>
              <w:rPr>
                <w:rFonts w:ascii="Arial" w:hAnsi="Arial" w:cs="Arial"/>
                <w:bCs/>
                <w:sz w:val="22"/>
                <w:szCs w:val="22"/>
              </w:rPr>
            </w:pPr>
            <w:r w:rsidRPr="008E0B34">
              <w:rPr>
                <w:rFonts w:ascii="Arial" w:hAnsi="Arial" w:cs="Arial"/>
                <w:bCs/>
                <w:sz w:val="22"/>
                <w:szCs w:val="22"/>
              </w:rPr>
              <w:t xml:space="preserve">To create a new genus, </w:t>
            </w:r>
            <w:r w:rsidRPr="008E0B34">
              <w:rPr>
                <w:rFonts w:ascii="Arial" w:hAnsi="Arial" w:cs="Arial"/>
                <w:bCs/>
                <w:i/>
                <w:iCs/>
                <w:sz w:val="22"/>
                <w:szCs w:val="22"/>
              </w:rPr>
              <w:t>Sozzivirus</w:t>
            </w:r>
            <w:r w:rsidRPr="008E0B34">
              <w:rPr>
                <w:rFonts w:ascii="Arial" w:hAnsi="Arial" w:cs="Arial"/>
                <w:bCs/>
                <w:sz w:val="22"/>
                <w:szCs w:val="22"/>
              </w:rPr>
              <w:t xml:space="preserve">, containing three species of temperate </w:t>
            </w:r>
            <w:r w:rsidRPr="008E0B34">
              <w:rPr>
                <w:rFonts w:ascii="Arial" w:hAnsi="Arial" w:cs="Arial"/>
                <w:bCs/>
                <w:i/>
                <w:iCs/>
                <w:sz w:val="22"/>
                <w:szCs w:val="22"/>
              </w:rPr>
              <w:t>Oenococcus oeni</w:t>
            </w:r>
            <w:r w:rsidRPr="008E0B34">
              <w:rPr>
                <w:rFonts w:ascii="Arial" w:hAnsi="Arial" w:cs="Arial"/>
                <w:bCs/>
                <w:sz w:val="22"/>
                <w:szCs w:val="22"/>
              </w:rPr>
              <w:t xml:space="preserve"> siphoviruses.  They are peripherally related to Lactobacillus siphoviruses such as Lactobacillus phage CL1.</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1E276F2E" w:rsidR="00237296" w:rsidRPr="00121243" w:rsidRDefault="00237296" w:rsidP="00237296">
      <w:pPr>
        <w:rPr>
          <w:rFonts w:ascii="Arial" w:hAnsi="Arial" w:cs="Arial"/>
          <w:b/>
          <w:sz w:val="22"/>
          <w:szCs w:val="22"/>
        </w:rPr>
      </w:pPr>
    </w:p>
    <w:p w14:paraId="03E43E1A" w14:textId="77777777"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rPr>
        <w:t>Species demarcation criteria:</w:t>
      </w:r>
      <w:r w:rsidRPr="008E0B34">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62F0BD0" w14:textId="77777777" w:rsidR="0041233B" w:rsidRPr="008E0B34" w:rsidRDefault="0041233B" w:rsidP="0041233B">
      <w:pPr>
        <w:rPr>
          <w:rFonts w:ascii="Arial" w:hAnsi="Arial" w:cs="Arial"/>
          <w:b/>
          <w:color w:val="0000FF"/>
          <w:sz w:val="22"/>
          <w:szCs w:val="22"/>
          <w:lang w:val="en-GB"/>
        </w:rPr>
      </w:pPr>
    </w:p>
    <w:p w14:paraId="35E51663" w14:textId="77777777"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lang w:val="en-GB"/>
        </w:rPr>
        <w:t xml:space="preserve">Source of the name of this taxon:  </w:t>
      </w:r>
      <w:r w:rsidRPr="008E0B34">
        <w:rPr>
          <w:rFonts w:ascii="Arial" w:hAnsi="Arial" w:cs="Arial"/>
          <w:sz w:val="22"/>
          <w:szCs w:val="22"/>
          <w:lang w:val="en-GB"/>
        </w:rPr>
        <w:t xml:space="preserve">This genus is named in honour of Tommaso Sozzi d. 2009, research scientist with Département Recherche et Développement de la Société d'Assistance Technique pour produits Nestlé S.A. Lausanne (Suisse) who was the first person to isolate an </w:t>
      </w:r>
      <w:r w:rsidRPr="008E0B34">
        <w:rPr>
          <w:rFonts w:ascii="Arial" w:hAnsi="Arial" w:cs="Arial"/>
          <w:i/>
          <w:iCs/>
          <w:sz w:val="22"/>
          <w:szCs w:val="22"/>
          <w:lang w:val="en-GB"/>
        </w:rPr>
        <w:t>Oenococcus</w:t>
      </w:r>
      <w:r w:rsidRPr="008E0B34">
        <w:rPr>
          <w:rFonts w:ascii="Arial" w:hAnsi="Arial" w:cs="Arial"/>
          <w:sz w:val="22"/>
          <w:szCs w:val="22"/>
          <w:lang w:val="en-GB"/>
        </w:rPr>
        <w:t xml:space="preserve"> phage in 1976.</w:t>
      </w:r>
    </w:p>
    <w:p w14:paraId="3098960E" w14:textId="77777777" w:rsidR="0041233B" w:rsidRPr="008E0B34" w:rsidRDefault="0041233B" w:rsidP="0041233B">
      <w:pPr>
        <w:rPr>
          <w:rFonts w:ascii="Arial" w:hAnsi="Arial" w:cs="Arial"/>
          <w:sz w:val="22"/>
          <w:szCs w:val="22"/>
          <w:lang w:val="en-GB"/>
        </w:rPr>
      </w:pPr>
    </w:p>
    <w:p w14:paraId="68C15280" w14:textId="2BF14B0D"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lang w:val="en-GB"/>
        </w:rPr>
        <w:t xml:space="preserve">History:  </w:t>
      </w:r>
      <w:r w:rsidRPr="008E0B34">
        <w:rPr>
          <w:rFonts w:ascii="Arial" w:hAnsi="Arial" w:cs="Arial"/>
          <w:sz w:val="22"/>
          <w:szCs w:val="22"/>
          <w:lang w:val="en-GB"/>
        </w:rPr>
        <w:t>These temperate phages were isolated from wine or lysogenic cultures of the lactic acid</w:t>
      </w:r>
    </w:p>
    <w:p w14:paraId="5B86FA46" w14:textId="77777777" w:rsidR="0041233B" w:rsidRPr="008E0B34" w:rsidRDefault="0041233B" w:rsidP="0041233B">
      <w:pPr>
        <w:rPr>
          <w:rFonts w:ascii="Arial" w:hAnsi="Arial" w:cs="Arial"/>
          <w:b/>
          <w:color w:val="0000FF"/>
          <w:sz w:val="22"/>
          <w:szCs w:val="22"/>
          <w:lang w:val="en-GB"/>
        </w:rPr>
      </w:pPr>
      <w:r w:rsidRPr="008E0B34">
        <w:rPr>
          <w:rFonts w:ascii="Arial" w:hAnsi="Arial" w:cs="Arial"/>
          <w:sz w:val="22"/>
          <w:szCs w:val="22"/>
          <w:lang w:val="en-GB"/>
        </w:rPr>
        <w:t xml:space="preserve">bacterium </w:t>
      </w:r>
      <w:r w:rsidRPr="008E0B34">
        <w:rPr>
          <w:rFonts w:ascii="Arial" w:hAnsi="Arial" w:cs="Arial"/>
          <w:i/>
          <w:iCs/>
          <w:sz w:val="22"/>
          <w:szCs w:val="22"/>
          <w:lang w:val="en-GB"/>
        </w:rPr>
        <w:t>Oenococcus oeni</w:t>
      </w:r>
      <w:r w:rsidRPr="008E0B34">
        <w:rPr>
          <w:rFonts w:ascii="Arial" w:hAnsi="Arial" w:cs="Arial"/>
          <w:sz w:val="22"/>
          <w:szCs w:val="22"/>
          <w:lang w:val="en-GB"/>
        </w:rPr>
        <w:t xml:space="preserve"> and their integration sites thoroughly analyzed (Jaomanjaka et al., 2013).</w:t>
      </w:r>
    </w:p>
    <w:p w14:paraId="643C4058" w14:textId="77777777" w:rsidR="0041233B" w:rsidRPr="008E0B34" w:rsidRDefault="0041233B" w:rsidP="0041233B">
      <w:pPr>
        <w:rPr>
          <w:rFonts w:ascii="Arial" w:hAnsi="Arial" w:cs="Arial"/>
          <w:b/>
          <w:color w:val="0000FF"/>
          <w:sz w:val="22"/>
          <w:szCs w:val="22"/>
          <w:lang w:val="en-GB"/>
        </w:rPr>
      </w:pPr>
    </w:p>
    <w:p w14:paraId="767D65E7" w14:textId="77777777"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lang w:val="en-GB"/>
        </w:rPr>
        <w:t xml:space="preserve">Reference: </w:t>
      </w:r>
      <w:r w:rsidRPr="008E0B34">
        <w:rPr>
          <w:rFonts w:ascii="Arial" w:hAnsi="Arial" w:cs="Arial"/>
          <w:sz w:val="22"/>
          <w:szCs w:val="22"/>
          <w:lang w:val="en-GB"/>
        </w:rPr>
        <w:t>Jaomanjaka F, Ballestra P, Dols-lafargue M, Le Marrec C. Expanding the diversity of oenococcal bacteriophages: insights into a novel group based on the integrase sequence. Int J Food Microbiol. 2013 Sep 2;166(2):331-40.</w:t>
      </w:r>
    </w:p>
    <w:p w14:paraId="43BB4B60" w14:textId="77777777" w:rsidR="0041233B" w:rsidRPr="008E0B34" w:rsidRDefault="0041233B" w:rsidP="0041233B">
      <w:pPr>
        <w:rPr>
          <w:rFonts w:ascii="Arial" w:hAnsi="Arial" w:cs="Arial"/>
          <w:sz w:val="22"/>
          <w:szCs w:val="22"/>
          <w:lang w:val="en-GB"/>
        </w:rPr>
      </w:pPr>
    </w:p>
    <w:p w14:paraId="0347707B" w14:textId="77777777" w:rsidR="0041233B" w:rsidRPr="008E0B34" w:rsidRDefault="0041233B" w:rsidP="0041233B">
      <w:pPr>
        <w:rPr>
          <w:rFonts w:ascii="Arial" w:hAnsi="Arial" w:cs="Arial"/>
          <w:b/>
          <w:color w:val="0000FF"/>
          <w:sz w:val="22"/>
          <w:szCs w:val="22"/>
          <w:lang w:val="en-GB"/>
        </w:rPr>
      </w:pPr>
      <w:r w:rsidRPr="008E0B34">
        <w:rPr>
          <w:rFonts w:ascii="Arial" w:hAnsi="Arial" w:cs="Arial"/>
          <w:b/>
          <w:color w:val="0000FF"/>
          <w:sz w:val="22"/>
          <w:szCs w:val="22"/>
          <w:lang w:val="en-GB"/>
        </w:rPr>
        <w:t>GenBank Summary:</w:t>
      </w:r>
    </w:p>
    <w:p w14:paraId="66B2C08D" w14:textId="77777777" w:rsidR="0041233B" w:rsidRPr="008E0B34" w:rsidRDefault="0041233B" w:rsidP="0041233B">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46"/>
        <w:gridCol w:w="1495"/>
        <w:gridCol w:w="1386"/>
        <w:gridCol w:w="779"/>
        <w:gridCol w:w="679"/>
        <w:gridCol w:w="830"/>
        <w:gridCol w:w="679"/>
        <w:gridCol w:w="1057"/>
        <w:gridCol w:w="959"/>
      </w:tblGrid>
      <w:tr w:rsidR="0041233B" w:rsidRPr="008E0B34" w14:paraId="5DBD958C" w14:textId="77777777" w:rsidTr="00C66B3B">
        <w:tc>
          <w:tcPr>
            <w:tcW w:w="1275" w:type="dxa"/>
          </w:tcPr>
          <w:p w14:paraId="7291BEF5"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Phage name</w:t>
            </w:r>
          </w:p>
        </w:tc>
        <w:tc>
          <w:tcPr>
            <w:tcW w:w="1570" w:type="dxa"/>
          </w:tcPr>
          <w:p w14:paraId="5C57B6C3"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RefSeq No.</w:t>
            </w:r>
          </w:p>
        </w:tc>
        <w:tc>
          <w:tcPr>
            <w:tcW w:w="1472" w:type="dxa"/>
          </w:tcPr>
          <w:p w14:paraId="2C0B3720"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 xml:space="preserve">INSDC </w:t>
            </w:r>
          </w:p>
        </w:tc>
        <w:tc>
          <w:tcPr>
            <w:tcW w:w="829" w:type="dxa"/>
          </w:tcPr>
          <w:p w14:paraId="454E89C3"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Size (Kb)</w:t>
            </w:r>
          </w:p>
        </w:tc>
        <w:tc>
          <w:tcPr>
            <w:tcW w:w="694" w:type="dxa"/>
          </w:tcPr>
          <w:p w14:paraId="7107CE16"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 xml:space="preserve">GC% </w:t>
            </w:r>
          </w:p>
        </w:tc>
        <w:tc>
          <w:tcPr>
            <w:tcW w:w="850" w:type="dxa"/>
          </w:tcPr>
          <w:p w14:paraId="537A1070"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 xml:space="preserve">Protein </w:t>
            </w:r>
          </w:p>
        </w:tc>
        <w:tc>
          <w:tcPr>
            <w:tcW w:w="694" w:type="dxa"/>
          </w:tcPr>
          <w:p w14:paraId="0CD568A4"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tRNA</w:t>
            </w:r>
          </w:p>
        </w:tc>
        <w:tc>
          <w:tcPr>
            <w:tcW w:w="1084" w:type="dxa"/>
          </w:tcPr>
          <w:p w14:paraId="721C07C8"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Overall DNA sequence identity (**)</w:t>
            </w:r>
          </w:p>
        </w:tc>
        <w:tc>
          <w:tcPr>
            <w:tcW w:w="983" w:type="dxa"/>
          </w:tcPr>
          <w:p w14:paraId="38638A4E"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 common proteins (***)</w:t>
            </w:r>
          </w:p>
        </w:tc>
      </w:tr>
      <w:tr w:rsidR="0041233B" w:rsidRPr="008E0B34" w14:paraId="53560AFE" w14:textId="77777777" w:rsidTr="00C66B3B">
        <w:tc>
          <w:tcPr>
            <w:tcW w:w="1275" w:type="dxa"/>
          </w:tcPr>
          <w:p w14:paraId="4D1EF313"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phiS11</w:t>
            </w:r>
          </w:p>
        </w:tc>
        <w:tc>
          <w:tcPr>
            <w:tcW w:w="1570" w:type="dxa"/>
            <w:vAlign w:val="center"/>
          </w:tcPr>
          <w:p w14:paraId="37600A3A" w14:textId="77777777" w:rsidR="0041233B" w:rsidRPr="008E0B34" w:rsidRDefault="00B455F2" w:rsidP="00C66B3B">
            <w:pPr>
              <w:rPr>
                <w:rFonts w:ascii="Arial" w:hAnsi="Arial" w:cs="Arial"/>
                <w:sz w:val="18"/>
                <w:szCs w:val="18"/>
                <w:lang w:val="en-GB"/>
              </w:rPr>
            </w:pPr>
            <w:hyperlink r:id="rId12" w:tgtFrame="_blank" w:history="1">
              <w:r w:rsidR="0041233B" w:rsidRPr="008E0B34">
                <w:rPr>
                  <w:rStyle w:val="Hyperlink"/>
                  <w:rFonts w:ascii="Arial" w:hAnsi="Arial" w:cs="Arial"/>
                  <w:sz w:val="18"/>
                  <w:szCs w:val="18"/>
                </w:rPr>
                <w:t>NC_023571.1</w:t>
              </w:r>
            </w:hyperlink>
          </w:p>
        </w:tc>
        <w:tc>
          <w:tcPr>
            <w:tcW w:w="1472" w:type="dxa"/>
            <w:vAlign w:val="center"/>
          </w:tcPr>
          <w:p w14:paraId="7A75233E" w14:textId="77777777" w:rsidR="0041233B" w:rsidRPr="008E0B34" w:rsidRDefault="00B455F2" w:rsidP="00C66B3B">
            <w:pPr>
              <w:rPr>
                <w:rFonts w:ascii="Arial" w:hAnsi="Arial" w:cs="Arial"/>
                <w:sz w:val="18"/>
                <w:szCs w:val="18"/>
                <w:lang w:val="en-GB"/>
              </w:rPr>
            </w:pPr>
            <w:hyperlink r:id="rId13" w:tgtFrame="_blank" w:history="1">
              <w:r w:rsidR="0041233B" w:rsidRPr="008E0B34">
                <w:rPr>
                  <w:rStyle w:val="Hyperlink"/>
                  <w:rFonts w:ascii="Arial" w:hAnsi="Arial" w:cs="Arial"/>
                  <w:sz w:val="18"/>
                  <w:szCs w:val="18"/>
                </w:rPr>
                <w:t>KF183314.1</w:t>
              </w:r>
            </w:hyperlink>
          </w:p>
        </w:tc>
        <w:tc>
          <w:tcPr>
            <w:tcW w:w="829" w:type="dxa"/>
            <w:vAlign w:val="center"/>
          </w:tcPr>
          <w:p w14:paraId="7AD5E8FF"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46.24</w:t>
            </w:r>
          </w:p>
        </w:tc>
        <w:tc>
          <w:tcPr>
            <w:tcW w:w="694" w:type="dxa"/>
            <w:vAlign w:val="center"/>
          </w:tcPr>
          <w:p w14:paraId="7B5878FE"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38.6</w:t>
            </w:r>
          </w:p>
        </w:tc>
        <w:tc>
          <w:tcPr>
            <w:tcW w:w="850" w:type="dxa"/>
            <w:vAlign w:val="center"/>
          </w:tcPr>
          <w:p w14:paraId="0C2699F1"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59</w:t>
            </w:r>
          </w:p>
        </w:tc>
        <w:tc>
          <w:tcPr>
            <w:tcW w:w="694" w:type="dxa"/>
            <w:vAlign w:val="center"/>
          </w:tcPr>
          <w:p w14:paraId="3FEC7B28"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1</w:t>
            </w:r>
          </w:p>
        </w:tc>
        <w:tc>
          <w:tcPr>
            <w:tcW w:w="1084" w:type="dxa"/>
          </w:tcPr>
          <w:p w14:paraId="6E3D87BE" w14:textId="77777777" w:rsidR="0041233B" w:rsidRPr="008E0B34" w:rsidRDefault="0041233B" w:rsidP="00C66B3B">
            <w:pPr>
              <w:rPr>
                <w:rFonts w:ascii="Arial" w:hAnsi="Arial" w:cs="Arial"/>
                <w:sz w:val="18"/>
                <w:szCs w:val="18"/>
              </w:rPr>
            </w:pPr>
            <w:r w:rsidRPr="008E0B34">
              <w:rPr>
                <w:rFonts w:ascii="Arial" w:hAnsi="Arial" w:cs="Arial"/>
                <w:sz w:val="18"/>
                <w:szCs w:val="18"/>
              </w:rPr>
              <w:t>100</w:t>
            </w:r>
          </w:p>
        </w:tc>
        <w:tc>
          <w:tcPr>
            <w:tcW w:w="983" w:type="dxa"/>
          </w:tcPr>
          <w:p w14:paraId="498D7889" w14:textId="77777777" w:rsidR="0041233B" w:rsidRPr="008E0B34" w:rsidRDefault="0041233B" w:rsidP="00C66B3B">
            <w:pPr>
              <w:rPr>
                <w:rFonts w:ascii="Arial" w:hAnsi="Arial" w:cs="Arial"/>
                <w:sz w:val="18"/>
                <w:szCs w:val="18"/>
              </w:rPr>
            </w:pPr>
            <w:r w:rsidRPr="008E0B34">
              <w:rPr>
                <w:rFonts w:ascii="Arial" w:hAnsi="Arial" w:cs="Arial"/>
                <w:sz w:val="18"/>
                <w:szCs w:val="18"/>
              </w:rPr>
              <w:t>100</w:t>
            </w:r>
          </w:p>
        </w:tc>
      </w:tr>
      <w:tr w:rsidR="0041233B" w:rsidRPr="008E0B34" w14:paraId="65FE693E" w14:textId="77777777" w:rsidTr="00C66B3B">
        <w:tc>
          <w:tcPr>
            <w:tcW w:w="1275" w:type="dxa"/>
          </w:tcPr>
          <w:p w14:paraId="26F08958"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phiS13</w:t>
            </w:r>
          </w:p>
        </w:tc>
        <w:tc>
          <w:tcPr>
            <w:tcW w:w="1570" w:type="dxa"/>
            <w:vAlign w:val="center"/>
          </w:tcPr>
          <w:p w14:paraId="74D1AAFD" w14:textId="77777777" w:rsidR="0041233B" w:rsidRPr="008E0B34" w:rsidRDefault="00B455F2" w:rsidP="00C66B3B">
            <w:pPr>
              <w:rPr>
                <w:rFonts w:ascii="Arial" w:hAnsi="Arial" w:cs="Arial"/>
                <w:sz w:val="18"/>
                <w:szCs w:val="18"/>
                <w:lang w:val="en-GB"/>
              </w:rPr>
            </w:pPr>
            <w:hyperlink r:id="rId14" w:tgtFrame="_blank" w:history="1">
              <w:r w:rsidR="0041233B" w:rsidRPr="008E0B34">
                <w:rPr>
                  <w:rStyle w:val="Hyperlink"/>
                  <w:rFonts w:ascii="Arial" w:hAnsi="Arial" w:cs="Arial"/>
                  <w:sz w:val="18"/>
                  <w:szCs w:val="18"/>
                </w:rPr>
                <w:t>NC_023560.1</w:t>
              </w:r>
            </w:hyperlink>
          </w:p>
        </w:tc>
        <w:tc>
          <w:tcPr>
            <w:tcW w:w="1472" w:type="dxa"/>
            <w:vAlign w:val="center"/>
          </w:tcPr>
          <w:p w14:paraId="2A99AAB1" w14:textId="77777777" w:rsidR="0041233B" w:rsidRPr="008E0B34" w:rsidRDefault="00B455F2" w:rsidP="00C66B3B">
            <w:pPr>
              <w:rPr>
                <w:rFonts w:ascii="Arial" w:hAnsi="Arial" w:cs="Arial"/>
                <w:sz w:val="18"/>
                <w:szCs w:val="18"/>
                <w:lang w:val="en-GB"/>
              </w:rPr>
            </w:pPr>
            <w:hyperlink r:id="rId15" w:tgtFrame="_blank" w:history="1">
              <w:r w:rsidR="0041233B" w:rsidRPr="008E0B34">
                <w:rPr>
                  <w:rStyle w:val="Hyperlink"/>
                  <w:rFonts w:ascii="Arial" w:hAnsi="Arial" w:cs="Arial"/>
                  <w:sz w:val="18"/>
                  <w:szCs w:val="18"/>
                </w:rPr>
                <w:t>KF183315.1</w:t>
              </w:r>
            </w:hyperlink>
          </w:p>
        </w:tc>
        <w:tc>
          <w:tcPr>
            <w:tcW w:w="829" w:type="dxa"/>
            <w:vAlign w:val="center"/>
          </w:tcPr>
          <w:p w14:paraId="643608AA"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43.45</w:t>
            </w:r>
          </w:p>
        </w:tc>
        <w:tc>
          <w:tcPr>
            <w:tcW w:w="694" w:type="dxa"/>
            <w:vAlign w:val="center"/>
          </w:tcPr>
          <w:p w14:paraId="07F73CB9"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39.0</w:t>
            </w:r>
          </w:p>
        </w:tc>
        <w:tc>
          <w:tcPr>
            <w:tcW w:w="850" w:type="dxa"/>
            <w:vAlign w:val="center"/>
          </w:tcPr>
          <w:p w14:paraId="32E14C51"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54</w:t>
            </w:r>
          </w:p>
        </w:tc>
        <w:tc>
          <w:tcPr>
            <w:tcW w:w="694" w:type="dxa"/>
            <w:vAlign w:val="center"/>
          </w:tcPr>
          <w:p w14:paraId="0839815E"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1</w:t>
            </w:r>
          </w:p>
        </w:tc>
        <w:tc>
          <w:tcPr>
            <w:tcW w:w="1084" w:type="dxa"/>
          </w:tcPr>
          <w:p w14:paraId="2124A0A2"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79.0</w:t>
            </w:r>
          </w:p>
        </w:tc>
        <w:tc>
          <w:tcPr>
            <w:tcW w:w="983" w:type="dxa"/>
          </w:tcPr>
          <w:p w14:paraId="15332425"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79.7</w:t>
            </w:r>
          </w:p>
        </w:tc>
      </w:tr>
      <w:tr w:rsidR="0041233B" w:rsidRPr="008E0B34" w14:paraId="38B93806" w14:textId="77777777" w:rsidTr="00C66B3B">
        <w:tc>
          <w:tcPr>
            <w:tcW w:w="1275" w:type="dxa"/>
          </w:tcPr>
          <w:p w14:paraId="6C186C80"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phi9805</w:t>
            </w:r>
          </w:p>
        </w:tc>
        <w:tc>
          <w:tcPr>
            <w:tcW w:w="1570" w:type="dxa"/>
            <w:vAlign w:val="center"/>
          </w:tcPr>
          <w:p w14:paraId="000769CF" w14:textId="77777777" w:rsidR="0041233B" w:rsidRPr="008E0B34" w:rsidRDefault="00B455F2" w:rsidP="00C66B3B">
            <w:pPr>
              <w:rPr>
                <w:rFonts w:ascii="Arial" w:hAnsi="Arial" w:cs="Arial"/>
                <w:sz w:val="18"/>
                <w:szCs w:val="18"/>
                <w:lang w:val="en-GB"/>
              </w:rPr>
            </w:pPr>
            <w:hyperlink r:id="rId16" w:tgtFrame="_blank" w:history="1">
              <w:r w:rsidR="0041233B" w:rsidRPr="008E0B34">
                <w:rPr>
                  <w:rStyle w:val="Hyperlink"/>
                  <w:rFonts w:ascii="Arial" w:hAnsi="Arial" w:cs="Arial"/>
                  <w:sz w:val="18"/>
                  <w:szCs w:val="18"/>
                </w:rPr>
                <w:t>NC_023559.1</w:t>
              </w:r>
            </w:hyperlink>
          </w:p>
        </w:tc>
        <w:tc>
          <w:tcPr>
            <w:tcW w:w="1472" w:type="dxa"/>
            <w:vAlign w:val="center"/>
          </w:tcPr>
          <w:p w14:paraId="3772CEB1" w14:textId="77777777" w:rsidR="0041233B" w:rsidRPr="008E0B34" w:rsidRDefault="00B455F2" w:rsidP="00C66B3B">
            <w:pPr>
              <w:rPr>
                <w:rFonts w:ascii="Arial" w:hAnsi="Arial" w:cs="Arial"/>
                <w:sz w:val="18"/>
                <w:szCs w:val="18"/>
                <w:lang w:val="en-GB"/>
              </w:rPr>
            </w:pPr>
            <w:hyperlink r:id="rId17" w:tgtFrame="_blank" w:history="1">
              <w:r w:rsidR="0041233B" w:rsidRPr="008E0B34">
                <w:rPr>
                  <w:rStyle w:val="Hyperlink"/>
                  <w:rFonts w:ascii="Arial" w:hAnsi="Arial" w:cs="Arial"/>
                  <w:sz w:val="18"/>
                  <w:szCs w:val="18"/>
                </w:rPr>
                <w:t>KF147927.1</w:t>
              </w:r>
            </w:hyperlink>
          </w:p>
        </w:tc>
        <w:tc>
          <w:tcPr>
            <w:tcW w:w="829" w:type="dxa"/>
            <w:vAlign w:val="center"/>
          </w:tcPr>
          <w:p w14:paraId="4A702163"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46.15</w:t>
            </w:r>
          </w:p>
        </w:tc>
        <w:tc>
          <w:tcPr>
            <w:tcW w:w="694" w:type="dxa"/>
            <w:vAlign w:val="center"/>
          </w:tcPr>
          <w:p w14:paraId="4ABDA636"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38.9</w:t>
            </w:r>
          </w:p>
        </w:tc>
        <w:tc>
          <w:tcPr>
            <w:tcW w:w="850" w:type="dxa"/>
            <w:vAlign w:val="center"/>
          </w:tcPr>
          <w:p w14:paraId="689E37E3"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55</w:t>
            </w:r>
          </w:p>
        </w:tc>
        <w:tc>
          <w:tcPr>
            <w:tcW w:w="694" w:type="dxa"/>
            <w:vAlign w:val="center"/>
          </w:tcPr>
          <w:p w14:paraId="18D2EA3E" w14:textId="77777777" w:rsidR="0041233B" w:rsidRPr="008E0B34" w:rsidRDefault="0041233B" w:rsidP="00C66B3B">
            <w:pPr>
              <w:rPr>
                <w:rFonts w:ascii="Arial" w:hAnsi="Arial" w:cs="Arial"/>
                <w:sz w:val="18"/>
                <w:szCs w:val="18"/>
                <w:lang w:val="en-GB"/>
              </w:rPr>
            </w:pPr>
            <w:r w:rsidRPr="008E0B34">
              <w:rPr>
                <w:rFonts w:ascii="Arial" w:hAnsi="Arial" w:cs="Arial"/>
                <w:sz w:val="18"/>
                <w:szCs w:val="18"/>
              </w:rPr>
              <w:t>1</w:t>
            </w:r>
          </w:p>
        </w:tc>
        <w:tc>
          <w:tcPr>
            <w:tcW w:w="1084" w:type="dxa"/>
          </w:tcPr>
          <w:p w14:paraId="6E70F9C7"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77.7</w:t>
            </w:r>
          </w:p>
        </w:tc>
        <w:tc>
          <w:tcPr>
            <w:tcW w:w="983" w:type="dxa"/>
          </w:tcPr>
          <w:p w14:paraId="7F2B3C67" w14:textId="77777777" w:rsidR="0041233B" w:rsidRPr="008E0B34" w:rsidRDefault="0041233B" w:rsidP="00C66B3B">
            <w:pPr>
              <w:rPr>
                <w:rFonts w:ascii="Arial" w:hAnsi="Arial" w:cs="Arial"/>
                <w:sz w:val="18"/>
                <w:szCs w:val="18"/>
                <w:lang w:val="en-GB"/>
              </w:rPr>
            </w:pPr>
            <w:r w:rsidRPr="008E0B34">
              <w:rPr>
                <w:rFonts w:ascii="Arial" w:hAnsi="Arial" w:cs="Arial"/>
                <w:sz w:val="18"/>
                <w:szCs w:val="18"/>
                <w:lang w:val="en-GB"/>
              </w:rPr>
              <w:t>79.7</w:t>
            </w:r>
          </w:p>
        </w:tc>
      </w:tr>
    </w:tbl>
    <w:p w14:paraId="34A71AB8" w14:textId="77777777" w:rsidR="0041233B" w:rsidRPr="008E0B34" w:rsidRDefault="0041233B" w:rsidP="0041233B">
      <w:pPr>
        <w:rPr>
          <w:rFonts w:ascii="Arial" w:hAnsi="Arial" w:cs="Arial"/>
          <w:b/>
          <w:sz w:val="22"/>
          <w:szCs w:val="22"/>
          <w:lang w:val="en-GB"/>
        </w:rPr>
      </w:pPr>
      <w:r w:rsidRPr="008E0B34">
        <w:rPr>
          <w:rFonts w:ascii="Arial" w:hAnsi="Arial" w:cs="Arial"/>
          <w:b/>
          <w:noProof/>
          <w:sz w:val="22"/>
          <w:szCs w:val="22"/>
        </w:rPr>
        <w:drawing>
          <wp:inline distT="0" distB="0" distL="0" distR="0" wp14:anchorId="4DD7C83B" wp14:editId="6A29681B">
            <wp:extent cx="5943600" cy="4381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09B8C4D6" w14:textId="77777777" w:rsidR="0041233B" w:rsidRPr="008E0B34" w:rsidRDefault="0041233B" w:rsidP="0041233B">
      <w:pPr>
        <w:rPr>
          <w:rFonts w:ascii="Arial" w:hAnsi="Arial" w:cs="Arial"/>
          <w:sz w:val="22"/>
          <w:szCs w:val="22"/>
          <w:lang w:val="en-GB"/>
        </w:rPr>
      </w:pPr>
    </w:p>
    <w:p w14:paraId="1063FDDE" w14:textId="77777777"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lang w:val="en-GB"/>
        </w:rPr>
        <w:lastRenderedPageBreak/>
        <w:t xml:space="preserve">BLASTN homologs:  </w:t>
      </w:r>
      <w:r w:rsidRPr="008E0B34">
        <w:rPr>
          <w:rFonts w:ascii="Arial" w:hAnsi="Arial" w:cs="Arial"/>
          <w:sz w:val="22"/>
          <w:szCs w:val="22"/>
          <w:lang w:val="en-GB"/>
        </w:rPr>
        <w:t xml:space="preserve">Genomic orphan [1-3].  </w:t>
      </w:r>
    </w:p>
    <w:p w14:paraId="670EE2FF" w14:textId="77777777" w:rsidR="0041233B" w:rsidRPr="008E0B34" w:rsidRDefault="0041233B" w:rsidP="0041233B">
      <w:pPr>
        <w:rPr>
          <w:rFonts w:ascii="Arial" w:hAnsi="Arial" w:cs="Arial"/>
          <w:sz w:val="22"/>
          <w:szCs w:val="22"/>
          <w:lang w:val="en-GB"/>
        </w:rPr>
      </w:pPr>
    </w:p>
    <w:p w14:paraId="41273710" w14:textId="77777777" w:rsidR="0041233B" w:rsidRPr="008E0B34" w:rsidRDefault="0041233B" w:rsidP="0041233B">
      <w:pPr>
        <w:rPr>
          <w:rFonts w:ascii="Arial" w:hAnsi="Arial" w:cs="Arial"/>
          <w:b/>
          <w:color w:val="0000FF"/>
          <w:sz w:val="22"/>
          <w:szCs w:val="22"/>
          <w:lang w:val="en-GB"/>
        </w:rPr>
      </w:pPr>
      <w:r w:rsidRPr="008E0B34">
        <w:rPr>
          <w:rFonts w:ascii="Arial" w:hAnsi="Arial" w:cs="Arial"/>
          <w:b/>
          <w:color w:val="0000FF"/>
          <w:sz w:val="22"/>
          <w:szCs w:val="22"/>
          <w:lang w:val="en-GB"/>
        </w:rPr>
        <w:t xml:space="preserve">Electron micrograph: </w:t>
      </w:r>
      <w:r w:rsidRPr="008E0B34">
        <w:rPr>
          <w:rFonts w:ascii="Arial" w:hAnsi="Arial" w:cs="Arial"/>
          <w:sz w:val="22"/>
          <w:szCs w:val="22"/>
          <w:lang w:val="en-GB"/>
        </w:rPr>
        <w:t>None available</w:t>
      </w:r>
    </w:p>
    <w:p w14:paraId="18784645" w14:textId="77777777" w:rsidR="0041233B" w:rsidRPr="008E0B34" w:rsidRDefault="0041233B" w:rsidP="0041233B">
      <w:pPr>
        <w:jc w:val="center"/>
        <w:rPr>
          <w:rFonts w:ascii="Arial" w:hAnsi="Arial" w:cs="Arial"/>
          <w:b/>
          <w:color w:val="0000FF"/>
          <w:sz w:val="22"/>
          <w:szCs w:val="22"/>
          <w:lang w:val="en-GB"/>
        </w:rPr>
      </w:pPr>
    </w:p>
    <w:p w14:paraId="592C764B" w14:textId="29F89F79" w:rsidR="0041233B" w:rsidRPr="008E0B34" w:rsidRDefault="0041233B" w:rsidP="0041233B">
      <w:pPr>
        <w:rPr>
          <w:rFonts w:ascii="Arial" w:hAnsi="Arial" w:cs="Arial"/>
          <w:sz w:val="22"/>
          <w:szCs w:val="22"/>
          <w:lang w:val="en-GB"/>
        </w:rPr>
      </w:pPr>
      <w:r w:rsidRPr="008E0B34">
        <w:rPr>
          <w:rFonts w:ascii="Arial" w:hAnsi="Arial" w:cs="Arial"/>
          <w:b/>
          <w:color w:val="0000FF"/>
          <w:sz w:val="22"/>
          <w:szCs w:val="22"/>
          <w:lang w:val="en-GB"/>
        </w:rPr>
        <w:t xml:space="preserve">Phylogeny: </w:t>
      </w:r>
      <w:r w:rsidRPr="008E0B34">
        <w:rPr>
          <w:rFonts w:ascii="Arial" w:hAnsi="Arial" w:cs="Arial"/>
          <w:sz w:val="22"/>
          <w:szCs w:val="22"/>
          <w:lang w:val="en-GB"/>
        </w:rPr>
        <w:t>The phylogenetic tree was constructed using the terminase large subunit protein homologs of phiS11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3C2D1E85" w14:textId="77777777" w:rsidR="0041233B" w:rsidRPr="008E0B34" w:rsidRDefault="0041233B" w:rsidP="0041233B">
      <w:pPr>
        <w:rPr>
          <w:rFonts w:ascii="Arial" w:hAnsi="Arial" w:cs="Arial"/>
          <w:sz w:val="22"/>
          <w:szCs w:val="22"/>
          <w:lang w:val="en-GB"/>
        </w:rPr>
      </w:pPr>
    </w:p>
    <w:p w14:paraId="19C3020D" w14:textId="77777777" w:rsidR="0041233B" w:rsidRPr="008E0B34" w:rsidRDefault="0041233B" w:rsidP="0041233B">
      <w:pPr>
        <w:rPr>
          <w:rFonts w:ascii="Arial" w:hAnsi="Arial" w:cs="Arial"/>
          <w:b/>
          <w:bCs/>
          <w:color w:val="0000FF"/>
          <w:sz w:val="22"/>
          <w:szCs w:val="22"/>
          <w:lang w:val="en-GB"/>
        </w:rPr>
      </w:pPr>
      <w:r w:rsidRPr="008E0B34">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518BCA7F" wp14:editId="7AE4392F">
                <wp:simplePos x="0" y="0"/>
                <wp:positionH relativeFrom="column">
                  <wp:posOffset>2076450</wp:posOffset>
                </wp:positionH>
                <wp:positionV relativeFrom="paragraph">
                  <wp:posOffset>1596390</wp:posOffset>
                </wp:positionV>
                <wp:extent cx="3181350" cy="533400"/>
                <wp:effectExtent l="19050" t="19050" r="19050" b="19050"/>
                <wp:wrapNone/>
                <wp:docPr id="3" name="Rectangle 3"/>
                <wp:cNvGraphicFramePr/>
                <a:graphic xmlns:a="http://schemas.openxmlformats.org/drawingml/2006/main">
                  <a:graphicData uri="http://schemas.microsoft.com/office/word/2010/wordprocessingShape">
                    <wps:wsp>
                      <wps:cNvSpPr/>
                      <wps:spPr>
                        <a:xfrm>
                          <a:off x="0" y="0"/>
                          <a:ext cx="3181350"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3D89C30" id="Rectangle 3" o:spid="_x0000_s1026" style="position:absolute;margin-left:163.5pt;margin-top:125.7pt;width:250.5pt;height:42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v5xchwIAAFUFAAAOAAAAZHJzL2Uyb0RvYy54bWysVE1v2zAMvQ/YfxB0X23nY+2MOkWQosOA&#13;&#10;og3aDj0rshQbkERNUuJkv36U7LhFW+wwLAdFMslH8ulRl1cHrcheON+CqWhxllMiDIe6NduK/ny6&#13;&#10;+XJBiQ/M1EyBERU9Ck+vFp8/XXa2FBNoQNXCEQQxvuxsRZsQbJllnjdCM38GVhg0SnCaBTy6bVY7&#13;&#10;1iG6Vtkkz79mHbjaOuDCe/x63RvpIuFLKXi4l9KLQFRFsbaQVpfWTVyzxSUrt47ZpuVDGewfqtCs&#13;&#10;NZh0hLpmgZGda99B6ZY78CDDGQedgZQtF6kH7KbI33Tz2DArUi9IjrcjTf7/wfK7/dqRtq7olBLD&#13;&#10;NF7RA5LGzFYJMo30dNaX6PVo1244edzGXg/S6fiPXZBDovQ4UioOgXD8OC0uiukcmedom0+nszxx&#13;&#10;nr1EW+fDdwGaxE1FHWZPTLL9rQ+YEV1PLjGZgZtWqXRtypCuopOL+fk8FprFSvva0i4clYgRyjwI&#13;&#10;iS1iNZOEnMQlVsqRPUNZMM6FCUVvalgt+s/zHH8Jl5VjRConAUZkiZWM2ANAFO577L6PwT+GiqTN&#13;&#10;MTj/W2F98BiRMoMJY7BuDbiPABR2NWTu/U8k9dREljZQH1EADvrJ8JbftHgPt8yHNXM4Cnh1ON7h&#13;&#10;HhepAPmGYUdJA+73R9+jPyoUrZR0OFoV9b92zAlK1A+D2v1WzGZxFtNhNj+f4MG9tmxeW8xOrwCv&#13;&#10;qcCHxPK0jf5BnbbSgX7GV2AZs6KJGY65K8qDOx1WoR95fEe4WC6TG86fZeHWPFoewSOrUWdPh2fm&#13;&#10;7CDGgDK+g9MYsvKNJnvfGGlguQsg2yTYF14HvnF2k3CGdyY+Dq/PyevlNVz8AQAA//8DAFBLAwQU&#13;&#10;AAYACAAAACEAFe4ZCucAAAAQAQAADwAAAGRycy9kb3ducmV2LnhtbEyPT0vDQBDF74LfYRnBm900&#13;&#10;TW1IsyliWhQKQv8oHqfJmgSzsyG7aaOf3vGkl4GZN/Pm/dLVaFpx1r1rLCmYTgIQmgpbNlQpOB42&#13;&#10;dzEI55FKbC1pBV/awSq7vkoxKe2Fdvq895VgE3IJKqi97xIpXVFrg25iO02sfdjeoOe2r2TZ44XN&#13;&#10;TSvDILiXBhviDzV2+rHWxed+MArwbZ2/FlG++V4/757eFzig2b4odXsz5ksuD0sQXo/+7wJ+GTg/&#13;&#10;ZBzsZAcqnWgVzMIFA3kF4XwageCNOIx5cmJpNo9AZqn8D5L9AAAA//8DAFBLAQItABQABgAIAAAA&#13;&#10;IQC2gziS/gAAAOEBAAATAAAAAAAAAAAAAAAAAAAAAABbQ29udGVudF9UeXBlc10ueG1sUEsBAi0A&#13;&#10;FAAGAAgAAAAhADj9If/WAAAAlAEAAAsAAAAAAAAAAAAAAAAALwEAAF9yZWxzLy5yZWxzUEsBAi0A&#13;&#10;FAAGAAgAAAAhAHe/nFyHAgAAVQUAAA4AAAAAAAAAAAAAAAAALgIAAGRycy9lMm9Eb2MueG1sUEsB&#13;&#10;Ai0AFAAGAAgAAAAhABXuGQrnAAAAEAEAAA8AAAAAAAAAAAAAAAAA4QQAAGRycy9kb3ducmV2Lnht&#13;&#10;bFBLBQYAAAAABAAEAPMAAAD1BQAAAAA=&#13;&#10;" filled="f" strokecolor="#1f3763 [1604]" strokeweight="2.25pt"/>
            </w:pict>
          </mc:Fallback>
        </mc:AlternateContent>
      </w:r>
      <w:r w:rsidRPr="008E0B34">
        <w:rPr>
          <w:rFonts w:ascii="Arial" w:hAnsi="Arial" w:cs="Arial"/>
          <w:b/>
          <w:bCs/>
          <w:noProof/>
          <w:color w:val="0000FF"/>
          <w:sz w:val="22"/>
          <w:szCs w:val="22"/>
          <w:lang w:val="en-GB"/>
        </w:rPr>
        <w:drawing>
          <wp:inline distT="0" distB="0" distL="0" distR="0" wp14:anchorId="2072B21E" wp14:editId="6B27EE0E">
            <wp:extent cx="6007735" cy="2989580"/>
            <wp:effectExtent l="0" t="0" r="0" b="127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cell phone&#10;&#10;Description automatically generated"/>
                    <pic:cNvPicPr/>
                  </pic:nvPicPr>
                  <pic:blipFill>
                    <a:blip r:embed="rId19"/>
                    <a:stretch>
                      <a:fillRect/>
                    </a:stretch>
                  </pic:blipFill>
                  <pic:spPr>
                    <a:xfrm>
                      <a:off x="0" y="0"/>
                      <a:ext cx="6007735" cy="2989580"/>
                    </a:xfrm>
                    <a:prstGeom prst="rect">
                      <a:avLst/>
                    </a:prstGeom>
                  </pic:spPr>
                </pic:pic>
              </a:graphicData>
            </a:graphic>
          </wp:inline>
        </w:drawing>
      </w:r>
    </w:p>
    <w:p w14:paraId="6932684A" w14:textId="77777777" w:rsidR="0041233B" w:rsidRPr="008E0B34" w:rsidRDefault="0041233B" w:rsidP="0041233B">
      <w:pPr>
        <w:rPr>
          <w:rFonts w:ascii="Arial" w:hAnsi="Arial" w:cs="Arial"/>
          <w:sz w:val="22"/>
          <w:szCs w:val="22"/>
          <w:lang w:val="en-GB"/>
        </w:rPr>
      </w:pPr>
    </w:p>
    <w:p w14:paraId="784DF11A" w14:textId="312A7D28" w:rsidR="00237296" w:rsidRPr="008E0B34" w:rsidRDefault="00237296" w:rsidP="007B1846">
      <w:pPr>
        <w:spacing w:before="120" w:after="120"/>
        <w:rPr>
          <w:rFonts w:ascii="Arial" w:hAnsi="Arial" w:cs="Arial"/>
          <w:b/>
        </w:rPr>
      </w:pPr>
      <w:r w:rsidRPr="008E0B34">
        <w:rPr>
          <w:rFonts w:ascii="Arial" w:hAnsi="Arial" w:cs="Arial"/>
          <w:b/>
        </w:rPr>
        <w:t>References</w:t>
      </w:r>
    </w:p>
    <w:p w14:paraId="3A5CDAE6" w14:textId="059B2E29"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07F1E272" w14:textId="2D4693C4"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Tolstoy I, Kropinski AM, Brister JR. Bacteriophage Taxonomy: An Evolving Discipline. Methods Mol Biol. 2018;1693:57-71. doi: 10.1007/978-1-4939-7395-8_6. PMID:     29119432.</w:t>
      </w:r>
    </w:p>
    <w:p w14:paraId="4D055290" w14:textId="079F9AE0"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2957CE0E" w14:textId="11054098"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1FFEBB63" w14:textId="118BCA0F"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Chan PP, Lowe TM. tRNAscan-SE: Searching for tRNA Genes in Genomic Sequences. Methods Mol Biol. 2019;1962:1-14. doi: 10.1007/978-1-4939-9173-0_1. PMID:     31020551.</w:t>
      </w:r>
    </w:p>
    <w:p w14:paraId="41E591CC" w14:textId="3AD355D3"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lastRenderedPageBreak/>
        <w:t>Turner D, Reynolds D, Seto D, Mahadevan P. CoreGenes3.5: a webserver for the determination of core genes from sets of viral and small bacterial genomes. BMC Res Notes. 2013;6:140. doi: 10.1186/1756-0500-6-140.  PMID:   23566564.</w:t>
      </w:r>
    </w:p>
    <w:p w14:paraId="52282AD7" w14:textId="58905837"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Darling AE, Mau B, Perna NT. progressiveMauve: multiple genome alignment with gene gain, loss and rearrangement. PLoS One. 2010;5(6):e11147.  doi: 10.1371/journal.pone.0011147.  PMID: 20593022.</w:t>
      </w:r>
    </w:p>
    <w:p w14:paraId="29A41C75" w14:textId="34952AA5" w:rsidR="0041233B" w:rsidRPr="008E0B34" w:rsidRDefault="0041233B" w:rsidP="008E0B34">
      <w:pPr>
        <w:pStyle w:val="ListParagraph"/>
        <w:numPr>
          <w:ilvl w:val="0"/>
          <w:numId w:val="2"/>
        </w:numPr>
        <w:rPr>
          <w:rFonts w:ascii="Arial" w:hAnsi="Arial" w:cs="Arial"/>
          <w:sz w:val="22"/>
          <w:szCs w:val="22"/>
        </w:rPr>
      </w:pPr>
      <w:r w:rsidRPr="008E0B34">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5863F88" w14:textId="5991CEA9" w:rsidR="0041233B" w:rsidRPr="008E0B34" w:rsidRDefault="0041233B" w:rsidP="008E0B34">
      <w:pPr>
        <w:pStyle w:val="ListParagraph"/>
        <w:numPr>
          <w:ilvl w:val="0"/>
          <w:numId w:val="2"/>
        </w:numPr>
        <w:rPr>
          <w:rFonts w:ascii="Arial" w:hAnsi="Arial" w:cs="Arial"/>
          <w:b/>
          <w:sz w:val="22"/>
          <w:szCs w:val="22"/>
        </w:rPr>
      </w:pPr>
      <w:r w:rsidRPr="008E0B34">
        <w:rPr>
          <w:rFonts w:ascii="Arial" w:hAnsi="Arial" w:cs="Arial"/>
          <w:sz w:val="22"/>
          <w:szCs w:val="22"/>
        </w:rPr>
        <w:t>Anisimova M, Gascuel O. Approximate likelihood-ratio test for branches: A fast, accurate, and powerful alternative. Syst Biol. 2006;55(4):539-52.  PMID: 16785212.  DOI:     10.1080/10635150600755453.</w:t>
      </w:r>
    </w:p>
    <w:p w14:paraId="7A400CA2" w14:textId="77777777" w:rsidR="0041233B" w:rsidRPr="008E0B34" w:rsidRDefault="0041233B" w:rsidP="0041233B">
      <w:pPr>
        <w:rPr>
          <w:rFonts w:ascii="Arial" w:hAnsi="Arial" w:cs="Arial"/>
          <w:sz w:val="22"/>
          <w:szCs w:val="22"/>
          <w:lang w:val="en-GB"/>
        </w:rPr>
      </w:pPr>
    </w:p>
    <w:p w14:paraId="461035AE" w14:textId="76E83F5B" w:rsidR="0041233B" w:rsidRPr="008E0B34" w:rsidRDefault="0041233B" w:rsidP="007B1846">
      <w:pPr>
        <w:spacing w:before="120" w:after="120"/>
        <w:rPr>
          <w:rFonts w:ascii="Arial" w:hAnsi="Arial" w:cs="Arial"/>
          <w:b/>
          <w:sz w:val="22"/>
          <w:szCs w:val="22"/>
        </w:rPr>
      </w:pPr>
    </w:p>
    <w:p w14:paraId="46D37C85" w14:textId="77777777" w:rsidR="0041233B" w:rsidRPr="008E0B34" w:rsidRDefault="0041233B" w:rsidP="007B1846">
      <w:pPr>
        <w:spacing w:before="120" w:after="120"/>
        <w:rPr>
          <w:rFonts w:ascii="Arial" w:hAnsi="Arial" w:cs="Arial"/>
          <w:b/>
          <w:sz w:val="22"/>
          <w:szCs w:val="22"/>
        </w:rPr>
      </w:pPr>
    </w:p>
    <w:p w14:paraId="08EAEA6B" w14:textId="77777777" w:rsidR="008E0B34" w:rsidRPr="008E0B34" w:rsidRDefault="008E0B34">
      <w:pPr>
        <w:spacing w:before="120" w:after="120"/>
        <w:rPr>
          <w:rFonts w:ascii="Arial" w:hAnsi="Arial" w:cs="Arial"/>
          <w:b/>
          <w:sz w:val="22"/>
          <w:szCs w:val="22"/>
        </w:rPr>
      </w:pPr>
    </w:p>
    <w:sectPr w:rsidR="008E0B34" w:rsidRPr="008E0B34" w:rsidSect="00584D75">
      <w:headerReference w:type="default" r:id="rId2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BB66D0" w14:textId="77777777" w:rsidR="00B455F2" w:rsidRDefault="00B455F2" w:rsidP="004609D1">
      <w:r>
        <w:separator/>
      </w:r>
    </w:p>
  </w:endnote>
  <w:endnote w:type="continuationSeparator" w:id="0">
    <w:p w14:paraId="38C44000" w14:textId="77777777" w:rsidR="00B455F2" w:rsidRDefault="00B455F2"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5A1C04" w14:textId="77777777" w:rsidR="00B455F2" w:rsidRDefault="00B455F2" w:rsidP="004609D1">
      <w:r>
        <w:separator/>
      </w:r>
    </w:p>
  </w:footnote>
  <w:footnote w:type="continuationSeparator" w:id="0">
    <w:p w14:paraId="39D6A8BE" w14:textId="77777777" w:rsidR="00B455F2" w:rsidRDefault="00B455F2"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49B15040"/>
    <w:multiLevelType w:val="hybridMultilevel"/>
    <w:tmpl w:val="BF20A9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4E3"/>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B6A5F"/>
    <w:rsid w:val="003C01E0"/>
    <w:rsid w:val="003F3772"/>
    <w:rsid w:val="003F4FFD"/>
    <w:rsid w:val="00404760"/>
    <w:rsid w:val="0041233B"/>
    <w:rsid w:val="00412944"/>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D5C6E"/>
    <w:rsid w:val="005E7180"/>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8E0B34"/>
    <w:rsid w:val="009018F4"/>
    <w:rsid w:val="00913922"/>
    <w:rsid w:val="009505C5"/>
    <w:rsid w:val="009513B3"/>
    <w:rsid w:val="00957E83"/>
    <w:rsid w:val="009A63E5"/>
    <w:rsid w:val="009B5377"/>
    <w:rsid w:val="009C29D0"/>
    <w:rsid w:val="009E1DEF"/>
    <w:rsid w:val="009F1E18"/>
    <w:rsid w:val="009F4596"/>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AF3ED1"/>
    <w:rsid w:val="00B11029"/>
    <w:rsid w:val="00B13B77"/>
    <w:rsid w:val="00B2214B"/>
    <w:rsid w:val="00B36C9C"/>
    <w:rsid w:val="00B455F2"/>
    <w:rsid w:val="00B52DF3"/>
    <w:rsid w:val="00B62F80"/>
    <w:rsid w:val="00B634B7"/>
    <w:rsid w:val="00B84493"/>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2603C"/>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5B35"/>
    <w:rsid w:val="00F12E84"/>
    <w:rsid w:val="00F1492B"/>
    <w:rsid w:val="00F158B6"/>
    <w:rsid w:val="00F33B2C"/>
    <w:rsid w:val="00F40B94"/>
    <w:rsid w:val="00F50DBA"/>
    <w:rsid w:val="00F552E6"/>
    <w:rsid w:val="00F67DA1"/>
    <w:rsid w:val="00F81240"/>
    <w:rsid w:val="00F912A8"/>
    <w:rsid w:val="00FA77FD"/>
    <w:rsid w:val="00FB3A0F"/>
    <w:rsid w:val="00FC7206"/>
    <w:rsid w:val="00FF4E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8E0B3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https://www.ncbi.nlm.nih.gov/nuccore/KF183314.1" TargetMode="External"/><Relationship Id="rId18" Type="http://schemas.openxmlformats.org/officeDocument/2006/relationships/image" Target="media/image2.e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ncbi.nlm.nih.gov/nuccore/NC_023571.1" TargetMode="External"/><Relationship Id="rId17" Type="http://schemas.openxmlformats.org/officeDocument/2006/relationships/hyperlink" Target="https://www.ncbi.nlm.nih.gov/nuccore/KF147927.1" TargetMode="External"/><Relationship Id="rId2" Type="http://schemas.openxmlformats.org/officeDocument/2006/relationships/styles" Target="styles.xml"/><Relationship Id="rId16" Type="http://schemas.openxmlformats.org/officeDocument/2006/relationships/hyperlink" Target="https://www.ncbi.nlm.nih.gov/nuccore/NC_023559.1"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velien.adriaenssens@quadram.ac.uk" TargetMode="External"/><Relationship Id="rId5" Type="http://schemas.openxmlformats.org/officeDocument/2006/relationships/footnotes" Target="footnotes.xml"/><Relationship Id="rId15" Type="http://schemas.openxmlformats.org/officeDocument/2006/relationships/hyperlink" Target="https://www.ncbi.nlm.nih.gov/nuccore/KF183315.1" TargetMode="External"/><Relationship Id="rId10" Type="http://schemas.openxmlformats.org/officeDocument/2006/relationships/hyperlink" Target="mailto:dann2.turner@uwe.ac.uk" TargetMode="External"/><Relationship Id="rId19" Type="http://schemas.openxmlformats.org/officeDocument/2006/relationships/image" Target="media/image3.tif"/><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NC_023560.1"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5</Pages>
  <Words>953</Words>
  <Characters>5438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2020-08-17T12:01:00Z</dcterms:created>
  <dcterms:modified xsi:type="dcterms:W3CDTF">2021-03-04T05:00:00Z</dcterms:modified>
</cp:coreProperties>
</file>