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5DD671CB" w:rsidR="00F05B35" w:rsidRPr="00EA788C" w:rsidRDefault="005B3E29" w:rsidP="009623BE">
            <w:pPr>
              <w:pStyle w:val="BodyTextIndent"/>
              <w:ind w:left="0" w:firstLine="0"/>
              <w:jc w:val="center"/>
              <w:rPr>
                <w:rFonts w:ascii="Arial" w:hAnsi="Arial" w:cs="Arial"/>
                <w:b/>
                <w:bCs/>
                <w:i/>
                <w:sz w:val="28"/>
                <w:szCs w:val="28"/>
              </w:rPr>
            </w:pPr>
            <w:r w:rsidRPr="005B3E29">
              <w:rPr>
                <w:rFonts w:ascii="Arial" w:hAnsi="Arial" w:cs="Arial"/>
                <w:b/>
                <w:bCs/>
                <w:color w:val="000000" w:themeColor="text1"/>
                <w:sz w:val="28"/>
                <w:szCs w:val="28"/>
              </w:rPr>
              <w:t>2020.150B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3F6FA118"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AA511F" w:rsidRPr="005B3E29">
              <w:rPr>
                <w:rFonts w:ascii="Arial" w:hAnsi="Arial" w:cs="Arial"/>
                <w:bCs/>
                <w:sz w:val="22"/>
                <w:szCs w:val="22"/>
              </w:rPr>
              <w:t>C</w:t>
            </w:r>
            <w:r w:rsidR="002D3052" w:rsidRPr="005B3E29">
              <w:rPr>
                <w:rFonts w:ascii="Arial" w:hAnsi="Arial" w:cs="Arial"/>
                <w:bCs/>
                <w:sz w:val="22"/>
                <w:szCs w:val="22"/>
              </w:rPr>
              <w:t xml:space="preserve">reate </w:t>
            </w:r>
            <w:r w:rsidR="00AA511F" w:rsidRPr="005B3E29">
              <w:rPr>
                <w:rFonts w:ascii="Arial" w:hAnsi="Arial" w:cs="Arial"/>
                <w:bCs/>
                <w:sz w:val="22"/>
                <w:szCs w:val="22"/>
              </w:rPr>
              <w:t>one</w:t>
            </w:r>
            <w:r w:rsidR="002D3052" w:rsidRPr="005B3E29">
              <w:rPr>
                <w:rFonts w:ascii="Arial" w:hAnsi="Arial" w:cs="Arial"/>
                <w:bCs/>
                <w:sz w:val="22"/>
                <w:szCs w:val="22"/>
              </w:rPr>
              <w:t xml:space="preserve"> new genus </w:t>
            </w:r>
            <w:r w:rsidR="00AA511F" w:rsidRPr="005B3E29">
              <w:rPr>
                <w:rFonts w:ascii="Arial" w:hAnsi="Arial" w:cs="Arial"/>
                <w:bCs/>
                <w:sz w:val="22"/>
                <w:szCs w:val="22"/>
              </w:rPr>
              <w:t>(</w:t>
            </w:r>
            <w:r w:rsidR="002D3052" w:rsidRPr="005B3E29">
              <w:rPr>
                <w:rFonts w:ascii="Arial" w:hAnsi="Arial" w:cs="Arial"/>
                <w:bCs/>
                <w:i/>
                <w:iCs/>
                <w:sz w:val="22"/>
                <w:szCs w:val="22"/>
              </w:rPr>
              <w:t>Shirahamavirus</w:t>
            </w:r>
            <w:r w:rsidR="00AA511F" w:rsidRPr="005B3E29">
              <w:rPr>
                <w:rFonts w:ascii="Arial" w:hAnsi="Arial" w:cs="Arial"/>
                <w:bCs/>
                <w:sz w:val="22"/>
                <w:szCs w:val="22"/>
              </w:rPr>
              <w:t>)</w:t>
            </w:r>
            <w:r w:rsidR="002D3052" w:rsidRPr="005B3E29">
              <w:rPr>
                <w:rFonts w:ascii="Arial" w:hAnsi="Arial" w:cs="Arial"/>
                <w:bCs/>
                <w:sz w:val="22"/>
                <w:szCs w:val="22"/>
              </w:rPr>
              <w:t xml:space="preserve"> </w:t>
            </w:r>
            <w:r w:rsidR="005B3E29">
              <w:rPr>
                <w:rFonts w:ascii="Arial" w:hAnsi="Arial" w:cs="Arial"/>
                <w:bCs/>
                <w:sz w:val="22"/>
                <w:szCs w:val="22"/>
              </w:rPr>
              <w:t>including one new</w:t>
            </w:r>
            <w:r w:rsidR="002D3052" w:rsidRPr="005B3E29">
              <w:rPr>
                <w:rFonts w:ascii="Arial" w:hAnsi="Arial" w:cs="Arial"/>
                <w:bCs/>
                <w:sz w:val="22"/>
                <w:szCs w:val="22"/>
              </w:rPr>
              <w:t xml:space="preserve"> species </w:t>
            </w:r>
            <w:r w:rsidR="005B3E29">
              <w:rPr>
                <w:rFonts w:ascii="Arial" w:hAnsi="Arial" w:cs="Arial"/>
                <w:bCs/>
                <w:sz w:val="22"/>
                <w:szCs w:val="22"/>
              </w:rPr>
              <w:t>(</w:t>
            </w:r>
            <w:r w:rsidR="005B3E29" w:rsidRPr="005B3E29">
              <w:rPr>
                <w:rFonts w:ascii="Arial" w:hAnsi="Arial" w:cs="Arial"/>
                <w:bCs/>
                <w:i/>
                <w:iCs/>
                <w:sz w:val="22"/>
                <w:szCs w:val="22"/>
              </w:rPr>
              <w:t>Caudovirales</w:t>
            </w:r>
            <w:r w:rsidR="005B3E29">
              <w:rPr>
                <w:rFonts w:ascii="Arial" w:hAnsi="Arial" w:cs="Arial"/>
                <w:bCs/>
                <w:sz w:val="22"/>
                <w:szCs w:val="22"/>
              </w:rPr>
              <w:t xml:space="preserve">: </w:t>
            </w:r>
            <w:r w:rsidR="002D3052" w:rsidRPr="005B3E29">
              <w:rPr>
                <w:rFonts w:ascii="Arial" w:hAnsi="Arial" w:cs="Arial"/>
                <w:bCs/>
                <w:i/>
                <w:iCs/>
                <w:sz w:val="22"/>
                <w:szCs w:val="22"/>
              </w:rPr>
              <w:t>Myoviridae</w:t>
            </w:r>
            <w:r w:rsidR="005B3E29">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76009E25" w:rsidR="00F05B35" w:rsidRPr="005B3E29" w:rsidRDefault="005D1640" w:rsidP="00B1056B">
            <w:pPr>
              <w:rPr>
                <w:rFonts w:ascii="Arial" w:hAnsi="Arial" w:cs="Arial"/>
                <w:sz w:val="22"/>
                <w:szCs w:val="22"/>
              </w:rPr>
            </w:pPr>
            <w:r w:rsidRPr="005B3E29">
              <w:rPr>
                <w:rFonts w:ascii="Arial" w:hAnsi="Arial" w:cs="Arial"/>
                <w:sz w:val="22"/>
                <w:szCs w:val="22"/>
              </w:rPr>
              <w:t>Adriaenssens EM,</w:t>
            </w:r>
            <w:r w:rsidR="005B3E29">
              <w:rPr>
                <w:rFonts w:ascii="Arial" w:hAnsi="Arial" w:cs="Arial"/>
                <w:sz w:val="22"/>
                <w:szCs w:val="22"/>
              </w:rPr>
              <w:t xml:space="preserve"> </w:t>
            </w:r>
            <w:r w:rsidRPr="005B3E29">
              <w:rPr>
                <w:rFonts w:ascii="Arial" w:hAnsi="Arial" w:cs="Arial"/>
                <w:sz w:val="22"/>
                <w:szCs w:val="22"/>
              </w:rPr>
              <w:t>Tolstoy I,</w:t>
            </w:r>
            <w:r w:rsidR="005B3E29">
              <w:rPr>
                <w:rFonts w:ascii="Arial" w:hAnsi="Arial" w:cs="Arial"/>
                <w:sz w:val="22"/>
                <w:szCs w:val="22"/>
              </w:rPr>
              <w:t xml:space="preserve"> </w:t>
            </w:r>
            <w:r w:rsidRPr="005B3E29">
              <w:rPr>
                <w:rFonts w:ascii="Arial" w:hAnsi="Arial" w:cs="Arial"/>
                <w:sz w:val="22"/>
                <w:szCs w:val="22"/>
              </w:rPr>
              <w:t>Kropinski AM</w:t>
            </w:r>
          </w:p>
        </w:tc>
        <w:tc>
          <w:tcPr>
            <w:tcW w:w="4704" w:type="dxa"/>
          </w:tcPr>
          <w:p w14:paraId="32F9DE4D" w14:textId="21B52DDF" w:rsidR="005D1640" w:rsidRPr="005B3E29" w:rsidRDefault="005D1640" w:rsidP="005D1640">
            <w:pPr>
              <w:rPr>
                <w:rFonts w:ascii="Arial" w:hAnsi="Arial" w:cs="Arial"/>
                <w:sz w:val="22"/>
                <w:szCs w:val="22"/>
              </w:rPr>
            </w:pPr>
            <w:r w:rsidRPr="005B3E29">
              <w:rPr>
                <w:rFonts w:ascii="Arial" w:hAnsi="Arial" w:cs="Arial"/>
                <w:sz w:val="22"/>
                <w:szCs w:val="22"/>
              </w:rPr>
              <w:t>evelien.adriaenssens@quadram.ac.uk;</w:t>
            </w:r>
          </w:p>
          <w:p w14:paraId="36D1FB0D" w14:textId="22742990" w:rsidR="005D1640" w:rsidRPr="005B3E29" w:rsidRDefault="005D1640" w:rsidP="005D1640">
            <w:pPr>
              <w:rPr>
                <w:rFonts w:ascii="Arial" w:hAnsi="Arial" w:cs="Arial"/>
                <w:sz w:val="22"/>
                <w:szCs w:val="22"/>
              </w:rPr>
            </w:pPr>
            <w:r w:rsidRPr="005B3E29">
              <w:rPr>
                <w:rFonts w:ascii="Arial" w:eastAsia="Times" w:hAnsi="Arial" w:cs="Arial"/>
                <w:sz w:val="22"/>
                <w:szCs w:val="22"/>
              </w:rPr>
              <w:t>tolstoy@ncbi.nlm.nih.gov</w:t>
            </w:r>
            <w:r w:rsidRPr="005B3E29">
              <w:rPr>
                <w:rFonts w:ascii="Arial" w:hAnsi="Arial" w:cs="Arial"/>
                <w:sz w:val="22"/>
                <w:szCs w:val="22"/>
              </w:rPr>
              <w:t xml:space="preserve">; </w:t>
            </w:r>
          </w:p>
          <w:p w14:paraId="1AA95142" w14:textId="774B28E4" w:rsidR="00F05B35" w:rsidRPr="005B3E29" w:rsidRDefault="005D1640" w:rsidP="005D1640">
            <w:pPr>
              <w:rPr>
                <w:rFonts w:ascii="Arial" w:hAnsi="Arial" w:cs="Arial"/>
                <w:sz w:val="22"/>
                <w:szCs w:val="22"/>
              </w:rPr>
            </w:pPr>
            <w:r w:rsidRPr="005B3E29">
              <w:rPr>
                <w:rFonts w:ascii="Arial" w:hAnsi="Arial" w:cs="Arial"/>
                <w:sz w:val="22"/>
                <w:szCs w:val="22"/>
              </w:rPr>
              <w:t>Phage.Canada@gmail.com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2DA435AE" w:rsidR="005D1640" w:rsidRDefault="005D1640" w:rsidP="005D1640">
            <w:pPr>
              <w:rPr>
                <w:rFonts w:ascii="Arial" w:hAnsi="Arial" w:cs="Arial"/>
                <w:sz w:val="22"/>
                <w:szCs w:val="22"/>
              </w:rPr>
            </w:pPr>
            <w:r>
              <w:rPr>
                <w:rFonts w:ascii="Arial" w:hAnsi="Arial" w:cs="Arial"/>
                <w:sz w:val="22"/>
                <w:szCs w:val="22"/>
              </w:rPr>
              <w:t>Quadram Institute</w:t>
            </w:r>
            <w:r w:rsidR="00AA511F">
              <w:rPr>
                <w:rFonts w:ascii="Arial" w:hAnsi="Arial" w:cs="Arial"/>
                <w:sz w:val="22"/>
                <w:szCs w:val="22"/>
              </w:rPr>
              <w:t xml:space="preserve"> Bioscience</w:t>
            </w:r>
            <w:r>
              <w:rPr>
                <w:rFonts w:ascii="Arial" w:hAnsi="Arial" w:cs="Arial"/>
                <w:sz w:val="22"/>
                <w:szCs w:val="22"/>
              </w:rPr>
              <w:t>, UK [EMA]</w:t>
            </w:r>
          </w:p>
          <w:p w14:paraId="599E6732" w14:textId="309BB399" w:rsidR="005D1640" w:rsidRDefault="005D1640" w:rsidP="005D1640">
            <w:pPr>
              <w:rPr>
                <w:rFonts w:ascii="Arial" w:hAnsi="Arial" w:cs="Arial"/>
                <w:sz w:val="22"/>
                <w:szCs w:val="22"/>
              </w:rPr>
            </w:pPr>
            <w:r>
              <w:rPr>
                <w:rFonts w:ascii="Arial" w:hAnsi="Arial" w:cs="Arial"/>
                <w:sz w:val="22"/>
                <w:szCs w:val="22"/>
              </w:rPr>
              <w:t>NCBI, USA [IT]</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052ECB01" w14:textId="7596975B" w:rsidR="00F05B35" w:rsidRPr="00121243" w:rsidRDefault="005D1640" w:rsidP="00F05B35">
            <w:pPr>
              <w:rPr>
                <w:rFonts w:ascii="Arial" w:hAnsi="Arial" w:cs="Arial"/>
                <w:sz w:val="22"/>
                <w:szCs w:val="22"/>
              </w:rPr>
            </w:pPr>
            <w:r w:rsidRPr="005B3E29">
              <w:rPr>
                <w:rFonts w:ascii="Arial" w:hAnsi="Arial" w:cs="Arial"/>
                <w:i/>
                <w:iCs/>
                <w:sz w:val="22"/>
                <w:szCs w:val="22"/>
              </w:rPr>
              <w:t>Caudovirales</w:t>
            </w:r>
            <w:r>
              <w:rPr>
                <w:rFonts w:ascii="Arial" w:hAnsi="Arial" w:cs="Arial"/>
                <w:sz w:val="22"/>
                <w:szCs w:val="22"/>
              </w:rPr>
              <w:t xml:space="preserve"> Study Group, Bacterial and Archaeal Viruses Subcommittee</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589D3714" w:rsidR="00F05B35" w:rsidRPr="005B3E29" w:rsidRDefault="00AA511F" w:rsidP="00F05B35">
            <w:pPr>
              <w:rPr>
                <w:rFonts w:ascii="Arial" w:hAnsi="Arial" w:cs="Arial"/>
                <w:sz w:val="22"/>
                <w:szCs w:val="22"/>
              </w:rPr>
            </w:pPr>
            <w:r w:rsidRPr="005B3E29">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1BD1517C" w:rsidR="00237296" w:rsidRPr="005B3E29" w:rsidRDefault="005B3E29" w:rsidP="007B1846">
            <w:pPr>
              <w:spacing w:before="120" w:after="120"/>
              <w:rPr>
                <w:rFonts w:ascii="Arial" w:hAnsi="Arial" w:cs="Arial"/>
                <w:bCs/>
                <w:sz w:val="22"/>
                <w:szCs w:val="22"/>
              </w:rPr>
            </w:pPr>
            <w:r w:rsidRPr="005B3E29">
              <w:rPr>
                <w:rFonts w:ascii="Arial" w:hAnsi="Arial" w:cs="Arial"/>
                <w:bCs/>
                <w:sz w:val="22"/>
                <w:szCs w:val="22"/>
              </w:rPr>
              <w:t>2020.150B.</w:t>
            </w:r>
            <w:r w:rsidR="002D745D">
              <w:rPr>
                <w:rFonts w:ascii="Arial" w:hAnsi="Arial" w:cs="Arial"/>
                <w:bCs/>
                <w:sz w:val="22"/>
                <w:szCs w:val="22"/>
              </w:rPr>
              <w:t>R</w:t>
            </w:r>
            <w:r w:rsidRPr="005B3E29">
              <w:rPr>
                <w:rFonts w:ascii="Arial" w:hAnsi="Arial" w:cs="Arial"/>
                <w:bCs/>
                <w:sz w:val="22"/>
                <w:szCs w:val="22"/>
              </w:rPr>
              <w:t>.</w:t>
            </w:r>
            <w:r w:rsidR="002D3052" w:rsidRPr="005B3E29">
              <w:rPr>
                <w:rFonts w:ascii="Arial" w:hAnsi="Arial" w:cs="Arial"/>
                <w:bCs/>
                <w:sz w:val="22"/>
                <w:szCs w:val="22"/>
              </w:rPr>
              <w:t>Shirahamavirus</w:t>
            </w:r>
            <w:r w:rsidRPr="005B3E29">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4FC8A055" w:rsidR="00237296" w:rsidRPr="005B3E29" w:rsidRDefault="00363318" w:rsidP="00237296">
            <w:pPr>
              <w:rPr>
                <w:rFonts w:ascii="Arial" w:hAnsi="Arial" w:cs="Arial"/>
                <w:bCs/>
                <w:sz w:val="22"/>
                <w:szCs w:val="22"/>
              </w:rPr>
            </w:pPr>
            <w:r w:rsidRPr="005B3E29">
              <w:rPr>
                <w:rFonts w:ascii="Arial" w:hAnsi="Arial" w:cs="Arial"/>
                <w:bCs/>
                <w:sz w:val="22"/>
                <w:szCs w:val="22"/>
              </w:rPr>
              <w:t xml:space="preserve">This represents the first officially classified </w:t>
            </w:r>
            <w:r w:rsidR="00F465E6" w:rsidRPr="005B3E29">
              <w:rPr>
                <w:rFonts w:ascii="Arial" w:hAnsi="Arial" w:cs="Arial"/>
                <w:bCs/>
                <w:sz w:val="22"/>
                <w:szCs w:val="22"/>
              </w:rPr>
              <w:t>Tenacibaculum maritimum (formerly Flexibacter maritimus) bacteriophage.</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10F29C2E" w:rsidR="00237296" w:rsidRPr="005B3E29" w:rsidRDefault="009C5E37" w:rsidP="009623BE">
                  <w:pPr>
                    <w:rPr>
                      <w:rFonts w:ascii="Arial" w:hAnsi="Arial" w:cs="Arial"/>
                      <w:color w:val="0000FF"/>
                      <w:sz w:val="22"/>
                      <w:szCs w:val="22"/>
                    </w:rPr>
                  </w:pPr>
                  <w:r w:rsidRPr="005B3E29">
                    <w:rPr>
                      <w:rFonts w:ascii="Arial" w:hAnsi="Arial" w:cs="Arial"/>
                      <w:b/>
                      <w:color w:val="0000FF"/>
                      <w:sz w:val="22"/>
                      <w:szCs w:val="22"/>
                    </w:rPr>
                    <w:t>Species demarcation criteria:</w:t>
                  </w:r>
                  <w:r w:rsidRPr="005B3E29">
                    <w:rPr>
                      <w:sz w:val="22"/>
                      <w:szCs w:val="22"/>
                      <w:lang w:val="en-GB"/>
                    </w:rPr>
                    <w:t xml:space="preserve"> </w:t>
                  </w:r>
                  <w:r w:rsidRPr="005B3E29">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005B3E29" w:rsidRPr="005B3E29">
                    <w:rPr>
                      <w:rFonts w:ascii="Arial" w:hAnsi="Arial" w:cs="Arial"/>
                      <w:sz w:val="22"/>
                      <w:szCs w:val="22"/>
                      <w:lang w:val="en-GB"/>
                    </w:rPr>
                    <w:t>.</w:t>
                  </w: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3F77988E"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4E4D3D1" w14:textId="78D3B1FE" w:rsidR="009C5E37" w:rsidRDefault="009C5E37" w:rsidP="009C5E37">
      <w:pPr>
        <w:rPr>
          <w:lang w:val="en-GB"/>
        </w:rPr>
      </w:pPr>
    </w:p>
    <w:p w14:paraId="69E1052F" w14:textId="5A947DAF" w:rsidR="00237296" w:rsidRPr="005B3E29" w:rsidRDefault="000B4844" w:rsidP="00237296">
      <w:pPr>
        <w:rPr>
          <w:rFonts w:ascii="Arial" w:hAnsi="Arial" w:cs="Arial"/>
          <w:sz w:val="22"/>
          <w:szCs w:val="22"/>
          <w:lang w:val="en-GB"/>
        </w:rPr>
      </w:pPr>
      <w:r w:rsidRPr="005B3E29">
        <w:rPr>
          <w:rFonts w:ascii="Arial" w:hAnsi="Arial" w:cs="Arial"/>
          <w:b/>
          <w:color w:val="0000FF"/>
          <w:sz w:val="22"/>
          <w:szCs w:val="22"/>
          <w:lang w:val="en-GB"/>
        </w:rPr>
        <w:t xml:space="preserve">Source of the name of this taxon:  </w:t>
      </w:r>
      <w:r w:rsidRPr="005B3E29">
        <w:rPr>
          <w:rFonts w:ascii="Arial" w:hAnsi="Arial" w:cs="Arial"/>
          <w:sz w:val="22"/>
          <w:szCs w:val="22"/>
          <w:lang w:val="en-GB"/>
        </w:rPr>
        <w:t>Th</w:t>
      </w:r>
      <w:r w:rsidR="002D3052" w:rsidRPr="005B3E29">
        <w:rPr>
          <w:rFonts w:ascii="Arial" w:hAnsi="Arial" w:cs="Arial"/>
          <w:sz w:val="22"/>
          <w:szCs w:val="22"/>
          <w:lang w:val="en-GB"/>
        </w:rPr>
        <w:t xml:space="preserve">e name of this </w:t>
      </w:r>
      <w:r w:rsidRPr="005B3E29">
        <w:rPr>
          <w:rFonts w:ascii="Arial" w:hAnsi="Arial" w:cs="Arial"/>
          <w:sz w:val="22"/>
          <w:szCs w:val="22"/>
          <w:lang w:val="en-GB"/>
        </w:rPr>
        <w:t xml:space="preserve">genus is </w:t>
      </w:r>
      <w:r w:rsidR="002D3052" w:rsidRPr="005B3E29">
        <w:rPr>
          <w:rFonts w:ascii="Arial" w:hAnsi="Arial" w:cs="Arial"/>
          <w:sz w:val="22"/>
          <w:szCs w:val="22"/>
          <w:lang w:val="en-GB"/>
        </w:rPr>
        <w:t>derived from Shirahama, a resort town on the south coast of Japan’s Wakayama prefecture, where the first virus of its type, Tenacibaculum phage PTm1 was isolated.</w:t>
      </w:r>
    </w:p>
    <w:p w14:paraId="14B50F26" w14:textId="047D3546" w:rsidR="000B4844" w:rsidRPr="005B3E29" w:rsidRDefault="000B4844" w:rsidP="00237296">
      <w:pPr>
        <w:rPr>
          <w:rFonts w:ascii="Arial" w:hAnsi="Arial" w:cs="Arial"/>
          <w:sz w:val="22"/>
          <w:szCs w:val="22"/>
          <w:lang w:val="en-GB"/>
        </w:rPr>
      </w:pPr>
    </w:p>
    <w:p w14:paraId="4DC33403" w14:textId="19EDE9D1" w:rsidR="000B4844" w:rsidRPr="005B3E29" w:rsidRDefault="000B4844" w:rsidP="00166661">
      <w:pPr>
        <w:rPr>
          <w:rFonts w:ascii="Arial" w:hAnsi="Arial" w:cs="Arial"/>
          <w:bCs/>
          <w:sz w:val="22"/>
          <w:szCs w:val="22"/>
          <w:lang w:val="en-GB"/>
        </w:rPr>
      </w:pPr>
      <w:r w:rsidRPr="005B3E29">
        <w:rPr>
          <w:rFonts w:ascii="Arial" w:hAnsi="Arial" w:cs="Arial"/>
          <w:b/>
          <w:color w:val="0000FF"/>
          <w:sz w:val="22"/>
          <w:szCs w:val="22"/>
          <w:lang w:val="en-GB"/>
        </w:rPr>
        <w:t xml:space="preserve">History:  </w:t>
      </w:r>
      <w:r w:rsidR="00FA262F" w:rsidRPr="005B3E29">
        <w:rPr>
          <w:rFonts w:ascii="Arial" w:hAnsi="Arial" w:cs="Arial"/>
          <w:bCs/>
          <w:sz w:val="22"/>
          <w:szCs w:val="22"/>
          <w:lang w:val="en-GB"/>
        </w:rPr>
        <w:t>Jumbo l</w:t>
      </w:r>
      <w:r w:rsidRPr="005B3E29">
        <w:rPr>
          <w:rFonts w:ascii="Arial" w:hAnsi="Arial" w:cs="Arial"/>
          <w:bCs/>
          <w:sz w:val="22"/>
          <w:szCs w:val="22"/>
          <w:lang w:val="en-GB"/>
        </w:rPr>
        <w:t>ytic phage</w:t>
      </w:r>
      <w:r w:rsidR="00FA262F" w:rsidRPr="005B3E29">
        <w:rPr>
          <w:rFonts w:ascii="Arial" w:hAnsi="Arial" w:cs="Arial"/>
          <w:bCs/>
          <w:sz w:val="22"/>
          <w:szCs w:val="22"/>
          <w:lang w:val="en-GB"/>
        </w:rPr>
        <w:t xml:space="preserve"> PTm1’s capsid is 113.7 nm in diameter with a contractile tail 157.4 × 23.7 which infects Tenacibaculum maritimum (formerly Flexibacter</w:t>
      </w:r>
      <w:r w:rsidR="00166661" w:rsidRPr="005B3E29">
        <w:rPr>
          <w:rFonts w:ascii="Arial" w:hAnsi="Arial" w:cs="Arial"/>
          <w:bCs/>
          <w:sz w:val="22"/>
          <w:szCs w:val="22"/>
          <w:lang w:val="en-GB"/>
        </w:rPr>
        <w:t xml:space="preserve"> </w:t>
      </w:r>
      <w:r w:rsidR="00FA262F" w:rsidRPr="005B3E29">
        <w:rPr>
          <w:rFonts w:ascii="Arial" w:hAnsi="Arial" w:cs="Arial"/>
          <w:bCs/>
          <w:sz w:val="22"/>
          <w:szCs w:val="22"/>
          <w:lang w:val="en-GB"/>
        </w:rPr>
        <w:t>maritimus).</w:t>
      </w:r>
      <w:r w:rsidR="00166661" w:rsidRPr="005B3E29">
        <w:rPr>
          <w:rFonts w:ascii="Arial" w:hAnsi="Arial" w:cs="Arial"/>
          <w:bCs/>
          <w:sz w:val="22"/>
          <w:szCs w:val="22"/>
          <w:lang w:val="en-GB"/>
        </w:rPr>
        <w:t xml:space="preserve"> “Interestingly, several flexible fiber-like 50- to 100-nm-long appendages, emanating mostly from upper region of the head, were observed.” [Kawato Y et al. 2020].</w:t>
      </w:r>
    </w:p>
    <w:p w14:paraId="67512D9F" w14:textId="066DAAE3" w:rsidR="00237296" w:rsidRPr="005B3E29" w:rsidRDefault="00237296" w:rsidP="00237296">
      <w:pPr>
        <w:rPr>
          <w:rFonts w:ascii="Arial" w:hAnsi="Arial" w:cs="Arial"/>
          <w:b/>
          <w:sz w:val="22"/>
          <w:szCs w:val="22"/>
        </w:rPr>
      </w:pPr>
    </w:p>
    <w:p w14:paraId="09988DEE" w14:textId="35C509CA" w:rsidR="00237296" w:rsidRPr="005B3E29" w:rsidRDefault="000B4844" w:rsidP="00237296">
      <w:pPr>
        <w:rPr>
          <w:rFonts w:ascii="Arial" w:hAnsi="Arial" w:cs="Arial"/>
          <w:b/>
          <w:sz w:val="22"/>
          <w:szCs w:val="22"/>
        </w:rPr>
      </w:pPr>
      <w:r w:rsidRPr="005B3E29">
        <w:rPr>
          <w:rFonts w:ascii="Arial" w:hAnsi="Arial" w:cs="Arial"/>
          <w:b/>
          <w:color w:val="0000FF"/>
          <w:sz w:val="22"/>
          <w:szCs w:val="22"/>
          <w:lang w:val="en-GB"/>
        </w:rPr>
        <w:t>Specific Reference:</w:t>
      </w:r>
      <w:r w:rsidR="00CE5D71" w:rsidRPr="005B3E29">
        <w:rPr>
          <w:rFonts w:ascii="Arial" w:hAnsi="Arial" w:cs="Arial"/>
          <w:b/>
          <w:color w:val="0000FF"/>
          <w:sz w:val="22"/>
          <w:szCs w:val="22"/>
          <w:lang w:val="en-GB"/>
        </w:rPr>
        <w:t xml:space="preserve">   </w:t>
      </w:r>
      <w:r w:rsidR="00CE5D71" w:rsidRPr="005B3E29">
        <w:rPr>
          <w:rFonts w:ascii="Arial" w:hAnsi="Arial" w:cs="Arial"/>
          <w:bCs/>
          <w:sz w:val="22"/>
          <w:szCs w:val="22"/>
          <w:lang w:val="en-GB"/>
        </w:rPr>
        <w:t>Kawato Y, Istiqomah I, Gaafar AY, et al. A novel jumbo Tenacibaculum maritimum lytic phage with head-fiber-like appendages. Arch Virol. 2020;165(2):303-311. doi:10.1007/s00705-019-04485-6</w:t>
      </w:r>
    </w:p>
    <w:p w14:paraId="06F17589" w14:textId="72557913" w:rsidR="00237296" w:rsidRPr="005B3E29" w:rsidRDefault="00237296" w:rsidP="00237296">
      <w:pPr>
        <w:rPr>
          <w:rFonts w:ascii="Arial" w:hAnsi="Arial" w:cs="Arial"/>
          <w:b/>
          <w:sz w:val="22"/>
          <w:szCs w:val="22"/>
        </w:rPr>
      </w:pPr>
    </w:p>
    <w:p w14:paraId="60CBADD5" w14:textId="66816EFB" w:rsidR="000B4844" w:rsidRPr="005B3E29" w:rsidRDefault="000B4844" w:rsidP="000B4844">
      <w:pPr>
        <w:rPr>
          <w:rFonts w:ascii="Arial" w:hAnsi="Arial" w:cs="Arial"/>
          <w:b/>
          <w:color w:val="0000FF"/>
          <w:sz w:val="22"/>
          <w:szCs w:val="22"/>
          <w:lang w:val="en-GB"/>
        </w:rPr>
      </w:pPr>
      <w:r w:rsidRPr="005B3E29">
        <w:rPr>
          <w:rFonts w:ascii="Arial" w:hAnsi="Arial" w:cs="Arial"/>
          <w:b/>
          <w:color w:val="0000FF"/>
          <w:sz w:val="22"/>
          <w:szCs w:val="22"/>
          <w:lang w:val="en-GB"/>
        </w:rPr>
        <w:t>GenBank Summary:</w:t>
      </w:r>
    </w:p>
    <w:p w14:paraId="00D8B8F9" w14:textId="219D599D" w:rsidR="000B4844" w:rsidRPr="005B3E29"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708"/>
        <w:gridCol w:w="1428"/>
        <w:gridCol w:w="889"/>
        <w:gridCol w:w="742"/>
        <w:gridCol w:w="914"/>
        <w:gridCol w:w="852"/>
      </w:tblGrid>
      <w:tr w:rsidR="002D3052" w:rsidRPr="005B3E29" w14:paraId="76F706D8" w14:textId="77777777" w:rsidTr="002D3052">
        <w:tc>
          <w:tcPr>
            <w:tcW w:w="1573" w:type="dxa"/>
          </w:tcPr>
          <w:p w14:paraId="153CCDD9" w14:textId="77777777" w:rsidR="002D3052" w:rsidRPr="005B3E29" w:rsidRDefault="002D3052" w:rsidP="008A035A">
            <w:pPr>
              <w:rPr>
                <w:rFonts w:ascii="Arial" w:hAnsi="Arial" w:cs="Arial"/>
                <w:sz w:val="22"/>
                <w:szCs w:val="22"/>
                <w:lang w:val="en-GB"/>
              </w:rPr>
            </w:pPr>
            <w:r w:rsidRPr="005B3E29">
              <w:rPr>
                <w:rFonts w:ascii="Arial" w:hAnsi="Arial" w:cs="Arial"/>
                <w:sz w:val="22"/>
                <w:szCs w:val="22"/>
                <w:lang w:val="en-GB"/>
              </w:rPr>
              <w:t>Phage name</w:t>
            </w:r>
          </w:p>
        </w:tc>
        <w:tc>
          <w:tcPr>
            <w:tcW w:w="1423" w:type="dxa"/>
          </w:tcPr>
          <w:p w14:paraId="3797F695" w14:textId="77777777" w:rsidR="002D3052" w:rsidRPr="005B3E29" w:rsidRDefault="002D3052" w:rsidP="008A035A">
            <w:pPr>
              <w:rPr>
                <w:rFonts w:ascii="Arial" w:hAnsi="Arial" w:cs="Arial"/>
                <w:sz w:val="22"/>
                <w:szCs w:val="22"/>
                <w:lang w:val="en-GB"/>
              </w:rPr>
            </w:pPr>
            <w:r w:rsidRPr="005B3E29">
              <w:rPr>
                <w:rFonts w:ascii="Arial" w:hAnsi="Arial" w:cs="Arial"/>
                <w:sz w:val="22"/>
                <w:szCs w:val="22"/>
                <w:lang w:val="en-GB"/>
              </w:rPr>
              <w:t xml:space="preserve">INSDC </w:t>
            </w:r>
          </w:p>
        </w:tc>
        <w:tc>
          <w:tcPr>
            <w:tcW w:w="876" w:type="dxa"/>
          </w:tcPr>
          <w:p w14:paraId="5BDB9555" w14:textId="77777777" w:rsidR="002D3052" w:rsidRPr="005B3E29" w:rsidRDefault="002D3052" w:rsidP="008A035A">
            <w:pPr>
              <w:rPr>
                <w:rFonts w:ascii="Arial" w:hAnsi="Arial" w:cs="Arial"/>
                <w:sz w:val="22"/>
                <w:szCs w:val="22"/>
                <w:lang w:val="en-GB"/>
              </w:rPr>
            </w:pPr>
            <w:r w:rsidRPr="005B3E29">
              <w:rPr>
                <w:rFonts w:ascii="Arial" w:hAnsi="Arial" w:cs="Arial"/>
                <w:sz w:val="22"/>
                <w:szCs w:val="22"/>
                <w:lang w:val="en-GB"/>
              </w:rPr>
              <w:t>Size (Kb)</w:t>
            </w:r>
          </w:p>
        </w:tc>
        <w:tc>
          <w:tcPr>
            <w:tcW w:w="694" w:type="dxa"/>
          </w:tcPr>
          <w:p w14:paraId="11FCCA9A" w14:textId="77777777" w:rsidR="002D3052" w:rsidRPr="005B3E29" w:rsidRDefault="002D3052" w:rsidP="008A035A">
            <w:pPr>
              <w:rPr>
                <w:rFonts w:ascii="Arial" w:hAnsi="Arial" w:cs="Arial"/>
                <w:sz w:val="22"/>
                <w:szCs w:val="22"/>
                <w:lang w:val="en-GB"/>
              </w:rPr>
            </w:pPr>
            <w:r w:rsidRPr="005B3E29">
              <w:rPr>
                <w:rFonts w:ascii="Arial" w:hAnsi="Arial" w:cs="Arial"/>
                <w:sz w:val="22"/>
                <w:szCs w:val="22"/>
                <w:lang w:val="en-GB"/>
              </w:rPr>
              <w:t xml:space="preserve">GC% </w:t>
            </w:r>
          </w:p>
        </w:tc>
        <w:tc>
          <w:tcPr>
            <w:tcW w:w="850" w:type="dxa"/>
          </w:tcPr>
          <w:p w14:paraId="29F53EED" w14:textId="77777777" w:rsidR="002D3052" w:rsidRPr="005B3E29" w:rsidRDefault="002D3052" w:rsidP="008A035A">
            <w:pPr>
              <w:rPr>
                <w:rFonts w:ascii="Arial" w:hAnsi="Arial" w:cs="Arial"/>
                <w:sz w:val="22"/>
                <w:szCs w:val="22"/>
                <w:lang w:val="en-GB"/>
              </w:rPr>
            </w:pPr>
            <w:r w:rsidRPr="005B3E29">
              <w:rPr>
                <w:rFonts w:ascii="Arial" w:hAnsi="Arial" w:cs="Arial"/>
                <w:sz w:val="22"/>
                <w:szCs w:val="22"/>
                <w:lang w:val="en-GB"/>
              </w:rPr>
              <w:t xml:space="preserve">Protein </w:t>
            </w:r>
          </w:p>
        </w:tc>
        <w:tc>
          <w:tcPr>
            <w:tcW w:w="794" w:type="dxa"/>
          </w:tcPr>
          <w:p w14:paraId="407BE0CA" w14:textId="77777777" w:rsidR="002D3052" w:rsidRPr="005B3E29" w:rsidRDefault="002D3052" w:rsidP="008A035A">
            <w:pPr>
              <w:rPr>
                <w:rFonts w:ascii="Arial" w:hAnsi="Arial" w:cs="Arial"/>
                <w:sz w:val="22"/>
                <w:szCs w:val="22"/>
                <w:lang w:val="en-GB"/>
              </w:rPr>
            </w:pPr>
            <w:r w:rsidRPr="005B3E29">
              <w:rPr>
                <w:rFonts w:ascii="Arial" w:hAnsi="Arial" w:cs="Arial"/>
                <w:sz w:val="22"/>
                <w:szCs w:val="22"/>
                <w:lang w:val="en-GB"/>
              </w:rPr>
              <w:t>tRNAs</w:t>
            </w:r>
          </w:p>
        </w:tc>
      </w:tr>
      <w:tr w:rsidR="002D3052" w:rsidRPr="005B3E29" w14:paraId="645F2D34" w14:textId="77777777" w:rsidTr="002D3052">
        <w:tc>
          <w:tcPr>
            <w:tcW w:w="1573" w:type="dxa"/>
          </w:tcPr>
          <w:p w14:paraId="7DCE8001" w14:textId="746FA945" w:rsidR="002D3052" w:rsidRPr="005B3E29" w:rsidRDefault="002D3052" w:rsidP="002D3052">
            <w:pPr>
              <w:rPr>
                <w:rFonts w:ascii="Arial" w:hAnsi="Arial" w:cs="Arial"/>
                <w:sz w:val="22"/>
                <w:szCs w:val="22"/>
                <w:lang w:val="en-GB"/>
              </w:rPr>
            </w:pPr>
            <w:r w:rsidRPr="005B3E29">
              <w:rPr>
                <w:rFonts w:ascii="Arial" w:hAnsi="Arial" w:cs="Arial"/>
                <w:sz w:val="22"/>
                <w:szCs w:val="22"/>
                <w:lang w:val="en-GB"/>
              </w:rPr>
              <w:t>Tenacibaculum phage PTm1</w:t>
            </w:r>
          </w:p>
        </w:tc>
        <w:tc>
          <w:tcPr>
            <w:tcW w:w="1423" w:type="dxa"/>
            <w:vAlign w:val="center"/>
          </w:tcPr>
          <w:p w14:paraId="1EB9D438" w14:textId="463D3B7C" w:rsidR="002D3052" w:rsidRPr="005B3E29" w:rsidRDefault="00260584" w:rsidP="002D3052">
            <w:pPr>
              <w:rPr>
                <w:rFonts w:ascii="Arial" w:hAnsi="Arial" w:cs="Arial"/>
                <w:sz w:val="22"/>
                <w:szCs w:val="22"/>
                <w:lang w:val="en-GB"/>
              </w:rPr>
            </w:pPr>
            <w:hyperlink r:id="rId8" w:tgtFrame="_blank" w:history="1">
              <w:r w:rsidR="002D3052" w:rsidRPr="005B3E29">
                <w:rPr>
                  <w:rStyle w:val="Hyperlink"/>
                  <w:rFonts w:ascii="Arial" w:eastAsia="Times" w:hAnsi="Arial" w:cs="Arial"/>
                  <w:sz w:val="22"/>
                  <w:szCs w:val="22"/>
                </w:rPr>
                <w:t>AP019524.1</w:t>
              </w:r>
            </w:hyperlink>
          </w:p>
        </w:tc>
        <w:tc>
          <w:tcPr>
            <w:tcW w:w="876" w:type="dxa"/>
            <w:vAlign w:val="center"/>
          </w:tcPr>
          <w:p w14:paraId="5A0F1C6B" w14:textId="361FEC59" w:rsidR="002D3052" w:rsidRPr="005B3E29" w:rsidRDefault="002D3052" w:rsidP="002D3052">
            <w:pPr>
              <w:rPr>
                <w:rFonts w:ascii="Arial" w:hAnsi="Arial" w:cs="Arial"/>
                <w:sz w:val="22"/>
                <w:szCs w:val="22"/>
                <w:lang w:val="en-GB"/>
              </w:rPr>
            </w:pPr>
            <w:r w:rsidRPr="005B3E29">
              <w:rPr>
                <w:rFonts w:ascii="Arial" w:hAnsi="Arial" w:cs="Arial"/>
                <w:sz w:val="22"/>
                <w:szCs w:val="22"/>
              </w:rPr>
              <w:t>224.68</w:t>
            </w:r>
          </w:p>
        </w:tc>
        <w:tc>
          <w:tcPr>
            <w:tcW w:w="694" w:type="dxa"/>
            <w:vAlign w:val="center"/>
          </w:tcPr>
          <w:p w14:paraId="10C217EE" w14:textId="01BAE62E" w:rsidR="002D3052" w:rsidRPr="005B3E29" w:rsidRDefault="002D3052" w:rsidP="002D3052">
            <w:pPr>
              <w:rPr>
                <w:rFonts w:ascii="Arial" w:hAnsi="Arial" w:cs="Arial"/>
                <w:sz w:val="22"/>
                <w:szCs w:val="22"/>
                <w:lang w:val="en-GB"/>
              </w:rPr>
            </w:pPr>
            <w:r w:rsidRPr="005B3E29">
              <w:rPr>
                <w:rFonts w:ascii="Arial" w:hAnsi="Arial" w:cs="Arial"/>
                <w:sz w:val="22"/>
                <w:szCs w:val="22"/>
              </w:rPr>
              <w:t>29.7</w:t>
            </w:r>
          </w:p>
        </w:tc>
        <w:tc>
          <w:tcPr>
            <w:tcW w:w="850" w:type="dxa"/>
            <w:vAlign w:val="center"/>
          </w:tcPr>
          <w:p w14:paraId="011CBDE3" w14:textId="7A1D3000" w:rsidR="002D3052" w:rsidRPr="005B3E29" w:rsidRDefault="00260584" w:rsidP="002D3052">
            <w:pPr>
              <w:rPr>
                <w:rFonts w:ascii="Arial" w:hAnsi="Arial" w:cs="Arial"/>
                <w:sz w:val="22"/>
                <w:szCs w:val="22"/>
                <w:lang w:val="en-GB"/>
              </w:rPr>
            </w:pPr>
            <w:hyperlink r:id="rId9" w:anchor="!/proteins/85988/747843|Tenacibaculum phage PTm1/viral segment/" w:history="1">
              <w:r w:rsidR="002D3052" w:rsidRPr="005B3E29">
                <w:rPr>
                  <w:rStyle w:val="Hyperlink"/>
                  <w:rFonts w:ascii="Arial" w:eastAsia="Times" w:hAnsi="Arial" w:cs="Arial"/>
                  <w:color w:val="000080"/>
                  <w:sz w:val="22"/>
                  <w:szCs w:val="22"/>
                </w:rPr>
                <w:t>308</w:t>
              </w:r>
            </w:hyperlink>
          </w:p>
        </w:tc>
        <w:tc>
          <w:tcPr>
            <w:tcW w:w="794" w:type="dxa"/>
            <w:vAlign w:val="center"/>
          </w:tcPr>
          <w:p w14:paraId="46AD5853" w14:textId="7159FB0F" w:rsidR="002D3052" w:rsidRPr="005B3E29" w:rsidRDefault="002D3052" w:rsidP="002D3052">
            <w:pPr>
              <w:rPr>
                <w:rFonts w:ascii="Arial" w:hAnsi="Arial" w:cs="Arial"/>
                <w:sz w:val="22"/>
                <w:szCs w:val="22"/>
                <w:lang w:val="en-GB"/>
              </w:rPr>
            </w:pPr>
            <w:r w:rsidRPr="005B3E29">
              <w:rPr>
                <w:rFonts w:ascii="Arial" w:hAnsi="Arial" w:cs="Arial"/>
                <w:sz w:val="22"/>
                <w:szCs w:val="22"/>
                <w:lang w:val="en-GB"/>
              </w:rPr>
              <w:t>0</w:t>
            </w:r>
          </w:p>
        </w:tc>
      </w:tr>
    </w:tbl>
    <w:p w14:paraId="2D16CBA6" w14:textId="45840A1B" w:rsidR="000B4844" w:rsidRPr="005B3E29" w:rsidRDefault="002D3052" w:rsidP="000B4844">
      <w:pPr>
        <w:rPr>
          <w:rFonts w:ascii="Arial" w:hAnsi="Arial" w:cs="Arial"/>
          <w:b/>
          <w:sz w:val="22"/>
          <w:szCs w:val="22"/>
          <w:lang w:val="en-GB"/>
        </w:rPr>
      </w:pPr>
      <w:r w:rsidRPr="005B3E29">
        <w:rPr>
          <w:rFonts w:ascii="Arial" w:hAnsi="Arial" w:cs="Arial"/>
          <w:b/>
          <w:sz w:val="22"/>
          <w:szCs w:val="22"/>
          <w:lang w:val="en-GB"/>
        </w:rPr>
        <w:t xml:space="preserve">N.B. </w:t>
      </w:r>
      <w:r w:rsidR="007162CB" w:rsidRPr="005B3E29">
        <w:rPr>
          <w:rFonts w:ascii="Arial" w:hAnsi="Arial" w:cs="Arial"/>
          <w:b/>
          <w:sz w:val="22"/>
          <w:szCs w:val="22"/>
          <w:lang w:val="en-GB"/>
        </w:rPr>
        <w:t>Tenacibaculum phage PTm5 (AP019525) is a strain within this genus</w:t>
      </w:r>
    </w:p>
    <w:p w14:paraId="5E8F6ECE" w14:textId="523E6FBA" w:rsidR="000B4844" w:rsidRPr="005B3E29" w:rsidRDefault="000B4844" w:rsidP="000B4844">
      <w:pPr>
        <w:rPr>
          <w:rFonts w:ascii="Arial" w:hAnsi="Arial" w:cs="Arial"/>
          <w:b/>
          <w:sz w:val="22"/>
          <w:szCs w:val="22"/>
          <w:lang w:val="en-GB"/>
        </w:rPr>
      </w:pPr>
    </w:p>
    <w:p w14:paraId="3F9AAF76" w14:textId="01F85713" w:rsidR="000B4844" w:rsidRPr="005B3E29" w:rsidRDefault="000B4844" w:rsidP="000B4844">
      <w:pPr>
        <w:rPr>
          <w:rFonts w:ascii="Arial" w:hAnsi="Arial" w:cs="Arial"/>
          <w:sz w:val="22"/>
          <w:szCs w:val="22"/>
          <w:lang w:val="en-GB"/>
        </w:rPr>
      </w:pPr>
      <w:r w:rsidRPr="005B3E29">
        <w:rPr>
          <w:rFonts w:ascii="Arial" w:hAnsi="Arial" w:cs="Arial"/>
          <w:b/>
          <w:color w:val="0000FF"/>
          <w:sz w:val="22"/>
          <w:szCs w:val="22"/>
          <w:lang w:val="en-GB"/>
        </w:rPr>
        <w:t xml:space="preserve">BLASTN homologs:  </w:t>
      </w:r>
      <w:r w:rsidRPr="005B3E29">
        <w:rPr>
          <w:rFonts w:ascii="Arial" w:hAnsi="Arial" w:cs="Arial"/>
          <w:sz w:val="22"/>
          <w:szCs w:val="22"/>
          <w:lang w:val="en-GB"/>
        </w:rPr>
        <w:t xml:space="preserve">Genomic orphans [1-3].  </w:t>
      </w:r>
    </w:p>
    <w:p w14:paraId="2C4A2320" w14:textId="74A0AD94" w:rsidR="000B4844" w:rsidRPr="005B3E29" w:rsidRDefault="000B4844" w:rsidP="000B4844">
      <w:pPr>
        <w:rPr>
          <w:rFonts w:ascii="Arial" w:hAnsi="Arial" w:cs="Arial"/>
          <w:sz w:val="22"/>
          <w:szCs w:val="22"/>
          <w:lang w:val="en-GB"/>
        </w:rPr>
      </w:pPr>
    </w:p>
    <w:p w14:paraId="333253A0" w14:textId="0B4161BD" w:rsidR="000B4844" w:rsidRPr="005B3E29" w:rsidRDefault="000B4844" w:rsidP="000B4844">
      <w:pPr>
        <w:rPr>
          <w:rFonts w:ascii="Arial" w:hAnsi="Arial" w:cs="Arial"/>
          <w:b/>
          <w:color w:val="0000FF"/>
          <w:sz w:val="22"/>
          <w:szCs w:val="22"/>
          <w:lang w:val="en-GB"/>
        </w:rPr>
      </w:pPr>
      <w:r w:rsidRPr="005B3E29">
        <w:rPr>
          <w:rFonts w:ascii="Arial" w:hAnsi="Arial" w:cs="Arial"/>
          <w:b/>
          <w:color w:val="0000FF"/>
          <w:sz w:val="22"/>
          <w:szCs w:val="22"/>
          <w:lang w:val="en-GB"/>
        </w:rPr>
        <w:t xml:space="preserve">Electron micrograph: </w:t>
      </w:r>
      <w:r w:rsidRPr="005B3E29">
        <w:rPr>
          <w:rFonts w:ascii="Arial" w:hAnsi="Arial" w:cs="Arial"/>
          <w:sz w:val="22"/>
          <w:szCs w:val="22"/>
          <w:lang w:val="en-GB"/>
        </w:rPr>
        <w:t>None available</w:t>
      </w:r>
    </w:p>
    <w:p w14:paraId="648AA975" w14:textId="3693D43B" w:rsidR="00237296" w:rsidRPr="005B3E29" w:rsidRDefault="00237296" w:rsidP="00237296">
      <w:pPr>
        <w:rPr>
          <w:rFonts w:ascii="Arial" w:hAnsi="Arial" w:cs="Arial"/>
          <w:b/>
          <w:sz w:val="22"/>
          <w:szCs w:val="22"/>
        </w:rPr>
      </w:pPr>
    </w:p>
    <w:p w14:paraId="7FC363B2" w14:textId="74C1B3DE" w:rsidR="000B4844" w:rsidRPr="005B3E29" w:rsidRDefault="000B4844" w:rsidP="000B4844">
      <w:pPr>
        <w:rPr>
          <w:rFonts w:ascii="Arial" w:hAnsi="Arial" w:cs="Arial"/>
          <w:sz w:val="22"/>
          <w:szCs w:val="22"/>
          <w:lang w:val="en-GB"/>
        </w:rPr>
      </w:pPr>
      <w:r w:rsidRPr="005B3E29">
        <w:rPr>
          <w:rFonts w:ascii="Arial" w:hAnsi="Arial" w:cs="Arial"/>
          <w:b/>
          <w:color w:val="0000FF"/>
          <w:sz w:val="22"/>
          <w:szCs w:val="22"/>
          <w:lang w:val="en-GB"/>
        </w:rPr>
        <w:t xml:space="preserve">Phylogeny: </w:t>
      </w:r>
      <w:r w:rsidRPr="005B3E29">
        <w:rPr>
          <w:rFonts w:ascii="Arial" w:hAnsi="Arial" w:cs="Arial"/>
          <w:sz w:val="22"/>
          <w:szCs w:val="22"/>
          <w:lang w:val="en-GB"/>
        </w:rPr>
        <w:t xml:space="preserve">The phylogenetic tree was constructed using the terminase large subunit protein homologs of </w:t>
      </w:r>
      <w:r w:rsidR="007D789A" w:rsidRPr="005B3E29">
        <w:rPr>
          <w:rFonts w:ascii="Arial" w:hAnsi="Arial" w:cs="Arial"/>
          <w:sz w:val="22"/>
          <w:szCs w:val="22"/>
          <w:lang w:val="en-GB"/>
        </w:rPr>
        <w:t>PTm1</w:t>
      </w:r>
      <w:r w:rsidRPr="005B3E29">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w:t>
      </w:r>
      <w:r w:rsidRPr="005B3E29">
        <w:rPr>
          <w:rFonts w:ascii="Arial" w:hAnsi="Arial" w:cs="Arial"/>
          <w:sz w:val="22"/>
          <w:szCs w:val="22"/>
          <w:lang w:val="en-GB"/>
        </w:rPr>
        <w:lastRenderedPageBreak/>
        <w:t>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36CCE71C" w:rsidR="00237296" w:rsidRPr="005B3E29" w:rsidRDefault="00237296" w:rsidP="00237296">
      <w:pPr>
        <w:rPr>
          <w:rFonts w:ascii="Arial" w:hAnsi="Arial" w:cs="Arial"/>
          <w:b/>
          <w:sz w:val="22"/>
          <w:szCs w:val="22"/>
        </w:rPr>
      </w:pPr>
    </w:p>
    <w:p w14:paraId="65151574" w14:textId="461E464F" w:rsidR="00237296" w:rsidRPr="005B3E29" w:rsidRDefault="00582DE3" w:rsidP="00237296">
      <w:pPr>
        <w:rPr>
          <w:rFonts w:ascii="Arial" w:hAnsi="Arial" w:cs="Arial"/>
          <w:b/>
          <w:sz w:val="22"/>
          <w:szCs w:val="22"/>
        </w:rPr>
      </w:pPr>
      <w:r w:rsidRPr="005B3E29">
        <w:rPr>
          <w:rFonts w:ascii="Arial" w:hAnsi="Arial" w:cs="Arial"/>
          <w:noProof/>
          <w:sz w:val="22"/>
          <w:szCs w:val="22"/>
          <w:lang w:val="en-GB"/>
        </w:rPr>
        <mc:AlternateContent>
          <mc:Choice Requires="wps">
            <w:drawing>
              <wp:anchor distT="0" distB="0" distL="114300" distR="114300" simplePos="0" relativeHeight="251661312" behindDoc="0" locked="0" layoutInCell="1" allowOverlap="1" wp14:anchorId="799EB491" wp14:editId="3AD02456">
                <wp:simplePos x="0" y="0"/>
                <wp:positionH relativeFrom="column">
                  <wp:posOffset>1447800</wp:posOffset>
                </wp:positionH>
                <wp:positionV relativeFrom="paragraph">
                  <wp:posOffset>23495</wp:posOffset>
                </wp:positionV>
                <wp:extent cx="3054350" cy="28575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3054350" cy="2857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65B578" id="Rectangle 3" o:spid="_x0000_s1026" style="position:absolute;margin-left:114pt;margin-top:1.85pt;width:240.5pt;height: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" filled="f" strokecolor="red" strokeweight="2.25pt"/>
            </w:pict>
          </mc:Fallback>
        </mc:AlternateContent>
      </w:r>
      <w:r w:rsidRPr="005B3E29">
        <w:rPr>
          <w:rFonts w:ascii="Arial" w:hAnsi="Arial" w:cs="Arial"/>
          <w:b/>
          <w:noProof/>
          <w:sz w:val="22"/>
          <w:szCs w:val="22"/>
        </w:rPr>
        <w:drawing>
          <wp:inline distT="0" distB="0" distL="0" distR="0" wp14:anchorId="37B56F4E" wp14:editId="4A83DC56">
            <wp:extent cx="5727700" cy="1909445"/>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 tree.tif"/>
                    <pic:cNvPicPr/>
                  </pic:nvPicPr>
                  <pic:blipFill>
                    <a:blip r:embed="rId10">
                      <a:extLst>
                        <a:ext uri="{28A0092B-C50C-407E-A947-70E740481C1C}">
                          <a14:useLocalDpi xmlns:a14="http://schemas.microsoft.com/office/drawing/2010/main" val="0"/>
                        </a:ext>
                      </a:extLst>
                    </a:blip>
                    <a:stretch>
                      <a:fillRect/>
                    </a:stretch>
                  </pic:blipFill>
                  <pic:spPr>
                    <a:xfrm>
                      <a:off x="0" y="0"/>
                      <a:ext cx="5727700" cy="1909445"/>
                    </a:xfrm>
                    <a:prstGeom prst="rect">
                      <a:avLst/>
                    </a:prstGeom>
                  </pic:spPr>
                </pic:pic>
              </a:graphicData>
            </a:graphic>
          </wp:inline>
        </w:drawing>
      </w:r>
    </w:p>
    <w:p w14:paraId="0F65282A" w14:textId="36C2823D" w:rsidR="00237296" w:rsidRPr="005B3E29" w:rsidRDefault="00237296" w:rsidP="00237296">
      <w:pPr>
        <w:rPr>
          <w:rFonts w:ascii="Arial" w:hAnsi="Arial" w:cs="Arial"/>
          <w:b/>
          <w:sz w:val="22"/>
          <w:szCs w:val="22"/>
        </w:rPr>
      </w:pPr>
    </w:p>
    <w:p w14:paraId="5F0B33BA" w14:textId="4BCC510B" w:rsidR="00237296" w:rsidRPr="005B3E29" w:rsidRDefault="00237296" w:rsidP="00237296">
      <w:pPr>
        <w:rPr>
          <w:rFonts w:ascii="Arial" w:hAnsi="Arial" w:cs="Arial"/>
          <w:b/>
          <w:sz w:val="22"/>
          <w:szCs w:val="22"/>
        </w:rPr>
      </w:pPr>
    </w:p>
    <w:p w14:paraId="045BF607" w14:textId="465E38B9" w:rsidR="005D1640" w:rsidRPr="005B3E29" w:rsidRDefault="00237296" w:rsidP="007B1846">
      <w:pPr>
        <w:spacing w:before="120" w:after="120"/>
        <w:rPr>
          <w:rFonts w:ascii="Arial" w:hAnsi="Arial" w:cs="Arial"/>
          <w:b/>
        </w:rPr>
      </w:pPr>
      <w:r w:rsidRPr="005B3E29">
        <w:rPr>
          <w:rFonts w:ascii="Arial" w:hAnsi="Arial" w:cs="Arial"/>
          <w:b/>
        </w:rPr>
        <w:t>References</w:t>
      </w:r>
    </w:p>
    <w:p w14:paraId="19899DBB" w14:textId="27B2EAE6" w:rsidR="005D1640" w:rsidRPr="005B3E29" w:rsidRDefault="005D1640" w:rsidP="005B3E29">
      <w:pPr>
        <w:pStyle w:val="BodyTextIndent"/>
        <w:numPr>
          <w:ilvl w:val="0"/>
          <w:numId w:val="4"/>
        </w:numPr>
        <w:rPr>
          <w:rFonts w:ascii="Arial" w:hAnsi="Arial" w:cs="Arial"/>
          <w:color w:val="000000"/>
          <w:sz w:val="22"/>
          <w:szCs w:val="22"/>
        </w:rPr>
      </w:pPr>
      <w:r w:rsidRPr="005B3E29">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15EA3D4B" w:rsidR="005D1640" w:rsidRPr="005B3E29" w:rsidRDefault="005D1640" w:rsidP="005B3E29">
      <w:pPr>
        <w:pStyle w:val="BodyTextIndent"/>
        <w:numPr>
          <w:ilvl w:val="0"/>
          <w:numId w:val="4"/>
        </w:numPr>
        <w:rPr>
          <w:rFonts w:ascii="Arial" w:hAnsi="Arial" w:cs="Arial"/>
          <w:color w:val="000000"/>
          <w:sz w:val="22"/>
          <w:szCs w:val="22"/>
        </w:rPr>
      </w:pPr>
      <w:r w:rsidRPr="005B3E29">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563E2183" w:rsidR="005D1640" w:rsidRPr="005B3E29" w:rsidRDefault="005D1640" w:rsidP="005B3E29">
      <w:pPr>
        <w:pStyle w:val="BodyTextIndent"/>
        <w:numPr>
          <w:ilvl w:val="0"/>
          <w:numId w:val="4"/>
        </w:numPr>
        <w:rPr>
          <w:rFonts w:ascii="Arial" w:hAnsi="Arial" w:cs="Arial"/>
          <w:color w:val="000000"/>
          <w:sz w:val="22"/>
          <w:szCs w:val="22"/>
        </w:rPr>
      </w:pPr>
      <w:r w:rsidRPr="005B3E29">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2898926E" w:rsidR="005D1640" w:rsidRPr="005B3E29" w:rsidRDefault="005D1640" w:rsidP="005B3E29">
      <w:pPr>
        <w:pStyle w:val="BodyTextIndent"/>
        <w:numPr>
          <w:ilvl w:val="0"/>
          <w:numId w:val="4"/>
        </w:numPr>
        <w:rPr>
          <w:rFonts w:ascii="Arial" w:hAnsi="Arial" w:cs="Arial"/>
          <w:color w:val="000000"/>
          <w:sz w:val="22"/>
          <w:szCs w:val="22"/>
        </w:rPr>
      </w:pPr>
      <w:r w:rsidRPr="005B3E29">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003658C3" w:rsidR="005D1640" w:rsidRPr="005B3E29" w:rsidRDefault="005D1640" w:rsidP="005B3E29">
      <w:pPr>
        <w:pStyle w:val="BodyTextIndent"/>
        <w:numPr>
          <w:ilvl w:val="0"/>
          <w:numId w:val="4"/>
        </w:numPr>
        <w:rPr>
          <w:rFonts w:ascii="Arial" w:hAnsi="Arial" w:cs="Arial"/>
          <w:color w:val="000000"/>
          <w:sz w:val="22"/>
          <w:szCs w:val="22"/>
        </w:rPr>
      </w:pPr>
      <w:r w:rsidRPr="005B3E29">
        <w:rPr>
          <w:rFonts w:ascii="Arial" w:hAnsi="Arial" w:cs="Arial"/>
          <w:color w:val="000000"/>
          <w:sz w:val="22"/>
          <w:szCs w:val="22"/>
        </w:rPr>
        <w:t>Chan PP, Lowe TM. tRNAscan-SE: Searching for tRNA Genes in Genomic Sequences. Methods Mol Biol. 2019;1962:1-14. doi: 10.1007/978-1-4939-9173-0_1. PMID:     31020551.</w:t>
      </w:r>
    </w:p>
    <w:p w14:paraId="5E34EA46" w14:textId="3FF7D94D" w:rsidR="005D1640" w:rsidRPr="005B3E29" w:rsidRDefault="005D1640" w:rsidP="005B3E29">
      <w:pPr>
        <w:pStyle w:val="BodyTextIndent"/>
        <w:numPr>
          <w:ilvl w:val="0"/>
          <w:numId w:val="4"/>
        </w:numPr>
        <w:rPr>
          <w:rFonts w:ascii="Arial" w:hAnsi="Arial" w:cs="Arial"/>
          <w:color w:val="000000"/>
          <w:sz w:val="22"/>
          <w:szCs w:val="22"/>
        </w:rPr>
      </w:pPr>
      <w:r w:rsidRPr="005B3E29">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22583C1D" w:rsidR="005D1640" w:rsidRPr="005B3E29" w:rsidRDefault="005D1640" w:rsidP="005B3E29">
      <w:pPr>
        <w:pStyle w:val="BodyTextIndent"/>
        <w:numPr>
          <w:ilvl w:val="0"/>
          <w:numId w:val="4"/>
        </w:numPr>
        <w:rPr>
          <w:rFonts w:ascii="Arial" w:hAnsi="Arial" w:cs="Arial"/>
          <w:color w:val="000000"/>
          <w:sz w:val="22"/>
          <w:szCs w:val="22"/>
        </w:rPr>
      </w:pPr>
      <w:r w:rsidRPr="005B3E29">
        <w:rPr>
          <w:rFonts w:ascii="Arial" w:hAnsi="Arial" w:cs="Arial"/>
          <w:color w:val="000000"/>
          <w:sz w:val="22"/>
          <w:szCs w:val="22"/>
        </w:rPr>
        <w:t>Darling AE, Mau B, Perna NT. progressiveMauve: multiple genome alignment with gene gain, loss and rearrangement. PLoS One. 2010;5(6):e11147.  doi: 10.1371/journal.pone.0011147.  PMID:</w:t>
      </w:r>
      <w:r w:rsidRPr="005B3E29">
        <w:rPr>
          <w:rFonts w:ascii="Arial" w:hAnsi="Arial" w:cs="Arial"/>
          <w:sz w:val="22"/>
          <w:szCs w:val="22"/>
        </w:rPr>
        <w:t xml:space="preserve"> </w:t>
      </w:r>
      <w:r w:rsidRPr="005B3E29">
        <w:rPr>
          <w:rFonts w:ascii="Arial" w:hAnsi="Arial" w:cs="Arial"/>
          <w:color w:val="000000"/>
          <w:sz w:val="22"/>
          <w:szCs w:val="22"/>
        </w:rPr>
        <w:t>20593022.</w:t>
      </w:r>
    </w:p>
    <w:p w14:paraId="6147BCAD" w14:textId="2E06DDEF" w:rsidR="005D1640" w:rsidRPr="005B3E29" w:rsidRDefault="005D1640" w:rsidP="005B3E29">
      <w:pPr>
        <w:pStyle w:val="BodyTextIndent"/>
        <w:numPr>
          <w:ilvl w:val="0"/>
          <w:numId w:val="4"/>
        </w:numPr>
        <w:rPr>
          <w:rFonts w:ascii="Arial" w:hAnsi="Arial" w:cs="Arial"/>
          <w:color w:val="000000"/>
          <w:sz w:val="22"/>
          <w:szCs w:val="22"/>
        </w:rPr>
      </w:pPr>
      <w:r w:rsidRPr="005B3E29">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587CD28B" w:rsidR="005D1640" w:rsidRPr="005B3E29" w:rsidRDefault="005D1640" w:rsidP="005B3E29">
      <w:pPr>
        <w:pStyle w:val="BodyTextIndent"/>
        <w:numPr>
          <w:ilvl w:val="0"/>
          <w:numId w:val="4"/>
        </w:numPr>
        <w:rPr>
          <w:rFonts w:ascii="Arial" w:hAnsi="Arial" w:cs="Arial"/>
          <w:color w:val="000000"/>
          <w:sz w:val="22"/>
          <w:szCs w:val="22"/>
        </w:rPr>
      </w:pPr>
      <w:r w:rsidRPr="005B3E29">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5605047A" w14:textId="77777777" w:rsidR="005D1640" w:rsidRPr="005B3E29" w:rsidRDefault="005D1640" w:rsidP="007B1846">
      <w:pPr>
        <w:spacing w:before="120" w:after="120"/>
        <w:rPr>
          <w:rFonts w:ascii="Arial" w:hAnsi="Arial" w:cs="Arial"/>
          <w:bCs/>
          <w:sz w:val="22"/>
          <w:szCs w:val="22"/>
        </w:rPr>
      </w:pPr>
    </w:p>
    <w:sectPr w:rsidR="005D1640" w:rsidRPr="005B3E29" w:rsidSect="00584D75">
      <w:headerReference w:type="default" r:id="rId1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81D4F9" w14:textId="77777777" w:rsidR="00260584" w:rsidRDefault="00260584" w:rsidP="004609D1">
      <w:r>
        <w:separator/>
      </w:r>
    </w:p>
  </w:endnote>
  <w:endnote w:type="continuationSeparator" w:id="0">
    <w:p w14:paraId="4F77AB08" w14:textId="77777777" w:rsidR="00260584" w:rsidRDefault="00260584"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8B260B5" w14:textId="77777777" w:rsidR="00260584" w:rsidRDefault="00260584" w:rsidP="004609D1">
      <w:r>
        <w:separator/>
      </w:r>
    </w:p>
  </w:footnote>
  <w:footnote w:type="continuationSeparator" w:id="0">
    <w:p w14:paraId="4D1387D0" w14:textId="77777777" w:rsidR="00260584" w:rsidRDefault="00260584"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47A54816"/>
    <w:multiLevelType w:val="hybridMultilevel"/>
    <w:tmpl w:val="94AAD9D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41A6A"/>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21243"/>
    <w:rsid w:val="00122AF9"/>
    <w:rsid w:val="00123B8F"/>
    <w:rsid w:val="00132568"/>
    <w:rsid w:val="00154965"/>
    <w:rsid w:val="00166661"/>
    <w:rsid w:val="0017440B"/>
    <w:rsid w:val="00187956"/>
    <w:rsid w:val="001A2500"/>
    <w:rsid w:val="001B0356"/>
    <w:rsid w:val="001C1BF5"/>
    <w:rsid w:val="001C4775"/>
    <w:rsid w:val="001D3F64"/>
    <w:rsid w:val="001D4AAF"/>
    <w:rsid w:val="001E36C8"/>
    <w:rsid w:val="001E6D21"/>
    <w:rsid w:val="00215F51"/>
    <w:rsid w:val="0022706E"/>
    <w:rsid w:val="00237296"/>
    <w:rsid w:val="002465A7"/>
    <w:rsid w:val="00260584"/>
    <w:rsid w:val="00262EDD"/>
    <w:rsid w:val="00286FE5"/>
    <w:rsid w:val="00296A03"/>
    <w:rsid w:val="002A43A2"/>
    <w:rsid w:val="002B0EBC"/>
    <w:rsid w:val="002C03EF"/>
    <w:rsid w:val="002D3052"/>
    <w:rsid w:val="002D55C6"/>
    <w:rsid w:val="002D745D"/>
    <w:rsid w:val="002F2194"/>
    <w:rsid w:val="002F51EA"/>
    <w:rsid w:val="002F53BA"/>
    <w:rsid w:val="002F6249"/>
    <w:rsid w:val="003030E4"/>
    <w:rsid w:val="003263A5"/>
    <w:rsid w:val="00327677"/>
    <w:rsid w:val="00350BFB"/>
    <w:rsid w:val="00351D0D"/>
    <w:rsid w:val="0035571D"/>
    <w:rsid w:val="00360C13"/>
    <w:rsid w:val="00363318"/>
    <w:rsid w:val="00365B9B"/>
    <w:rsid w:val="00380B0D"/>
    <w:rsid w:val="003C01E0"/>
    <w:rsid w:val="003F3772"/>
    <w:rsid w:val="003F4FFD"/>
    <w:rsid w:val="00404760"/>
    <w:rsid w:val="00412944"/>
    <w:rsid w:val="0042253D"/>
    <w:rsid w:val="004304FF"/>
    <w:rsid w:val="004609D1"/>
    <w:rsid w:val="00487393"/>
    <w:rsid w:val="004A4902"/>
    <w:rsid w:val="004D711E"/>
    <w:rsid w:val="004E4914"/>
    <w:rsid w:val="004F5E21"/>
    <w:rsid w:val="00554817"/>
    <w:rsid w:val="00556D4B"/>
    <w:rsid w:val="00582DE3"/>
    <w:rsid w:val="00583286"/>
    <w:rsid w:val="00584D75"/>
    <w:rsid w:val="005A465C"/>
    <w:rsid w:val="005A697E"/>
    <w:rsid w:val="005B3E29"/>
    <w:rsid w:val="005C1A55"/>
    <w:rsid w:val="005D1640"/>
    <w:rsid w:val="005D5C6E"/>
    <w:rsid w:val="005E3696"/>
    <w:rsid w:val="00604988"/>
    <w:rsid w:val="00610D3A"/>
    <w:rsid w:val="00610F11"/>
    <w:rsid w:val="006164B4"/>
    <w:rsid w:val="0063589C"/>
    <w:rsid w:val="0064037B"/>
    <w:rsid w:val="006550ED"/>
    <w:rsid w:val="00670B2E"/>
    <w:rsid w:val="00696D9C"/>
    <w:rsid w:val="006B664E"/>
    <w:rsid w:val="006B6877"/>
    <w:rsid w:val="006C6960"/>
    <w:rsid w:val="006D2B31"/>
    <w:rsid w:val="007162CB"/>
    <w:rsid w:val="00733714"/>
    <w:rsid w:val="00743C98"/>
    <w:rsid w:val="00750B77"/>
    <w:rsid w:val="007547EA"/>
    <w:rsid w:val="007611D2"/>
    <w:rsid w:val="00765614"/>
    <w:rsid w:val="00772C91"/>
    <w:rsid w:val="007843C5"/>
    <w:rsid w:val="00786E0E"/>
    <w:rsid w:val="00793391"/>
    <w:rsid w:val="00795D66"/>
    <w:rsid w:val="007A7DFF"/>
    <w:rsid w:val="007B1846"/>
    <w:rsid w:val="007B24DA"/>
    <w:rsid w:val="007B34A8"/>
    <w:rsid w:val="007D789A"/>
    <w:rsid w:val="007E56F2"/>
    <w:rsid w:val="0081653F"/>
    <w:rsid w:val="0082104E"/>
    <w:rsid w:val="00824222"/>
    <w:rsid w:val="00830673"/>
    <w:rsid w:val="00853539"/>
    <w:rsid w:val="00857A32"/>
    <w:rsid w:val="00860310"/>
    <w:rsid w:val="008831E4"/>
    <w:rsid w:val="00883B83"/>
    <w:rsid w:val="00887D4D"/>
    <w:rsid w:val="00891DEA"/>
    <w:rsid w:val="008A1420"/>
    <w:rsid w:val="008B657D"/>
    <w:rsid w:val="008D4F59"/>
    <w:rsid w:val="009018F4"/>
    <w:rsid w:val="00913922"/>
    <w:rsid w:val="0091463B"/>
    <w:rsid w:val="009505C5"/>
    <w:rsid w:val="009513B3"/>
    <w:rsid w:val="00957E83"/>
    <w:rsid w:val="009A63E5"/>
    <w:rsid w:val="009B5377"/>
    <w:rsid w:val="009C29D0"/>
    <w:rsid w:val="009C5E37"/>
    <w:rsid w:val="009E1DEF"/>
    <w:rsid w:val="009F1E18"/>
    <w:rsid w:val="00A03C8D"/>
    <w:rsid w:val="00A04A34"/>
    <w:rsid w:val="00A31C20"/>
    <w:rsid w:val="00A47567"/>
    <w:rsid w:val="00A55CD4"/>
    <w:rsid w:val="00A663BA"/>
    <w:rsid w:val="00A8707C"/>
    <w:rsid w:val="00A93526"/>
    <w:rsid w:val="00AA3BF0"/>
    <w:rsid w:val="00AA511F"/>
    <w:rsid w:val="00AA7A86"/>
    <w:rsid w:val="00AB6775"/>
    <w:rsid w:val="00AC0815"/>
    <w:rsid w:val="00AC605A"/>
    <w:rsid w:val="00AC620D"/>
    <w:rsid w:val="00AD040D"/>
    <w:rsid w:val="00AD7922"/>
    <w:rsid w:val="00AE6609"/>
    <w:rsid w:val="00AE6FB4"/>
    <w:rsid w:val="00B1056B"/>
    <w:rsid w:val="00B11029"/>
    <w:rsid w:val="00B13B77"/>
    <w:rsid w:val="00B2214B"/>
    <w:rsid w:val="00B36C9C"/>
    <w:rsid w:val="00B52DF3"/>
    <w:rsid w:val="00B62F80"/>
    <w:rsid w:val="00B634B7"/>
    <w:rsid w:val="00B92F07"/>
    <w:rsid w:val="00B97EDC"/>
    <w:rsid w:val="00BA7C8B"/>
    <w:rsid w:val="00BB3850"/>
    <w:rsid w:val="00BC510D"/>
    <w:rsid w:val="00BD68D8"/>
    <w:rsid w:val="00BF57E7"/>
    <w:rsid w:val="00C134C5"/>
    <w:rsid w:val="00C14FBF"/>
    <w:rsid w:val="00C35DAD"/>
    <w:rsid w:val="00C40BA4"/>
    <w:rsid w:val="00C61519"/>
    <w:rsid w:val="00C63232"/>
    <w:rsid w:val="00C63790"/>
    <w:rsid w:val="00C72BBB"/>
    <w:rsid w:val="00C77AEC"/>
    <w:rsid w:val="00C8180D"/>
    <w:rsid w:val="00C85371"/>
    <w:rsid w:val="00CA467A"/>
    <w:rsid w:val="00CB2F6E"/>
    <w:rsid w:val="00CB5EA8"/>
    <w:rsid w:val="00CC1F5A"/>
    <w:rsid w:val="00CD030E"/>
    <w:rsid w:val="00CE5D71"/>
    <w:rsid w:val="00D2141A"/>
    <w:rsid w:val="00D31F56"/>
    <w:rsid w:val="00D406A2"/>
    <w:rsid w:val="00D40FB4"/>
    <w:rsid w:val="00D5298F"/>
    <w:rsid w:val="00D572F3"/>
    <w:rsid w:val="00DB5FFF"/>
    <w:rsid w:val="00DB6B04"/>
    <w:rsid w:val="00DD6DAC"/>
    <w:rsid w:val="00DF35BB"/>
    <w:rsid w:val="00DF4107"/>
    <w:rsid w:val="00DF7F00"/>
    <w:rsid w:val="00E01C77"/>
    <w:rsid w:val="00E46C93"/>
    <w:rsid w:val="00E71BCC"/>
    <w:rsid w:val="00E75DB4"/>
    <w:rsid w:val="00E84439"/>
    <w:rsid w:val="00E87897"/>
    <w:rsid w:val="00EA1882"/>
    <w:rsid w:val="00EA68E3"/>
    <w:rsid w:val="00EA6E15"/>
    <w:rsid w:val="00EA7785"/>
    <w:rsid w:val="00F05B35"/>
    <w:rsid w:val="00F12E84"/>
    <w:rsid w:val="00F1492B"/>
    <w:rsid w:val="00F158B6"/>
    <w:rsid w:val="00F33B2C"/>
    <w:rsid w:val="00F465E6"/>
    <w:rsid w:val="00F50DBA"/>
    <w:rsid w:val="00F552E6"/>
    <w:rsid w:val="00F67DA1"/>
    <w:rsid w:val="00F81240"/>
    <w:rsid w:val="00F912A8"/>
    <w:rsid w:val="00FA262F"/>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cbi.nlm.nih.gov/nuccore/AP019524.1"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2.tif"/><Relationship Id="rId4" Type="http://schemas.openxmlformats.org/officeDocument/2006/relationships/webSettings" Target="webSettings.xml"/><Relationship Id="rId9" Type="http://schemas.openxmlformats.org/officeDocument/2006/relationships/hyperlink" Target="https://www.ncbi.nlm.nih.gov/genome/brows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2344</TotalTime>
  <Pages>4</Pages>
  <Words>849</Words>
  <Characters>4845</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18</cp:revision>
  <dcterms:created xsi:type="dcterms:W3CDTF">2020-05-07T14:41:00Z</dcterms:created>
  <dcterms:modified xsi:type="dcterms:W3CDTF">2021-03-04T04:58:00Z</dcterms:modified>
</cp:coreProperties>
</file>