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117CFD04" w:rsidR="00F05B35" w:rsidRPr="00EA788C" w:rsidRDefault="009426D3" w:rsidP="009623BE">
            <w:pPr>
              <w:pStyle w:val="BodyTextIndent"/>
              <w:ind w:left="0" w:firstLine="0"/>
              <w:jc w:val="center"/>
              <w:rPr>
                <w:rFonts w:ascii="Arial" w:hAnsi="Arial" w:cs="Arial"/>
                <w:b/>
                <w:bCs/>
                <w:i/>
                <w:sz w:val="28"/>
                <w:szCs w:val="28"/>
              </w:rPr>
            </w:pPr>
            <w:r w:rsidRPr="009426D3">
              <w:rPr>
                <w:rFonts w:ascii="Arial" w:hAnsi="Arial" w:cs="Arial"/>
                <w:b/>
                <w:bCs/>
                <w:color w:val="000000" w:themeColor="text1"/>
                <w:sz w:val="28"/>
                <w:szCs w:val="28"/>
              </w:rPr>
              <w:t>2020.164B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6B27FBB8" w:rsidR="00F05B35" w:rsidRPr="00F53577" w:rsidRDefault="00F05B35" w:rsidP="00D510B3">
            <w:pPr>
              <w:spacing w:before="120"/>
              <w:rPr>
                <w:rFonts w:ascii="Arial" w:hAnsi="Arial" w:cs="Arial"/>
                <w:b/>
              </w:rPr>
            </w:pPr>
            <w:r w:rsidRPr="009320C8">
              <w:rPr>
                <w:rFonts w:ascii="Arial" w:hAnsi="Arial" w:cs="Arial"/>
                <w:b/>
              </w:rPr>
              <w:t xml:space="preserve">Short title: </w:t>
            </w:r>
            <w:r w:rsidR="00026BDD" w:rsidRPr="009426D3">
              <w:rPr>
                <w:rFonts w:ascii="Arial" w:hAnsi="Arial" w:cs="Arial"/>
                <w:bCs/>
                <w:sz w:val="22"/>
                <w:szCs w:val="22"/>
              </w:rPr>
              <w:t>C</w:t>
            </w:r>
            <w:r w:rsidR="00D510B3" w:rsidRPr="009426D3">
              <w:rPr>
                <w:rFonts w:ascii="Arial" w:hAnsi="Arial" w:cs="Arial"/>
                <w:bCs/>
                <w:sz w:val="22"/>
                <w:szCs w:val="22"/>
              </w:rPr>
              <w:t xml:space="preserve">reate </w:t>
            </w:r>
            <w:r w:rsidR="00026BDD" w:rsidRPr="009426D3">
              <w:rPr>
                <w:rFonts w:ascii="Arial" w:hAnsi="Arial" w:cs="Arial"/>
                <w:bCs/>
                <w:sz w:val="22"/>
                <w:szCs w:val="22"/>
              </w:rPr>
              <w:t>one</w:t>
            </w:r>
            <w:r w:rsidR="00D510B3" w:rsidRPr="009426D3">
              <w:rPr>
                <w:rFonts w:ascii="Arial" w:hAnsi="Arial" w:cs="Arial"/>
                <w:bCs/>
                <w:sz w:val="22"/>
                <w:szCs w:val="22"/>
              </w:rPr>
              <w:t xml:space="preserve"> new </w:t>
            </w:r>
            <w:r w:rsidR="007023AA" w:rsidRPr="009426D3">
              <w:rPr>
                <w:rFonts w:ascii="Arial" w:hAnsi="Arial" w:cs="Arial"/>
                <w:bCs/>
                <w:sz w:val="22"/>
                <w:szCs w:val="22"/>
              </w:rPr>
              <w:t>genus</w:t>
            </w:r>
            <w:r w:rsidR="00D510B3" w:rsidRPr="009426D3">
              <w:rPr>
                <w:rFonts w:ascii="Arial" w:hAnsi="Arial" w:cs="Arial"/>
                <w:bCs/>
                <w:sz w:val="22"/>
                <w:szCs w:val="22"/>
              </w:rPr>
              <w:t xml:space="preserve"> </w:t>
            </w:r>
            <w:r w:rsidR="00026BDD" w:rsidRPr="009426D3">
              <w:rPr>
                <w:rFonts w:ascii="Arial" w:hAnsi="Arial" w:cs="Arial"/>
                <w:bCs/>
                <w:sz w:val="22"/>
                <w:szCs w:val="22"/>
              </w:rPr>
              <w:t>(</w:t>
            </w:r>
            <w:r w:rsidR="00FC1149" w:rsidRPr="009426D3">
              <w:rPr>
                <w:rFonts w:ascii="Arial" w:hAnsi="Arial" w:cs="Arial"/>
                <w:bCs/>
                <w:i/>
                <w:iCs/>
                <w:sz w:val="22"/>
                <w:szCs w:val="22"/>
              </w:rPr>
              <w:t>Thetabobvirus</w:t>
            </w:r>
            <w:r w:rsidR="00026BDD" w:rsidRPr="009426D3">
              <w:rPr>
                <w:rFonts w:ascii="Arial" w:hAnsi="Arial" w:cs="Arial"/>
                <w:bCs/>
                <w:sz w:val="22"/>
                <w:szCs w:val="22"/>
              </w:rPr>
              <w:t>)</w:t>
            </w:r>
            <w:r w:rsidR="00D510B3" w:rsidRPr="009426D3">
              <w:rPr>
                <w:rFonts w:ascii="Arial" w:hAnsi="Arial" w:cs="Arial"/>
                <w:bCs/>
                <w:sz w:val="22"/>
                <w:szCs w:val="22"/>
              </w:rPr>
              <w:t xml:space="preserve"> </w:t>
            </w:r>
            <w:r w:rsidR="009426D3" w:rsidRPr="009426D3">
              <w:rPr>
                <w:rFonts w:ascii="Arial" w:hAnsi="Arial" w:cs="Arial"/>
                <w:bCs/>
                <w:sz w:val="22"/>
                <w:szCs w:val="22"/>
              </w:rPr>
              <w:t>including</w:t>
            </w:r>
            <w:r w:rsidR="00D510B3" w:rsidRPr="009426D3">
              <w:rPr>
                <w:rFonts w:ascii="Arial" w:hAnsi="Arial" w:cs="Arial"/>
                <w:bCs/>
                <w:sz w:val="22"/>
                <w:szCs w:val="22"/>
              </w:rPr>
              <w:t xml:space="preserve"> </w:t>
            </w:r>
            <w:r w:rsidR="007023AA" w:rsidRPr="009426D3">
              <w:rPr>
                <w:rFonts w:ascii="Arial" w:hAnsi="Arial" w:cs="Arial"/>
                <w:bCs/>
                <w:sz w:val="22"/>
                <w:szCs w:val="22"/>
              </w:rPr>
              <w:t xml:space="preserve">three </w:t>
            </w:r>
            <w:r w:rsidR="009426D3" w:rsidRPr="009426D3">
              <w:rPr>
                <w:rFonts w:ascii="Arial" w:hAnsi="Arial" w:cs="Arial"/>
                <w:bCs/>
                <w:sz w:val="22"/>
                <w:szCs w:val="22"/>
              </w:rPr>
              <w:t xml:space="preserve">new </w:t>
            </w:r>
            <w:r w:rsidR="007023AA" w:rsidRPr="009426D3">
              <w:rPr>
                <w:rFonts w:ascii="Arial" w:hAnsi="Arial" w:cs="Arial"/>
                <w:bCs/>
                <w:sz w:val="22"/>
                <w:szCs w:val="22"/>
              </w:rPr>
              <w:t>species</w:t>
            </w:r>
            <w:r w:rsidR="00026BDD" w:rsidRPr="009426D3">
              <w:rPr>
                <w:rFonts w:ascii="Arial" w:hAnsi="Arial" w:cs="Arial"/>
                <w:bCs/>
                <w:sz w:val="22"/>
                <w:szCs w:val="22"/>
              </w:rPr>
              <w:t xml:space="preserve"> </w:t>
            </w:r>
            <w:r w:rsidR="009426D3" w:rsidRPr="009426D3">
              <w:rPr>
                <w:rFonts w:ascii="Arial" w:hAnsi="Arial" w:cs="Arial"/>
                <w:bCs/>
                <w:sz w:val="22"/>
                <w:szCs w:val="22"/>
              </w:rPr>
              <w:t>(</w:t>
            </w:r>
            <w:r w:rsidR="009426D3" w:rsidRPr="009426D3">
              <w:rPr>
                <w:rFonts w:ascii="Arial" w:hAnsi="Arial" w:cs="Arial"/>
                <w:bCs/>
                <w:i/>
                <w:iCs/>
                <w:sz w:val="22"/>
                <w:szCs w:val="22"/>
              </w:rPr>
              <w:t>Caudovirales</w:t>
            </w:r>
            <w:r w:rsidR="009426D3" w:rsidRPr="009426D3">
              <w:rPr>
                <w:rFonts w:ascii="Arial" w:hAnsi="Arial" w:cs="Arial"/>
                <w:bCs/>
                <w:sz w:val="22"/>
                <w:szCs w:val="22"/>
              </w:rPr>
              <w:t>:</w:t>
            </w:r>
            <w:r w:rsidR="00026BDD" w:rsidRPr="009426D3">
              <w:rPr>
                <w:rFonts w:ascii="Arial" w:hAnsi="Arial" w:cs="Arial"/>
                <w:bCs/>
                <w:sz w:val="22"/>
                <w:szCs w:val="22"/>
              </w:rPr>
              <w:t xml:space="preserve"> </w:t>
            </w:r>
            <w:r w:rsidR="00026BDD" w:rsidRPr="009426D3">
              <w:rPr>
                <w:rFonts w:ascii="Arial" w:hAnsi="Arial" w:cs="Arial"/>
                <w:bCs/>
                <w:i/>
                <w:iCs/>
                <w:sz w:val="22"/>
                <w:szCs w:val="22"/>
              </w:rPr>
              <w:t>Siphoviridae</w:t>
            </w:r>
            <w:r w:rsidR="009426D3" w:rsidRPr="009426D3">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6C9F2292" w14:textId="77777777" w:rsidTr="00F05B35">
        <w:tc>
          <w:tcPr>
            <w:tcW w:w="4368" w:type="dxa"/>
          </w:tcPr>
          <w:p w14:paraId="36B6B778" w14:textId="07679460" w:rsidR="00F05B35" w:rsidRPr="009426D3" w:rsidRDefault="005D1640" w:rsidP="00B1056B">
            <w:pPr>
              <w:rPr>
                <w:rFonts w:ascii="Arial" w:hAnsi="Arial" w:cs="Arial"/>
                <w:color w:val="000000" w:themeColor="text1"/>
                <w:sz w:val="22"/>
                <w:szCs w:val="22"/>
              </w:rPr>
            </w:pPr>
            <w:r w:rsidRPr="009426D3">
              <w:rPr>
                <w:rFonts w:ascii="Arial" w:hAnsi="Arial" w:cs="Arial"/>
                <w:color w:val="000000" w:themeColor="text1"/>
                <w:sz w:val="22"/>
                <w:szCs w:val="22"/>
              </w:rPr>
              <w:t>Adriaenssens EM,</w:t>
            </w:r>
            <w:r w:rsidR="009426D3" w:rsidRPr="009426D3">
              <w:rPr>
                <w:rFonts w:ascii="Arial" w:hAnsi="Arial" w:cs="Arial"/>
                <w:color w:val="000000" w:themeColor="text1"/>
                <w:sz w:val="22"/>
                <w:szCs w:val="22"/>
              </w:rPr>
              <w:t xml:space="preserve"> </w:t>
            </w:r>
            <w:r w:rsidRPr="009426D3">
              <w:rPr>
                <w:rFonts w:ascii="Arial" w:hAnsi="Arial" w:cs="Arial"/>
                <w:color w:val="000000" w:themeColor="text1"/>
                <w:sz w:val="22"/>
                <w:szCs w:val="22"/>
              </w:rPr>
              <w:t>Tolstoy I,</w:t>
            </w:r>
            <w:r w:rsidR="009426D3" w:rsidRPr="009426D3">
              <w:rPr>
                <w:rFonts w:ascii="Arial" w:hAnsi="Arial" w:cs="Arial"/>
                <w:color w:val="000000" w:themeColor="text1"/>
                <w:sz w:val="22"/>
                <w:szCs w:val="22"/>
              </w:rPr>
              <w:t xml:space="preserve"> </w:t>
            </w:r>
            <w:r w:rsidR="003C667C" w:rsidRPr="009426D3">
              <w:rPr>
                <w:rFonts w:ascii="Arial" w:hAnsi="Arial" w:cs="Arial"/>
                <w:color w:val="000000" w:themeColor="text1"/>
                <w:sz w:val="22"/>
                <w:szCs w:val="22"/>
              </w:rPr>
              <w:t>Turner D,</w:t>
            </w:r>
            <w:r w:rsidR="009426D3" w:rsidRPr="009426D3">
              <w:rPr>
                <w:rFonts w:ascii="Arial" w:hAnsi="Arial" w:cs="Arial"/>
                <w:color w:val="000000" w:themeColor="text1"/>
                <w:sz w:val="22"/>
                <w:szCs w:val="22"/>
              </w:rPr>
              <w:t xml:space="preserve"> </w:t>
            </w:r>
            <w:r w:rsidRPr="009426D3">
              <w:rPr>
                <w:rFonts w:ascii="Arial" w:hAnsi="Arial" w:cs="Arial"/>
                <w:color w:val="000000" w:themeColor="text1"/>
                <w:sz w:val="22"/>
                <w:szCs w:val="22"/>
              </w:rPr>
              <w:t>Kropinski AM</w:t>
            </w:r>
          </w:p>
        </w:tc>
        <w:tc>
          <w:tcPr>
            <w:tcW w:w="4704" w:type="dxa"/>
          </w:tcPr>
          <w:p w14:paraId="32F9DE4D" w14:textId="41B6A5E5" w:rsidR="005D1640" w:rsidRPr="009426D3" w:rsidRDefault="004D3FF7" w:rsidP="005D1640">
            <w:pPr>
              <w:rPr>
                <w:rFonts w:ascii="Arial" w:hAnsi="Arial" w:cs="Arial"/>
                <w:color w:val="000000" w:themeColor="text1"/>
                <w:sz w:val="22"/>
                <w:szCs w:val="22"/>
              </w:rPr>
            </w:pPr>
            <w:hyperlink r:id="rId8" w:history="1">
              <w:r w:rsidR="003C667C" w:rsidRPr="009426D3">
                <w:rPr>
                  <w:rStyle w:val="Hyperlink"/>
                  <w:rFonts w:ascii="Arial" w:hAnsi="Arial" w:cs="Arial"/>
                  <w:color w:val="000000" w:themeColor="text1"/>
                  <w:sz w:val="22"/>
                  <w:szCs w:val="22"/>
                  <w:u w:val="none"/>
                </w:rPr>
                <w:t>evelien.adriaenssens@quadram.ac.uk</w:t>
              </w:r>
            </w:hyperlink>
            <w:r w:rsidR="005D1640" w:rsidRPr="009426D3">
              <w:rPr>
                <w:rFonts w:ascii="Arial" w:hAnsi="Arial" w:cs="Arial"/>
                <w:color w:val="000000" w:themeColor="text1"/>
                <w:sz w:val="22"/>
                <w:szCs w:val="22"/>
              </w:rPr>
              <w:t>;</w:t>
            </w:r>
          </w:p>
          <w:p w14:paraId="36D1FB0D" w14:textId="2E5E0F98" w:rsidR="005D1640" w:rsidRPr="009426D3" w:rsidRDefault="004D3FF7" w:rsidP="005D1640">
            <w:pPr>
              <w:rPr>
                <w:rFonts w:ascii="Arial" w:hAnsi="Arial" w:cs="Arial"/>
                <w:color w:val="000000" w:themeColor="text1"/>
                <w:sz w:val="22"/>
                <w:szCs w:val="22"/>
              </w:rPr>
            </w:pPr>
            <w:hyperlink r:id="rId9" w:history="1">
              <w:r w:rsidR="003C667C" w:rsidRPr="009426D3">
                <w:rPr>
                  <w:rStyle w:val="Hyperlink"/>
                  <w:rFonts w:ascii="Arial" w:eastAsia="Times" w:hAnsi="Arial" w:cs="Arial"/>
                  <w:color w:val="000000" w:themeColor="text1"/>
                  <w:sz w:val="22"/>
                  <w:szCs w:val="22"/>
                  <w:u w:val="none"/>
                </w:rPr>
                <w:t>tolstoy@ncbi.nlm.nih.gov</w:t>
              </w:r>
            </w:hyperlink>
            <w:r w:rsidR="005D1640" w:rsidRPr="009426D3">
              <w:rPr>
                <w:rFonts w:ascii="Arial" w:hAnsi="Arial" w:cs="Arial"/>
                <w:color w:val="000000" w:themeColor="text1"/>
                <w:sz w:val="22"/>
                <w:szCs w:val="22"/>
              </w:rPr>
              <w:t xml:space="preserve">; </w:t>
            </w:r>
          </w:p>
          <w:p w14:paraId="1EA4B620" w14:textId="74B5A869" w:rsidR="003C667C" w:rsidRPr="009426D3" w:rsidRDefault="004D3FF7" w:rsidP="005D1640">
            <w:pPr>
              <w:rPr>
                <w:rFonts w:ascii="Arial" w:hAnsi="Arial" w:cs="Arial"/>
                <w:color w:val="000000" w:themeColor="text1"/>
                <w:sz w:val="22"/>
                <w:szCs w:val="22"/>
              </w:rPr>
            </w:pPr>
            <w:hyperlink r:id="rId10" w:history="1">
              <w:r w:rsidR="003C667C" w:rsidRPr="009426D3">
                <w:rPr>
                  <w:rStyle w:val="Hyperlink"/>
                  <w:rFonts w:ascii="Arial" w:hAnsi="Arial" w:cs="Arial"/>
                  <w:color w:val="000000" w:themeColor="text1"/>
                  <w:sz w:val="22"/>
                  <w:szCs w:val="22"/>
                  <w:u w:val="none"/>
                </w:rPr>
                <w:t>dann2.turner@uwe.ac.uk</w:t>
              </w:r>
            </w:hyperlink>
            <w:r w:rsidR="003C667C" w:rsidRPr="009426D3">
              <w:rPr>
                <w:rFonts w:ascii="Arial" w:hAnsi="Arial" w:cs="Arial"/>
                <w:color w:val="000000" w:themeColor="text1"/>
                <w:sz w:val="22"/>
                <w:szCs w:val="22"/>
              </w:rPr>
              <w:t xml:space="preserve">; </w:t>
            </w:r>
          </w:p>
          <w:p w14:paraId="1AA95142" w14:textId="410DF216" w:rsidR="00F05B35" w:rsidRPr="009426D3" w:rsidRDefault="004D3FF7" w:rsidP="005D1640">
            <w:pPr>
              <w:rPr>
                <w:rFonts w:ascii="Arial" w:hAnsi="Arial" w:cs="Arial"/>
                <w:color w:val="000000" w:themeColor="text1"/>
                <w:sz w:val="22"/>
                <w:szCs w:val="22"/>
              </w:rPr>
            </w:pPr>
            <w:hyperlink r:id="rId11" w:history="1">
              <w:r w:rsidR="003C667C" w:rsidRPr="009426D3">
                <w:rPr>
                  <w:rStyle w:val="Hyperlink"/>
                  <w:rFonts w:ascii="Arial" w:hAnsi="Arial" w:cs="Arial"/>
                  <w:color w:val="000000" w:themeColor="text1"/>
                  <w:sz w:val="22"/>
                  <w:szCs w:val="22"/>
                  <w:u w:val="none"/>
                </w:rPr>
                <w:t>Phage.Canada@gmail.com</w:t>
              </w:r>
            </w:hyperlink>
            <w:r w:rsidR="003C667C" w:rsidRPr="009426D3">
              <w:rPr>
                <w:rFonts w:ascii="Arial" w:hAnsi="Arial" w:cs="Arial"/>
                <w:color w:val="000000" w:themeColor="text1"/>
                <w:sz w:val="22"/>
                <w:szCs w:val="22"/>
              </w:rPr>
              <w:t xml:space="preserve"> </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14AD5B90" w14:textId="2A01AF36" w:rsidR="005D1640" w:rsidRDefault="005D1640" w:rsidP="005D1640">
            <w:pPr>
              <w:rPr>
                <w:rFonts w:ascii="Arial" w:hAnsi="Arial" w:cs="Arial"/>
                <w:sz w:val="22"/>
                <w:szCs w:val="22"/>
              </w:rPr>
            </w:pPr>
            <w:r>
              <w:rPr>
                <w:rFonts w:ascii="Arial" w:hAnsi="Arial" w:cs="Arial"/>
                <w:sz w:val="22"/>
                <w:szCs w:val="22"/>
              </w:rPr>
              <w:t>Quadram Institute</w:t>
            </w:r>
            <w:r w:rsidR="00026BDD">
              <w:rPr>
                <w:rFonts w:ascii="Arial" w:hAnsi="Arial" w:cs="Arial"/>
                <w:sz w:val="22"/>
                <w:szCs w:val="22"/>
              </w:rPr>
              <w:t xml:space="preserve"> Bioscience</w:t>
            </w:r>
            <w:r>
              <w:rPr>
                <w:rFonts w:ascii="Arial" w:hAnsi="Arial" w:cs="Arial"/>
                <w:sz w:val="22"/>
                <w:szCs w:val="22"/>
              </w:rPr>
              <w:t>, UK [EMA]</w:t>
            </w:r>
          </w:p>
          <w:p w14:paraId="599E6732" w14:textId="3064F9F5" w:rsidR="005D1640" w:rsidRDefault="005D1640" w:rsidP="005D1640">
            <w:pPr>
              <w:rPr>
                <w:rFonts w:ascii="Arial" w:hAnsi="Arial" w:cs="Arial"/>
                <w:sz w:val="22"/>
                <w:szCs w:val="22"/>
              </w:rPr>
            </w:pPr>
            <w:r>
              <w:rPr>
                <w:rFonts w:ascii="Arial" w:hAnsi="Arial" w:cs="Arial"/>
                <w:sz w:val="22"/>
                <w:szCs w:val="22"/>
              </w:rPr>
              <w:t>NCBI, USA [IT]</w:t>
            </w:r>
          </w:p>
          <w:p w14:paraId="2CD5EA9C" w14:textId="350DED3E" w:rsidR="003C667C" w:rsidRDefault="003C667C" w:rsidP="005D1640">
            <w:pPr>
              <w:rPr>
                <w:rFonts w:ascii="Arial" w:hAnsi="Arial" w:cs="Arial"/>
                <w:sz w:val="22"/>
                <w:szCs w:val="22"/>
              </w:rPr>
            </w:pPr>
            <w:r>
              <w:rPr>
                <w:rFonts w:ascii="Arial" w:hAnsi="Arial" w:cs="Arial"/>
                <w:sz w:val="22"/>
                <w:szCs w:val="22"/>
              </w:rPr>
              <w:t>University of the West of England, UK [DT]</w:t>
            </w:r>
          </w:p>
          <w:p w14:paraId="6B198156" w14:textId="196E1A5F" w:rsidR="00F05B35" w:rsidRPr="00121243" w:rsidRDefault="005D1640" w:rsidP="00B1056B">
            <w:pPr>
              <w:rPr>
                <w:rFonts w:ascii="Arial" w:hAnsi="Arial" w:cs="Arial"/>
                <w:sz w:val="22"/>
                <w:szCs w:val="22"/>
              </w:rPr>
            </w:pPr>
            <w:r>
              <w:rPr>
                <w:rFonts w:ascii="Arial" w:hAnsi="Arial" w:cs="Arial"/>
                <w:sz w:val="22"/>
                <w:szCs w:val="22"/>
              </w:rPr>
              <w:t>University of Guelph, Canada [AMK]</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436C7A6D" w:rsidR="00121243" w:rsidRPr="00121243" w:rsidRDefault="005D1640">
            <w:pPr>
              <w:rPr>
                <w:rFonts w:ascii="Arial" w:hAnsi="Arial" w:cs="Arial"/>
                <w:sz w:val="22"/>
                <w:szCs w:val="22"/>
              </w:rPr>
            </w:pPr>
            <w:r>
              <w:rPr>
                <w:rFonts w:ascii="Arial" w:hAnsi="Arial" w:cs="Arial"/>
                <w:sz w:val="22"/>
                <w:szCs w:val="22"/>
              </w:rPr>
              <w:t>Andrew 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03034B36" w:rsidR="00F05B35" w:rsidRPr="00121243" w:rsidRDefault="005D1640" w:rsidP="00F05B35">
            <w:pPr>
              <w:rPr>
                <w:rFonts w:ascii="Arial" w:hAnsi="Arial" w:cs="Arial"/>
                <w:sz w:val="22"/>
                <w:szCs w:val="22"/>
              </w:rPr>
            </w:pPr>
            <w:r w:rsidRPr="003C667C">
              <w:rPr>
                <w:rFonts w:ascii="Arial" w:hAnsi="Arial" w:cs="Arial"/>
                <w:i/>
                <w:iCs/>
                <w:sz w:val="22"/>
                <w:szCs w:val="22"/>
              </w:rPr>
              <w:t>Caudovirales</w:t>
            </w:r>
            <w:r>
              <w:rPr>
                <w:rFonts w:ascii="Arial" w:hAnsi="Arial" w:cs="Arial"/>
                <w:sz w:val="22"/>
                <w:szCs w:val="22"/>
              </w:rPr>
              <w:t xml:space="preserve"> Study Group, Bacterial and Archaeal Viruses Subcommittee</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26F37C0D" w:rsidR="00F05B35" w:rsidRPr="009426D3" w:rsidRDefault="00026BDD" w:rsidP="00F05B35">
            <w:pPr>
              <w:rPr>
                <w:rFonts w:ascii="Arial" w:hAnsi="Arial" w:cs="Arial"/>
                <w:sz w:val="22"/>
                <w:szCs w:val="22"/>
              </w:rPr>
            </w:pPr>
            <w:r w:rsidRPr="009426D3">
              <w:rPr>
                <w:rFonts w:ascii="Arial" w:hAnsi="Arial" w:cs="Arial"/>
                <w:sz w:val="22"/>
                <w:szCs w:val="22"/>
              </w:rPr>
              <w:t>June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9426D3" w:rsidRDefault="00F05B35" w:rsidP="00F05B35">
            <w:pPr>
              <w:rPr>
                <w:rFonts w:ascii="Arial" w:hAnsi="Arial" w:cs="Arial"/>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lastRenderedPageBreak/>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4E1BFDF0" w:rsidR="00237296" w:rsidRPr="009426D3" w:rsidRDefault="009426D3" w:rsidP="007B1846">
            <w:pPr>
              <w:spacing w:before="120" w:after="120"/>
              <w:rPr>
                <w:rFonts w:ascii="Arial" w:hAnsi="Arial" w:cs="Arial"/>
                <w:bCs/>
                <w:sz w:val="22"/>
                <w:szCs w:val="22"/>
              </w:rPr>
            </w:pPr>
            <w:r w:rsidRPr="009426D3">
              <w:rPr>
                <w:rFonts w:ascii="Arial" w:hAnsi="Arial" w:cs="Arial"/>
                <w:bCs/>
                <w:sz w:val="22"/>
                <w:szCs w:val="22"/>
                <w:lang w:val="en-GB"/>
              </w:rPr>
              <w:t>2020.164B.</w:t>
            </w:r>
            <w:r w:rsidR="008C085A">
              <w:rPr>
                <w:rFonts w:ascii="Arial" w:hAnsi="Arial" w:cs="Arial"/>
                <w:bCs/>
                <w:sz w:val="22"/>
                <w:szCs w:val="22"/>
                <w:lang w:val="en-GB"/>
              </w:rPr>
              <w:t>R</w:t>
            </w:r>
            <w:r w:rsidRPr="009426D3">
              <w:rPr>
                <w:rFonts w:ascii="Arial" w:hAnsi="Arial" w:cs="Arial"/>
                <w:bCs/>
                <w:sz w:val="22"/>
                <w:szCs w:val="22"/>
                <w:lang w:val="en-GB"/>
              </w:rPr>
              <w:t>.</w:t>
            </w:r>
            <w:r w:rsidR="00FC1149" w:rsidRPr="009426D3">
              <w:rPr>
                <w:rFonts w:ascii="Arial" w:hAnsi="Arial" w:cs="Arial"/>
                <w:bCs/>
                <w:sz w:val="22"/>
                <w:szCs w:val="22"/>
                <w:lang w:val="en-GB"/>
              </w:rPr>
              <w:t>Thetabobvirus</w:t>
            </w:r>
            <w:r w:rsidRPr="009426D3">
              <w:rPr>
                <w:rFonts w:ascii="Arial" w:hAnsi="Arial" w:cs="Arial"/>
                <w:bCs/>
                <w:sz w:val="22"/>
                <w:szCs w:val="22"/>
                <w:lang w:val="en-GB"/>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1873688D" w14:textId="77777777" w:rsidR="00237296" w:rsidRDefault="00CB4D90" w:rsidP="00237296">
            <w:pPr>
              <w:rPr>
                <w:rFonts w:ascii="Arial" w:hAnsi="Arial" w:cs="Arial"/>
                <w:bCs/>
                <w:sz w:val="22"/>
                <w:szCs w:val="22"/>
              </w:rPr>
            </w:pPr>
            <w:r w:rsidRPr="009426D3">
              <w:rPr>
                <w:rFonts w:ascii="Arial" w:hAnsi="Arial" w:cs="Arial"/>
                <w:bCs/>
                <w:sz w:val="22"/>
                <w:szCs w:val="22"/>
              </w:rPr>
              <w:t>The Actinobacteriophage Database F cluster</w:t>
            </w:r>
            <w:r w:rsidR="00FC1149" w:rsidRPr="009426D3">
              <w:rPr>
                <w:rFonts w:ascii="Arial" w:hAnsi="Arial" w:cs="Arial"/>
                <w:bCs/>
                <w:sz w:val="22"/>
                <w:szCs w:val="22"/>
              </w:rPr>
              <w:t xml:space="preserve"> needs attention by ICTV.  In this proposal we tackle subcluster F4 creating a new genus </w:t>
            </w:r>
            <w:r w:rsidR="00FC1149" w:rsidRPr="009426D3">
              <w:rPr>
                <w:rFonts w:ascii="Arial" w:hAnsi="Arial" w:cs="Arial"/>
                <w:bCs/>
                <w:i/>
                <w:iCs/>
                <w:sz w:val="22"/>
                <w:szCs w:val="22"/>
              </w:rPr>
              <w:t>Thetabobvirus</w:t>
            </w:r>
            <w:r w:rsidR="00FC1149" w:rsidRPr="009426D3">
              <w:rPr>
                <w:rFonts w:ascii="Arial" w:hAnsi="Arial" w:cs="Arial"/>
                <w:bCs/>
                <w:sz w:val="22"/>
                <w:szCs w:val="22"/>
              </w:rPr>
              <w:t xml:space="preserve">. </w:t>
            </w:r>
          </w:p>
          <w:p w14:paraId="0EB2202F" w14:textId="0C223C63" w:rsidR="009426D3" w:rsidRPr="009426D3" w:rsidRDefault="009426D3" w:rsidP="00237296">
            <w:pPr>
              <w:rPr>
                <w:rFonts w:ascii="Arial" w:hAnsi="Arial" w:cs="Arial"/>
                <w:bCs/>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35A965B5" w14:textId="1E7EA0BF" w:rsidR="00237296" w:rsidRPr="009426D3" w:rsidRDefault="009C5E37" w:rsidP="009623BE">
                  <w:pPr>
                    <w:rPr>
                      <w:rFonts w:ascii="Arial" w:hAnsi="Arial" w:cs="Arial"/>
                      <w:color w:val="0000FF"/>
                      <w:sz w:val="22"/>
                      <w:szCs w:val="22"/>
                    </w:rPr>
                  </w:pPr>
                  <w:r w:rsidRPr="009426D3">
                    <w:rPr>
                      <w:rFonts w:ascii="Arial" w:hAnsi="Arial" w:cs="Arial"/>
                      <w:b/>
                      <w:color w:val="0000FF"/>
                      <w:sz w:val="22"/>
                      <w:szCs w:val="22"/>
                    </w:rPr>
                    <w:t>Species demarcation criteria:</w:t>
                  </w:r>
                  <w:r w:rsidRPr="009426D3">
                    <w:rPr>
                      <w:sz w:val="22"/>
                      <w:szCs w:val="22"/>
                      <w:lang w:val="en-GB"/>
                    </w:rPr>
                    <w:t xml:space="preserve"> </w:t>
                  </w:r>
                  <w:r w:rsidRPr="009426D3">
                    <w:rPr>
                      <w:rFonts w:ascii="Arial" w:hAnsi="Arial" w:cs="Arial"/>
                      <w:sz w:val="22"/>
                      <w:szCs w:val="22"/>
                      <w:lang w:val="en-GB"/>
                    </w:rPr>
                    <w:t>We have chosen 95% DNA sequence identity as the criterion for demarcation of species in this new genus. Each of the proposed species differs from the others with more than 5% at the DNA level as confirmed with the BLASTN algorithm</w:t>
                  </w:r>
                  <w:r w:rsidR="009426D3" w:rsidRPr="009426D3">
                    <w:rPr>
                      <w:rFonts w:ascii="Arial" w:hAnsi="Arial" w:cs="Arial"/>
                      <w:sz w:val="22"/>
                      <w:szCs w:val="22"/>
                      <w:lang w:val="en-GB"/>
                    </w:rPr>
                    <w:t>.</w:t>
                  </w: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30A752FD" w14:textId="7AE989B6" w:rsidR="00237296" w:rsidRPr="009426D3" w:rsidRDefault="00237296" w:rsidP="009426D3">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6C99CBBC" w14:textId="143DFCE2" w:rsidR="0034559A" w:rsidRPr="009426D3" w:rsidRDefault="00FE45AE" w:rsidP="0034559A">
      <w:pPr>
        <w:rPr>
          <w:rFonts w:ascii="Arial" w:hAnsi="Arial" w:cs="Arial"/>
          <w:bCs/>
          <w:sz w:val="22"/>
          <w:szCs w:val="22"/>
          <w:lang w:val="en-GB"/>
        </w:rPr>
      </w:pPr>
      <w:r w:rsidRPr="009426D3">
        <w:rPr>
          <w:rFonts w:ascii="Arial" w:hAnsi="Arial" w:cs="Arial"/>
          <w:b/>
          <w:color w:val="0000FF"/>
          <w:sz w:val="22"/>
          <w:szCs w:val="22"/>
          <w:lang w:val="en-GB"/>
        </w:rPr>
        <w:t xml:space="preserve">Source of the name of this taxon:  </w:t>
      </w:r>
      <w:r w:rsidR="0043510C" w:rsidRPr="009426D3">
        <w:rPr>
          <w:rFonts w:ascii="Arial" w:hAnsi="Arial" w:cs="Arial"/>
          <w:bCs/>
          <w:sz w:val="22"/>
          <w:szCs w:val="22"/>
          <w:lang w:val="en-GB"/>
        </w:rPr>
        <w:t>The name of this genus is directly derived from the name of Mycobacterium phage ThetaBob.</w:t>
      </w:r>
    </w:p>
    <w:p w14:paraId="587073F0" w14:textId="77777777" w:rsidR="0034559A" w:rsidRPr="009426D3" w:rsidRDefault="0034559A" w:rsidP="00FE45AE">
      <w:pPr>
        <w:rPr>
          <w:rFonts w:ascii="Arial" w:hAnsi="Arial" w:cs="Arial"/>
          <w:bCs/>
          <w:sz w:val="22"/>
          <w:szCs w:val="22"/>
          <w:lang w:val="en-GB"/>
        </w:rPr>
      </w:pPr>
    </w:p>
    <w:p w14:paraId="2466B48B" w14:textId="291B206D" w:rsidR="00196250" w:rsidRPr="009426D3" w:rsidRDefault="00FE45AE" w:rsidP="00FE45AE">
      <w:pPr>
        <w:rPr>
          <w:rFonts w:ascii="Arial" w:hAnsi="Arial" w:cs="Arial"/>
          <w:b/>
          <w:sz w:val="22"/>
          <w:szCs w:val="22"/>
          <w:lang w:val="en-GB"/>
        </w:rPr>
      </w:pPr>
      <w:r w:rsidRPr="009426D3">
        <w:rPr>
          <w:rFonts w:ascii="Arial" w:hAnsi="Arial" w:cs="Arial"/>
          <w:b/>
          <w:color w:val="0000FF"/>
          <w:sz w:val="22"/>
          <w:szCs w:val="22"/>
          <w:lang w:val="en-GB"/>
        </w:rPr>
        <w:t xml:space="preserve">History:  </w:t>
      </w:r>
      <w:r w:rsidR="00196250" w:rsidRPr="009426D3">
        <w:rPr>
          <w:rFonts w:ascii="Arial" w:hAnsi="Arial" w:cs="Arial"/>
          <w:bCs/>
          <w:sz w:val="22"/>
          <w:szCs w:val="22"/>
          <w:lang w:val="en-GB"/>
        </w:rPr>
        <w:t xml:space="preserve">(Subgroup F4) – Temperate phages Renaud18, TChen and ThetaBob are recognized by the Actinobacteriophage Database as being part of subcluster F4. Phage ThetaBob was the first fully characterized virus of this group.  It was isolated in by </w:t>
      </w:r>
      <w:r w:rsidR="00DF58D1" w:rsidRPr="009426D3">
        <w:rPr>
          <w:rFonts w:ascii="Arial" w:hAnsi="Arial" w:cs="Arial"/>
          <w:bCs/>
          <w:sz w:val="22"/>
          <w:szCs w:val="22"/>
          <w:lang w:val="en-GB"/>
        </w:rPr>
        <w:t xml:space="preserve">Nathan Terry </w:t>
      </w:r>
      <w:r w:rsidR="00196250" w:rsidRPr="009426D3">
        <w:rPr>
          <w:rFonts w:ascii="Arial" w:hAnsi="Arial" w:cs="Arial"/>
          <w:bCs/>
          <w:sz w:val="22"/>
          <w:szCs w:val="22"/>
          <w:lang w:val="en-GB"/>
        </w:rPr>
        <w:t>in 201</w:t>
      </w:r>
      <w:r w:rsidR="00DF58D1" w:rsidRPr="009426D3">
        <w:rPr>
          <w:rFonts w:ascii="Arial" w:hAnsi="Arial" w:cs="Arial"/>
          <w:bCs/>
          <w:sz w:val="22"/>
          <w:szCs w:val="22"/>
          <w:lang w:val="en-GB"/>
        </w:rPr>
        <w:t>4</w:t>
      </w:r>
      <w:r w:rsidR="00196250" w:rsidRPr="009426D3">
        <w:rPr>
          <w:rFonts w:ascii="Arial" w:hAnsi="Arial" w:cs="Arial"/>
          <w:bCs/>
          <w:sz w:val="22"/>
          <w:szCs w:val="22"/>
          <w:lang w:val="en-GB"/>
        </w:rPr>
        <w:t xml:space="preserve"> from </w:t>
      </w:r>
      <w:r w:rsidR="00DF58D1" w:rsidRPr="009426D3">
        <w:rPr>
          <w:rFonts w:ascii="Arial" w:hAnsi="Arial" w:cs="Arial"/>
          <w:bCs/>
          <w:sz w:val="22"/>
          <w:szCs w:val="22"/>
          <w:lang w:val="en-GB"/>
        </w:rPr>
        <w:t>undisclosed material in Hot Springs, AR USA</w:t>
      </w:r>
      <w:r w:rsidR="00196250" w:rsidRPr="009426D3">
        <w:rPr>
          <w:rFonts w:ascii="Arial" w:hAnsi="Arial" w:cs="Arial"/>
          <w:bCs/>
          <w:sz w:val="22"/>
          <w:szCs w:val="22"/>
          <w:lang w:val="en-GB"/>
        </w:rPr>
        <w:t xml:space="preserve"> using </w:t>
      </w:r>
      <w:r w:rsidR="00196250" w:rsidRPr="009426D3">
        <w:rPr>
          <w:rFonts w:ascii="Arial" w:hAnsi="Arial" w:cs="Arial"/>
          <w:bCs/>
          <w:i/>
          <w:iCs/>
          <w:sz w:val="22"/>
          <w:szCs w:val="22"/>
          <w:lang w:val="en-GB"/>
        </w:rPr>
        <w:t>Mycobacterium smegmatis</w:t>
      </w:r>
      <w:r w:rsidR="00196250" w:rsidRPr="009426D3">
        <w:rPr>
          <w:rFonts w:ascii="Arial" w:hAnsi="Arial" w:cs="Arial"/>
          <w:bCs/>
          <w:sz w:val="22"/>
          <w:szCs w:val="22"/>
          <w:lang w:val="en-GB"/>
        </w:rPr>
        <w:t xml:space="preserve"> mc²155 as the host bacterium.  This was part of the Science Education Alliance-Phage Hunters Advancing Genomics and Evolutionary Science Program.  The genome of this phage has </w:t>
      </w:r>
      <w:r w:rsidR="00DF58D1" w:rsidRPr="009426D3">
        <w:rPr>
          <w:rFonts w:ascii="Arial" w:hAnsi="Arial" w:cs="Arial"/>
          <w:bCs/>
          <w:sz w:val="22"/>
          <w:szCs w:val="22"/>
          <w:lang w:val="en-GB"/>
        </w:rPr>
        <w:t>10</w:t>
      </w:r>
      <w:r w:rsidR="00196250" w:rsidRPr="009426D3">
        <w:rPr>
          <w:rFonts w:ascii="Arial" w:hAnsi="Arial" w:cs="Arial"/>
          <w:bCs/>
          <w:sz w:val="22"/>
          <w:szCs w:val="22"/>
          <w:lang w:val="en-GB"/>
        </w:rPr>
        <w:t xml:space="preserve"> nt 3’-cohesive termini (</w:t>
      </w:r>
      <w:r w:rsidR="00DF58D1" w:rsidRPr="009426D3">
        <w:rPr>
          <w:rFonts w:ascii="Arial" w:hAnsi="Arial" w:cs="Arial"/>
          <w:bCs/>
          <w:sz w:val="22"/>
          <w:szCs w:val="22"/>
          <w:lang w:val="en-GB"/>
        </w:rPr>
        <w:t>CGGATGGCTT</w:t>
      </w:r>
      <w:r w:rsidR="00196250" w:rsidRPr="009426D3">
        <w:rPr>
          <w:rFonts w:ascii="Arial" w:hAnsi="Arial" w:cs="Arial"/>
          <w:bCs/>
          <w:sz w:val="22"/>
          <w:szCs w:val="22"/>
          <w:lang w:val="en-GB"/>
        </w:rPr>
        <w:t>).</w:t>
      </w:r>
      <w:r w:rsidR="00DF58D1" w:rsidRPr="009426D3">
        <w:rPr>
          <w:rFonts w:ascii="Arial" w:hAnsi="Arial" w:cs="Arial"/>
          <w:bCs/>
          <w:sz w:val="22"/>
          <w:szCs w:val="22"/>
          <w:lang w:val="en-GB"/>
        </w:rPr>
        <w:t xml:space="preserve">  </w:t>
      </w:r>
    </w:p>
    <w:p w14:paraId="6CF12841" w14:textId="7AA23840" w:rsidR="00DF58D1" w:rsidRPr="009426D3" w:rsidRDefault="00DF58D1" w:rsidP="00FE45AE">
      <w:pPr>
        <w:rPr>
          <w:rFonts w:ascii="Arial" w:hAnsi="Arial" w:cs="Arial"/>
          <w:b/>
          <w:i/>
          <w:iCs/>
          <w:sz w:val="22"/>
          <w:szCs w:val="22"/>
          <w:lang w:val="en-GB"/>
        </w:rPr>
      </w:pPr>
    </w:p>
    <w:p w14:paraId="3404C1A1" w14:textId="6CAE6C13" w:rsidR="000D7261" w:rsidRPr="009426D3" w:rsidRDefault="000D7261" w:rsidP="00EF2E6C">
      <w:pPr>
        <w:rPr>
          <w:rFonts w:ascii="Arial" w:hAnsi="Arial" w:cs="Arial"/>
          <w:bCs/>
          <w:sz w:val="22"/>
          <w:szCs w:val="22"/>
          <w:lang w:val="en-GB"/>
        </w:rPr>
      </w:pPr>
      <w:bookmarkStart w:id="0" w:name="_Hlk39148338"/>
      <w:r w:rsidRPr="009426D3">
        <w:rPr>
          <w:rFonts w:ascii="Arial" w:hAnsi="Arial" w:cs="Arial"/>
          <w:b/>
          <w:color w:val="0000FF"/>
          <w:sz w:val="22"/>
          <w:szCs w:val="22"/>
          <w:lang w:val="en-GB"/>
        </w:rPr>
        <w:t>Electron micrograph:</w:t>
      </w:r>
      <w:r w:rsidRPr="009426D3">
        <w:rPr>
          <w:rFonts w:ascii="Arial" w:hAnsi="Arial" w:cs="Arial"/>
          <w:bCs/>
          <w:sz w:val="22"/>
          <w:szCs w:val="22"/>
          <w:lang w:val="en-GB"/>
        </w:rPr>
        <w:t xml:space="preserve">  None available for ThetaBob.  </w:t>
      </w:r>
      <w:r w:rsidR="00EF2E6C" w:rsidRPr="009426D3">
        <w:rPr>
          <w:rFonts w:ascii="Arial" w:hAnsi="Arial" w:cs="Arial"/>
          <w:bCs/>
          <w:sz w:val="22"/>
          <w:szCs w:val="22"/>
          <w:lang w:val="en-GB"/>
        </w:rPr>
        <w:t>Electron micrograph of negatively stained Mycobacterium phage TChen (</w:t>
      </w:r>
      <w:hyperlink r:id="rId12" w:history="1">
        <w:r w:rsidR="00EF2E6C" w:rsidRPr="009426D3">
          <w:rPr>
            <w:rStyle w:val="Hyperlink"/>
            <w:rFonts w:ascii="Arial" w:hAnsi="Arial" w:cs="Arial"/>
            <w:bCs/>
            <w:sz w:val="22"/>
            <w:szCs w:val="22"/>
            <w:lang w:val="en-GB"/>
          </w:rPr>
          <w:t>https://phagesdb.org/phages/TChen/</w:t>
        </w:r>
      </w:hyperlink>
      <w:r w:rsidR="00EF2E6C" w:rsidRPr="009426D3">
        <w:rPr>
          <w:rFonts w:ascii="Arial" w:hAnsi="Arial" w:cs="Arial"/>
          <w:bCs/>
          <w:sz w:val="22"/>
          <w:szCs w:val="22"/>
          <w:lang w:val="en-GB"/>
        </w:rPr>
        <w:t>) - Limited permission was granted by The Actinobacteriophages Database, funded by the Howard Hughes Medical Institute, to use this electron micrograph for this taxonomy proposal; it cannot be reused without permission of The Actinobacteriophages Database.</w:t>
      </w:r>
    </w:p>
    <w:bookmarkEnd w:id="0"/>
    <w:p w14:paraId="6BD105E8" w14:textId="5CAD1810" w:rsidR="000D7261" w:rsidRPr="009426D3" w:rsidRDefault="000D7261" w:rsidP="000D7261">
      <w:pPr>
        <w:jc w:val="center"/>
        <w:rPr>
          <w:rFonts w:ascii="Arial" w:hAnsi="Arial" w:cs="Arial"/>
          <w:bCs/>
          <w:sz w:val="22"/>
          <w:szCs w:val="22"/>
          <w:lang w:val="en-GB"/>
        </w:rPr>
      </w:pPr>
      <w:r w:rsidRPr="009426D3">
        <w:rPr>
          <w:rFonts w:ascii="Arial" w:hAnsi="Arial" w:cs="Arial"/>
          <w:bCs/>
          <w:noProof/>
          <w:sz w:val="22"/>
          <w:szCs w:val="22"/>
          <w:lang w:val="en-GB"/>
        </w:rPr>
        <w:drawing>
          <wp:inline distT="0" distB="0" distL="0" distR="0" wp14:anchorId="778110AD" wp14:editId="0BF878D9">
            <wp:extent cx="1863700" cy="1806575"/>
            <wp:effectExtent l="0" t="0" r="381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Chen_EMPic.png"/>
                    <pic:cNvPicPr/>
                  </pic:nvPicPr>
                  <pic:blipFill>
                    <a:blip r:embed="rId13">
                      <a:extLst>
                        <a:ext uri="{28A0092B-C50C-407E-A947-70E740481C1C}">
                          <a14:useLocalDpi xmlns:a14="http://schemas.microsoft.com/office/drawing/2010/main" val="0"/>
                        </a:ext>
                      </a:extLst>
                    </a:blip>
                    <a:stretch>
                      <a:fillRect/>
                    </a:stretch>
                  </pic:blipFill>
                  <pic:spPr>
                    <a:xfrm>
                      <a:off x="0" y="0"/>
                      <a:ext cx="1872597" cy="1815199"/>
                    </a:xfrm>
                    <a:prstGeom prst="rect">
                      <a:avLst/>
                    </a:prstGeom>
                  </pic:spPr>
                </pic:pic>
              </a:graphicData>
            </a:graphic>
          </wp:inline>
        </w:drawing>
      </w:r>
    </w:p>
    <w:p w14:paraId="41745501" w14:textId="77777777" w:rsidR="000D7261" w:rsidRPr="009426D3" w:rsidRDefault="000D7261" w:rsidP="00FE45AE">
      <w:pPr>
        <w:rPr>
          <w:rFonts w:ascii="Arial" w:hAnsi="Arial" w:cs="Arial"/>
          <w:bCs/>
          <w:sz w:val="22"/>
          <w:szCs w:val="22"/>
          <w:lang w:val="en-GB"/>
        </w:rPr>
      </w:pPr>
    </w:p>
    <w:p w14:paraId="27F4882A" w14:textId="543FD826" w:rsidR="00FE45AE" w:rsidRPr="009426D3" w:rsidRDefault="00FE45AE" w:rsidP="00FE45AE">
      <w:pPr>
        <w:rPr>
          <w:rFonts w:ascii="Arial" w:hAnsi="Arial" w:cs="Arial"/>
          <w:bCs/>
          <w:sz w:val="22"/>
          <w:szCs w:val="22"/>
          <w:lang w:val="en-GB"/>
        </w:rPr>
      </w:pPr>
    </w:p>
    <w:p w14:paraId="240456A2" w14:textId="3DCCE332" w:rsidR="00FE45AE" w:rsidRPr="009426D3" w:rsidRDefault="00612226" w:rsidP="00612226">
      <w:pPr>
        <w:rPr>
          <w:rFonts w:ascii="Arial" w:hAnsi="Arial" w:cs="Arial"/>
          <w:bCs/>
          <w:sz w:val="22"/>
          <w:szCs w:val="22"/>
          <w:lang w:val="en-GB"/>
        </w:rPr>
      </w:pPr>
      <w:r w:rsidRPr="009426D3">
        <w:rPr>
          <w:rFonts w:ascii="Arial" w:hAnsi="Arial" w:cs="Arial"/>
          <w:b/>
          <w:color w:val="0000FF"/>
          <w:sz w:val="22"/>
          <w:szCs w:val="22"/>
          <w:lang w:val="en-GB"/>
        </w:rPr>
        <w:t>No specific r</w:t>
      </w:r>
      <w:r w:rsidR="00FE45AE" w:rsidRPr="009426D3">
        <w:rPr>
          <w:rFonts w:ascii="Arial" w:hAnsi="Arial" w:cs="Arial"/>
          <w:b/>
          <w:color w:val="0000FF"/>
          <w:sz w:val="22"/>
          <w:szCs w:val="22"/>
          <w:lang w:val="en-GB"/>
        </w:rPr>
        <w:t>eference</w:t>
      </w:r>
    </w:p>
    <w:p w14:paraId="1B10AE9A" w14:textId="4A38821F" w:rsidR="00FE45AE" w:rsidRPr="009426D3" w:rsidRDefault="00FE45AE" w:rsidP="00FE45AE">
      <w:pPr>
        <w:rPr>
          <w:rFonts w:ascii="Arial" w:hAnsi="Arial" w:cs="Arial"/>
          <w:bCs/>
          <w:sz w:val="22"/>
          <w:szCs w:val="22"/>
          <w:lang w:val="en-GB"/>
        </w:rPr>
      </w:pPr>
    </w:p>
    <w:p w14:paraId="6A070BF4" w14:textId="7121526D" w:rsidR="00FE45AE" w:rsidRPr="009426D3" w:rsidRDefault="00FE45AE" w:rsidP="00FE45AE">
      <w:pPr>
        <w:rPr>
          <w:rFonts w:ascii="Arial" w:hAnsi="Arial" w:cs="Arial"/>
          <w:b/>
          <w:color w:val="0000FF"/>
          <w:sz w:val="22"/>
          <w:szCs w:val="22"/>
          <w:lang w:val="en-GB"/>
        </w:rPr>
      </w:pPr>
      <w:r w:rsidRPr="009426D3">
        <w:rPr>
          <w:rFonts w:ascii="Arial" w:hAnsi="Arial" w:cs="Arial"/>
          <w:b/>
          <w:color w:val="0000FF"/>
          <w:sz w:val="22"/>
          <w:szCs w:val="22"/>
          <w:lang w:val="en-GB"/>
        </w:rPr>
        <w:t>GenBank Summary:</w:t>
      </w:r>
    </w:p>
    <w:p w14:paraId="2B6290D2" w14:textId="4388785D" w:rsidR="00FE45AE" w:rsidRPr="009426D3" w:rsidRDefault="00FE45AE" w:rsidP="00FE45AE">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140"/>
        <w:gridCol w:w="1570"/>
        <w:gridCol w:w="1503"/>
        <w:gridCol w:w="804"/>
        <w:gridCol w:w="694"/>
        <w:gridCol w:w="850"/>
        <w:gridCol w:w="1084"/>
        <w:gridCol w:w="983"/>
      </w:tblGrid>
      <w:tr w:rsidR="0008657E" w:rsidRPr="009426D3" w14:paraId="5801AC74" w14:textId="67961424" w:rsidTr="0020429E">
        <w:tc>
          <w:tcPr>
            <w:tcW w:w="1140" w:type="dxa"/>
          </w:tcPr>
          <w:p w14:paraId="7F5A8175" w14:textId="77777777" w:rsidR="0008657E" w:rsidRPr="009426D3" w:rsidRDefault="0008657E" w:rsidP="006B147A">
            <w:pPr>
              <w:rPr>
                <w:rFonts w:ascii="Arial" w:hAnsi="Arial" w:cs="Arial"/>
                <w:sz w:val="18"/>
                <w:szCs w:val="18"/>
                <w:lang w:val="en-GB"/>
              </w:rPr>
            </w:pPr>
            <w:r w:rsidRPr="009426D3">
              <w:rPr>
                <w:rFonts w:ascii="Arial" w:hAnsi="Arial" w:cs="Arial"/>
                <w:sz w:val="18"/>
                <w:szCs w:val="18"/>
                <w:lang w:val="en-GB"/>
              </w:rPr>
              <w:t>Phage name</w:t>
            </w:r>
          </w:p>
        </w:tc>
        <w:tc>
          <w:tcPr>
            <w:tcW w:w="1570" w:type="dxa"/>
          </w:tcPr>
          <w:p w14:paraId="4E25560C" w14:textId="77777777" w:rsidR="0008657E" w:rsidRPr="009426D3" w:rsidRDefault="0008657E" w:rsidP="006B147A">
            <w:pPr>
              <w:rPr>
                <w:rFonts w:ascii="Arial" w:hAnsi="Arial" w:cs="Arial"/>
                <w:sz w:val="18"/>
                <w:szCs w:val="18"/>
                <w:lang w:val="en-GB"/>
              </w:rPr>
            </w:pPr>
            <w:r w:rsidRPr="009426D3">
              <w:rPr>
                <w:rFonts w:ascii="Arial" w:hAnsi="Arial" w:cs="Arial"/>
                <w:sz w:val="18"/>
                <w:szCs w:val="18"/>
                <w:lang w:val="en-GB"/>
              </w:rPr>
              <w:t>RefSeq No.</w:t>
            </w:r>
          </w:p>
        </w:tc>
        <w:tc>
          <w:tcPr>
            <w:tcW w:w="1503" w:type="dxa"/>
          </w:tcPr>
          <w:p w14:paraId="0962DD9C" w14:textId="77777777" w:rsidR="0008657E" w:rsidRPr="009426D3" w:rsidRDefault="0008657E" w:rsidP="006B147A">
            <w:pPr>
              <w:rPr>
                <w:rFonts w:ascii="Arial" w:hAnsi="Arial" w:cs="Arial"/>
                <w:sz w:val="18"/>
                <w:szCs w:val="18"/>
                <w:lang w:val="en-GB"/>
              </w:rPr>
            </w:pPr>
            <w:r w:rsidRPr="009426D3">
              <w:rPr>
                <w:rFonts w:ascii="Arial" w:hAnsi="Arial" w:cs="Arial"/>
                <w:sz w:val="18"/>
                <w:szCs w:val="18"/>
                <w:lang w:val="en-GB"/>
              </w:rPr>
              <w:t xml:space="preserve">INSDC </w:t>
            </w:r>
          </w:p>
        </w:tc>
        <w:tc>
          <w:tcPr>
            <w:tcW w:w="804" w:type="dxa"/>
          </w:tcPr>
          <w:p w14:paraId="30DC5595" w14:textId="77777777" w:rsidR="0008657E" w:rsidRPr="009426D3" w:rsidRDefault="0008657E" w:rsidP="006B147A">
            <w:pPr>
              <w:rPr>
                <w:rFonts w:ascii="Arial" w:hAnsi="Arial" w:cs="Arial"/>
                <w:sz w:val="18"/>
                <w:szCs w:val="18"/>
                <w:lang w:val="en-GB"/>
              </w:rPr>
            </w:pPr>
            <w:r w:rsidRPr="009426D3">
              <w:rPr>
                <w:rFonts w:ascii="Arial" w:hAnsi="Arial" w:cs="Arial"/>
                <w:sz w:val="18"/>
                <w:szCs w:val="18"/>
                <w:lang w:val="en-GB"/>
              </w:rPr>
              <w:t>Size (Kb)</w:t>
            </w:r>
          </w:p>
        </w:tc>
        <w:tc>
          <w:tcPr>
            <w:tcW w:w="694" w:type="dxa"/>
          </w:tcPr>
          <w:p w14:paraId="0FCBF98B" w14:textId="77777777" w:rsidR="0008657E" w:rsidRPr="009426D3" w:rsidRDefault="0008657E" w:rsidP="006B147A">
            <w:pPr>
              <w:rPr>
                <w:rFonts w:ascii="Arial" w:hAnsi="Arial" w:cs="Arial"/>
                <w:sz w:val="18"/>
                <w:szCs w:val="18"/>
                <w:lang w:val="en-GB"/>
              </w:rPr>
            </w:pPr>
            <w:r w:rsidRPr="009426D3">
              <w:rPr>
                <w:rFonts w:ascii="Arial" w:hAnsi="Arial" w:cs="Arial"/>
                <w:sz w:val="18"/>
                <w:szCs w:val="18"/>
                <w:lang w:val="en-GB"/>
              </w:rPr>
              <w:t xml:space="preserve">GC% </w:t>
            </w:r>
          </w:p>
        </w:tc>
        <w:tc>
          <w:tcPr>
            <w:tcW w:w="850" w:type="dxa"/>
          </w:tcPr>
          <w:p w14:paraId="1F30F6C1" w14:textId="77777777" w:rsidR="0008657E" w:rsidRPr="009426D3" w:rsidRDefault="0008657E" w:rsidP="006B147A">
            <w:pPr>
              <w:rPr>
                <w:rFonts w:ascii="Arial" w:hAnsi="Arial" w:cs="Arial"/>
                <w:sz w:val="18"/>
                <w:szCs w:val="18"/>
                <w:lang w:val="en-GB"/>
              </w:rPr>
            </w:pPr>
            <w:r w:rsidRPr="009426D3">
              <w:rPr>
                <w:rFonts w:ascii="Arial" w:hAnsi="Arial" w:cs="Arial"/>
                <w:sz w:val="18"/>
                <w:szCs w:val="18"/>
                <w:lang w:val="en-GB"/>
              </w:rPr>
              <w:t xml:space="preserve">Protein </w:t>
            </w:r>
          </w:p>
        </w:tc>
        <w:tc>
          <w:tcPr>
            <w:tcW w:w="1084" w:type="dxa"/>
          </w:tcPr>
          <w:p w14:paraId="038FA9BC" w14:textId="614BA97C" w:rsidR="0008657E" w:rsidRPr="009426D3" w:rsidRDefault="0008657E" w:rsidP="006B147A">
            <w:pPr>
              <w:rPr>
                <w:rFonts w:ascii="Arial" w:hAnsi="Arial" w:cs="Arial"/>
                <w:sz w:val="18"/>
                <w:szCs w:val="18"/>
                <w:lang w:val="en-GB"/>
              </w:rPr>
            </w:pPr>
            <w:r w:rsidRPr="009426D3">
              <w:rPr>
                <w:rFonts w:ascii="Arial" w:hAnsi="Arial" w:cs="Arial"/>
                <w:sz w:val="18"/>
                <w:szCs w:val="18"/>
                <w:lang w:val="en-GB"/>
              </w:rPr>
              <w:t>Overall % DNA sequence identity (*)</w:t>
            </w:r>
          </w:p>
        </w:tc>
        <w:tc>
          <w:tcPr>
            <w:tcW w:w="983" w:type="dxa"/>
          </w:tcPr>
          <w:p w14:paraId="396F400E" w14:textId="2F7AECD1" w:rsidR="0008657E" w:rsidRPr="009426D3" w:rsidRDefault="0008657E" w:rsidP="006B147A">
            <w:pPr>
              <w:rPr>
                <w:rFonts w:ascii="Arial" w:hAnsi="Arial" w:cs="Arial"/>
                <w:sz w:val="18"/>
                <w:szCs w:val="18"/>
                <w:lang w:val="en-GB"/>
              </w:rPr>
            </w:pPr>
            <w:r w:rsidRPr="009426D3">
              <w:rPr>
                <w:rFonts w:ascii="Arial" w:hAnsi="Arial" w:cs="Arial"/>
                <w:sz w:val="18"/>
                <w:szCs w:val="18"/>
                <w:lang w:val="en-GB"/>
              </w:rPr>
              <w:t>% common proteins</w:t>
            </w:r>
            <w:r w:rsidR="00A33A6B" w:rsidRPr="009426D3">
              <w:rPr>
                <w:rFonts w:ascii="Arial" w:hAnsi="Arial" w:cs="Arial"/>
                <w:sz w:val="18"/>
                <w:szCs w:val="18"/>
                <w:lang w:val="en-GB"/>
              </w:rPr>
              <w:t xml:space="preserve"> (**)</w:t>
            </w:r>
          </w:p>
        </w:tc>
      </w:tr>
      <w:tr w:rsidR="00C424EB" w:rsidRPr="009426D3" w14:paraId="6DD95D6D" w14:textId="75BEB26F" w:rsidTr="0020429E">
        <w:tc>
          <w:tcPr>
            <w:tcW w:w="1140" w:type="dxa"/>
          </w:tcPr>
          <w:p w14:paraId="1ECEEB95" w14:textId="089CB14D" w:rsidR="00C424EB" w:rsidRPr="009426D3" w:rsidRDefault="00C424EB" w:rsidP="00C424EB">
            <w:pPr>
              <w:rPr>
                <w:rFonts w:ascii="Arial" w:hAnsi="Arial" w:cs="Arial"/>
                <w:sz w:val="18"/>
                <w:szCs w:val="18"/>
                <w:lang w:val="en-GB"/>
              </w:rPr>
            </w:pPr>
            <w:r w:rsidRPr="009426D3">
              <w:rPr>
                <w:rFonts w:ascii="Arial" w:hAnsi="Arial" w:cs="Arial"/>
                <w:bCs/>
                <w:sz w:val="18"/>
                <w:szCs w:val="18"/>
                <w:lang w:val="en-GB"/>
              </w:rPr>
              <w:t>ThetaBob</w:t>
            </w:r>
          </w:p>
        </w:tc>
        <w:tc>
          <w:tcPr>
            <w:tcW w:w="1570" w:type="dxa"/>
            <w:vAlign w:val="center"/>
          </w:tcPr>
          <w:p w14:paraId="033076DE" w14:textId="77777777" w:rsidR="00C424EB" w:rsidRPr="009426D3" w:rsidRDefault="00C424EB" w:rsidP="00C424EB">
            <w:pPr>
              <w:rPr>
                <w:rFonts w:ascii="Arial" w:hAnsi="Arial" w:cs="Arial"/>
                <w:sz w:val="18"/>
                <w:szCs w:val="18"/>
                <w:lang w:val="en-GB"/>
              </w:rPr>
            </w:pPr>
          </w:p>
        </w:tc>
        <w:tc>
          <w:tcPr>
            <w:tcW w:w="1503" w:type="dxa"/>
            <w:vAlign w:val="center"/>
          </w:tcPr>
          <w:p w14:paraId="754CDDEA" w14:textId="0F349D20" w:rsidR="00C424EB" w:rsidRPr="009426D3" w:rsidRDefault="004D3FF7" w:rsidP="00C424EB">
            <w:pPr>
              <w:rPr>
                <w:rFonts w:ascii="Arial" w:hAnsi="Arial" w:cs="Arial"/>
                <w:sz w:val="18"/>
                <w:szCs w:val="18"/>
                <w:lang w:val="en-GB"/>
              </w:rPr>
            </w:pPr>
            <w:hyperlink r:id="rId14" w:tgtFrame="_blank" w:history="1">
              <w:r w:rsidR="00C424EB" w:rsidRPr="009426D3">
                <w:rPr>
                  <w:rStyle w:val="Hyperlink"/>
                  <w:rFonts w:ascii="Arial" w:eastAsia="Times" w:hAnsi="Arial" w:cs="Arial"/>
                  <w:sz w:val="18"/>
                  <w:szCs w:val="18"/>
                </w:rPr>
                <w:t>MK977709.1</w:t>
              </w:r>
            </w:hyperlink>
          </w:p>
        </w:tc>
        <w:tc>
          <w:tcPr>
            <w:tcW w:w="804" w:type="dxa"/>
            <w:vAlign w:val="center"/>
          </w:tcPr>
          <w:p w14:paraId="20EA4DDA" w14:textId="707C87B9" w:rsidR="00C424EB" w:rsidRPr="009426D3" w:rsidRDefault="00C424EB" w:rsidP="00C424EB">
            <w:pPr>
              <w:rPr>
                <w:rFonts w:ascii="Arial" w:hAnsi="Arial" w:cs="Arial"/>
                <w:sz w:val="18"/>
                <w:szCs w:val="18"/>
                <w:lang w:val="en-GB"/>
              </w:rPr>
            </w:pPr>
            <w:r w:rsidRPr="009426D3">
              <w:rPr>
                <w:rFonts w:ascii="Arial" w:hAnsi="Arial" w:cs="Arial"/>
                <w:sz w:val="18"/>
                <w:szCs w:val="18"/>
              </w:rPr>
              <w:t>56.71</w:t>
            </w:r>
          </w:p>
        </w:tc>
        <w:tc>
          <w:tcPr>
            <w:tcW w:w="694" w:type="dxa"/>
            <w:vAlign w:val="center"/>
          </w:tcPr>
          <w:p w14:paraId="57B967B4" w14:textId="746FBFC3" w:rsidR="00C424EB" w:rsidRPr="009426D3" w:rsidRDefault="00C424EB" w:rsidP="00C424EB">
            <w:pPr>
              <w:rPr>
                <w:rFonts w:ascii="Arial" w:hAnsi="Arial" w:cs="Arial"/>
                <w:sz w:val="18"/>
                <w:szCs w:val="18"/>
                <w:lang w:val="en-GB"/>
              </w:rPr>
            </w:pPr>
            <w:r w:rsidRPr="009426D3">
              <w:rPr>
                <w:rFonts w:ascii="Arial" w:hAnsi="Arial" w:cs="Arial"/>
                <w:sz w:val="18"/>
                <w:szCs w:val="18"/>
              </w:rPr>
              <w:t>61.7</w:t>
            </w:r>
          </w:p>
        </w:tc>
        <w:tc>
          <w:tcPr>
            <w:tcW w:w="850" w:type="dxa"/>
            <w:vAlign w:val="center"/>
          </w:tcPr>
          <w:p w14:paraId="7ECC577A" w14:textId="7E1C89E8" w:rsidR="00C424EB" w:rsidRPr="009426D3" w:rsidRDefault="004D3FF7" w:rsidP="00C424EB">
            <w:pPr>
              <w:rPr>
                <w:rFonts w:ascii="Arial" w:hAnsi="Arial" w:cs="Arial"/>
                <w:sz w:val="18"/>
                <w:szCs w:val="18"/>
                <w:lang w:val="en-GB"/>
              </w:rPr>
            </w:pPr>
            <w:hyperlink r:id="rId15" w:anchor="!/proteins/82351/596122|Mycobacterium phage ThetaBob/viral segment/" w:history="1">
              <w:r w:rsidR="00C424EB" w:rsidRPr="009426D3">
                <w:rPr>
                  <w:rStyle w:val="Hyperlink"/>
                  <w:rFonts w:ascii="Arial" w:eastAsia="Times" w:hAnsi="Arial" w:cs="Arial"/>
                  <w:color w:val="000080"/>
                  <w:sz w:val="18"/>
                  <w:szCs w:val="18"/>
                </w:rPr>
                <w:t>106</w:t>
              </w:r>
            </w:hyperlink>
          </w:p>
        </w:tc>
        <w:tc>
          <w:tcPr>
            <w:tcW w:w="1084" w:type="dxa"/>
          </w:tcPr>
          <w:p w14:paraId="2FD034B3" w14:textId="453B1D04" w:rsidR="00C424EB" w:rsidRPr="009426D3" w:rsidRDefault="00C424EB" w:rsidP="00C424EB">
            <w:pPr>
              <w:rPr>
                <w:rFonts w:ascii="Arial" w:hAnsi="Arial" w:cs="Arial"/>
                <w:sz w:val="18"/>
                <w:szCs w:val="18"/>
              </w:rPr>
            </w:pPr>
            <w:r w:rsidRPr="009426D3">
              <w:rPr>
                <w:rFonts w:ascii="Arial" w:hAnsi="Arial" w:cs="Arial"/>
                <w:sz w:val="18"/>
                <w:szCs w:val="18"/>
              </w:rPr>
              <w:t>100</w:t>
            </w:r>
          </w:p>
        </w:tc>
        <w:tc>
          <w:tcPr>
            <w:tcW w:w="983" w:type="dxa"/>
          </w:tcPr>
          <w:p w14:paraId="618291EA" w14:textId="49959C54" w:rsidR="00C424EB" w:rsidRPr="009426D3" w:rsidRDefault="00C424EB" w:rsidP="00C424EB">
            <w:pPr>
              <w:rPr>
                <w:rFonts w:ascii="Arial" w:hAnsi="Arial" w:cs="Arial"/>
                <w:sz w:val="18"/>
                <w:szCs w:val="18"/>
              </w:rPr>
            </w:pPr>
            <w:r w:rsidRPr="009426D3">
              <w:rPr>
                <w:rFonts w:ascii="Arial" w:hAnsi="Arial" w:cs="Arial"/>
                <w:sz w:val="18"/>
                <w:szCs w:val="18"/>
              </w:rPr>
              <w:t>100</w:t>
            </w:r>
          </w:p>
        </w:tc>
      </w:tr>
      <w:tr w:rsidR="00C424EB" w:rsidRPr="009426D3" w14:paraId="133574B5" w14:textId="6924A482" w:rsidTr="0020429E">
        <w:tc>
          <w:tcPr>
            <w:tcW w:w="1140" w:type="dxa"/>
          </w:tcPr>
          <w:p w14:paraId="6008008F" w14:textId="6BF95C6D" w:rsidR="00C424EB" w:rsidRPr="009426D3" w:rsidRDefault="00C424EB" w:rsidP="00C424EB">
            <w:pPr>
              <w:rPr>
                <w:rFonts w:ascii="Arial" w:hAnsi="Arial" w:cs="Arial"/>
                <w:sz w:val="18"/>
                <w:szCs w:val="18"/>
                <w:lang w:val="en-GB"/>
              </w:rPr>
            </w:pPr>
            <w:r w:rsidRPr="009426D3">
              <w:rPr>
                <w:rFonts w:ascii="Arial" w:hAnsi="Arial" w:cs="Arial"/>
                <w:bCs/>
                <w:sz w:val="18"/>
                <w:szCs w:val="18"/>
                <w:lang w:val="en-GB"/>
              </w:rPr>
              <w:t>Renaud18</w:t>
            </w:r>
          </w:p>
        </w:tc>
        <w:tc>
          <w:tcPr>
            <w:tcW w:w="1570" w:type="dxa"/>
            <w:vAlign w:val="center"/>
          </w:tcPr>
          <w:p w14:paraId="2E0A4C83" w14:textId="77777777" w:rsidR="00C424EB" w:rsidRPr="009426D3" w:rsidRDefault="00C424EB" w:rsidP="00C424EB">
            <w:pPr>
              <w:rPr>
                <w:rFonts w:ascii="Arial" w:hAnsi="Arial" w:cs="Arial"/>
                <w:sz w:val="18"/>
                <w:szCs w:val="18"/>
                <w:lang w:val="en-GB"/>
              </w:rPr>
            </w:pPr>
          </w:p>
        </w:tc>
        <w:tc>
          <w:tcPr>
            <w:tcW w:w="1503" w:type="dxa"/>
            <w:vAlign w:val="center"/>
          </w:tcPr>
          <w:p w14:paraId="5C25F9E8" w14:textId="2165AB30" w:rsidR="00C424EB" w:rsidRPr="009426D3" w:rsidRDefault="004D3FF7" w:rsidP="00C424EB">
            <w:pPr>
              <w:rPr>
                <w:rFonts w:ascii="Arial" w:hAnsi="Arial" w:cs="Arial"/>
                <w:sz w:val="18"/>
                <w:szCs w:val="18"/>
                <w:lang w:val="en-GB"/>
              </w:rPr>
            </w:pPr>
            <w:hyperlink r:id="rId16" w:tgtFrame="_blank" w:history="1">
              <w:r w:rsidR="00C424EB" w:rsidRPr="009426D3">
                <w:rPr>
                  <w:rStyle w:val="Hyperlink"/>
                  <w:rFonts w:ascii="Arial" w:eastAsia="Times" w:hAnsi="Arial" w:cs="Arial"/>
                  <w:sz w:val="18"/>
                  <w:szCs w:val="18"/>
                </w:rPr>
                <w:t>MH651187.1</w:t>
              </w:r>
            </w:hyperlink>
          </w:p>
        </w:tc>
        <w:tc>
          <w:tcPr>
            <w:tcW w:w="804" w:type="dxa"/>
            <w:vAlign w:val="center"/>
          </w:tcPr>
          <w:p w14:paraId="37F11B97" w14:textId="54650902" w:rsidR="00C424EB" w:rsidRPr="009426D3" w:rsidRDefault="00C424EB" w:rsidP="00C424EB">
            <w:pPr>
              <w:rPr>
                <w:rFonts w:ascii="Arial" w:hAnsi="Arial" w:cs="Arial"/>
                <w:sz w:val="18"/>
                <w:szCs w:val="18"/>
                <w:lang w:val="en-GB"/>
              </w:rPr>
            </w:pPr>
            <w:r w:rsidRPr="009426D3">
              <w:rPr>
                <w:rFonts w:ascii="Arial" w:hAnsi="Arial" w:cs="Arial"/>
                <w:sz w:val="18"/>
                <w:szCs w:val="18"/>
              </w:rPr>
              <w:t>58.08</w:t>
            </w:r>
          </w:p>
        </w:tc>
        <w:tc>
          <w:tcPr>
            <w:tcW w:w="694" w:type="dxa"/>
            <w:vAlign w:val="center"/>
          </w:tcPr>
          <w:p w14:paraId="37BC2F52" w14:textId="431770E3" w:rsidR="00C424EB" w:rsidRPr="009426D3" w:rsidRDefault="00C424EB" w:rsidP="00C424EB">
            <w:pPr>
              <w:rPr>
                <w:rFonts w:ascii="Arial" w:hAnsi="Arial" w:cs="Arial"/>
                <w:sz w:val="18"/>
                <w:szCs w:val="18"/>
                <w:lang w:val="en-GB"/>
              </w:rPr>
            </w:pPr>
            <w:r w:rsidRPr="009426D3">
              <w:rPr>
                <w:rFonts w:ascii="Arial" w:hAnsi="Arial" w:cs="Arial"/>
                <w:sz w:val="18"/>
                <w:szCs w:val="18"/>
              </w:rPr>
              <w:t>61.7</w:t>
            </w:r>
          </w:p>
        </w:tc>
        <w:tc>
          <w:tcPr>
            <w:tcW w:w="850" w:type="dxa"/>
            <w:vAlign w:val="center"/>
          </w:tcPr>
          <w:p w14:paraId="497030DC" w14:textId="7552822A" w:rsidR="00C424EB" w:rsidRPr="009426D3" w:rsidRDefault="004D3FF7" w:rsidP="00C424EB">
            <w:pPr>
              <w:rPr>
                <w:rFonts w:ascii="Arial" w:hAnsi="Arial" w:cs="Arial"/>
                <w:sz w:val="18"/>
                <w:szCs w:val="18"/>
                <w:lang w:val="en-GB"/>
              </w:rPr>
            </w:pPr>
            <w:hyperlink r:id="rId17" w:anchor="!/proteins/72155/400291|Mycobacterium phage Renaud18/viral segment/" w:history="1">
              <w:r w:rsidR="00C424EB" w:rsidRPr="009426D3">
                <w:rPr>
                  <w:rStyle w:val="Hyperlink"/>
                  <w:rFonts w:ascii="Arial" w:eastAsia="Times" w:hAnsi="Arial" w:cs="Arial"/>
                  <w:color w:val="000080"/>
                  <w:sz w:val="18"/>
                  <w:szCs w:val="18"/>
                </w:rPr>
                <w:t>112</w:t>
              </w:r>
            </w:hyperlink>
          </w:p>
        </w:tc>
        <w:tc>
          <w:tcPr>
            <w:tcW w:w="1084" w:type="dxa"/>
          </w:tcPr>
          <w:p w14:paraId="3DC7FBA6" w14:textId="5FF62835" w:rsidR="00C424EB" w:rsidRPr="009426D3" w:rsidRDefault="00C424EB" w:rsidP="00C424EB">
            <w:pPr>
              <w:rPr>
                <w:rFonts w:ascii="Arial" w:hAnsi="Arial" w:cs="Arial"/>
                <w:sz w:val="18"/>
                <w:szCs w:val="18"/>
                <w:lang w:val="en-GB"/>
              </w:rPr>
            </w:pPr>
            <w:r w:rsidRPr="009426D3">
              <w:rPr>
                <w:rFonts w:ascii="Arial" w:hAnsi="Arial" w:cs="Arial"/>
                <w:sz w:val="18"/>
                <w:szCs w:val="18"/>
                <w:lang w:val="en-GB"/>
              </w:rPr>
              <w:t>58.9</w:t>
            </w:r>
          </w:p>
        </w:tc>
        <w:tc>
          <w:tcPr>
            <w:tcW w:w="983" w:type="dxa"/>
          </w:tcPr>
          <w:p w14:paraId="3C0DE2C6" w14:textId="3ABD9306" w:rsidR="00C424EB" w:rsidRPr="009426D3" w:rsidRDefault="00C424EB" w:rsidP="00C424EB">
            <w:pPr>
              <w:rPr>
                <w:rFonts w:ascii="Arial" w:hAnsi="Arial" w:cs="Arial"/>
                <w:sz w:val="18"/>
                <w:szCs w:val="18"/>
                <w:lang w:val="en-GB"/>
              </w:rPr>
            </w:pPr>
            <w:r w:rsidRPr="009426D3">
              <w:rPr>
                <w:rFonts w:ascii="Arial" w:hAnsi="Arial" w:cs="Arial"/>
                <w:sz w:val="18"/>
                <w:szCs w:val="18"/>
                <w:lang w:val="en-GB"/>
              </w:rPr>
              <w:t>61.3</w:t>
            </w:r>
          </w:p>
        </w:tc>
      </w:tr>
      <w:tr w:rsidR="00C424EB" w:rsidRPr="009426D3" w14:paraId="4597E7F8" w14:textId="7BC1AD1A" w:rsidTr="00A046AE">
        <w:tc>
          <w:tcPr>
            <w:tcW w:w="1140" w:type="dxa"/>
          </w:tcPr>
          <w:p w14:paraId="04CAF523" w14:textId="585BAD45" w:rsidR="00C424EB" w:rsidRPr="009426D3" w:rsidRDefault="00C424EB" w:rsidP="00C424EB">
            <w:pPr>
              <w:rPr>
                <w:rFonts w:ascii="Arial" w:hAnsi="Arial" w:cs="Arial"/>
                <w:sz w:val="18"/>
                <w:szCs w:val="18"/>
                <w:lang w:val="en-GB"/>
              </w:rPr>
            </w:pPr>
            <w:r w:rsidRPr="009426D3">
              <w:rPr>
                <w:rFonts w:ascii="Arial" w:hAnsi="Arial" w:cs="Arial"/>
                <w:bCs/>
                <w:sz w:val="18"/>
                <w:szCs w:val="18"/>
                <w:lang w:val="en-GB"/>
              </w:rPr>
              <w:t>TChen</w:t>
            </w:r>
          </w:p>
        </w:tc>
        <w:tc>
          <w:tcPr>
            <w:tcW w:w="1570" w:type="dxa"/>
            <w:vAlign w:val="center"/>
          </w:tcPr>
          <w:p w14:paraId="792AE7B9" w14:textId="77777777" w:rsidR="00C424EB" w:rsidRPr="009426D3" w:rsidRDefault="00C424EB" w:rsidP="00C424EB">
            <w:pPr>
              <w:rPr>
                <w:rFonts w:ascii="Arial" w:hAnsi="Arial" w:cs="Arial"/>
                <w:sz w:val="18"/>
                <w:szCs w:val="18"/>
                <w:lang w:val="en-GB"/>
              </w:rPr>
            </w:pPr>
          </w:p>
        </w:tc>
        <w:tc>
          <w:tcPr>
            <w:tcW w:w="1503" w:type="dxa"/>
            <w:vAlign w:val="center"/>
          </w:tcPr>
          <w:p w14:paraId="7E08A442" w14:textId="55478BAB" w:rsidR="00C424EB" w:rsidRPr="009426D3" w:rsidRDefault="004D3FF7" w:rsidP="00C424EB">
            <w:pPr>
              <w:rPr>
                <w:rFonts w:ascii="Arial" w:hAnsi="Arial" w:cs="Arial"/>
                <w:sz w:val="18"/>
                <w:szCs w:val="18"/>
                <w:lang w:val="en-GB"/>
              </w:rPr>
            </w:pPr>
            <w:hyperlink r:id="rId18" w:tgtFrame="_blank" w:history="1">
              <w:r w:rsidR="00C424EB" w:rsidRPr="009426D3">
                <w:rPr>
                  <w:rStyle w:val="Hyperlink"/>
                  <w:rFonts w:ascii="Arial" w:eastAsia="Times" w:hAnsi="Arial" w:cs="Arial"/>
                  <w:sz w:val="18"/>
                  <w:szCs w:val="18"/>
                </w:rPr>
                <w:t>MH077585.1</w:t>
              </w:r>
            </w:hyperlink>
          </w:p>
        </w:tc>
        <w:tc>
          <w:tcPr>
            <w:tcW w:w="804" w:type="dxa"/>
            <w:vAlign w:val="center"/>
          </w:tcPr>
          <w:p w14:paraId="2C926227" w14:textId="34C60B2B" w:rsidR="00C424EB" w:rsidRPr="009426D3" w:rsidRDefault="00C424EB" w:rsidP="00C424EB">
            <w:pPr>
              <w:rPr>
                <w:rFonts w:ascii="Arial" w:hAnsi="Arial" w:cs="Arial"/>
                <w:sz w:val="18"/>
                <w:szCs w:val="18"/>
                <w:lang w:val="en-GB"/>
              </w:rPr>
            </w:pPr>
            <w:r w:rsidRPr="009426D3">
              <w:rPr>
                <w:rFonts w:ascii="Arial" w:hAnsi="Arial" w:cs="Arial"/>
                <w:sz w:val="18"/>
                <w:szCs w:val="18"/>
              </w:rPr>
              <w:t>57.74</w:t>
            </w:r>
          </w:p>
        </w:tc>
        <w:tc>
          <w:tcPr>
            <w:tcW w:w="694" w:type="dxa"/>
            <w:vAlign w:val="center"/>
          </w:tcPr>
          <w:p w14:paraId="06CC347C" w14:textId="2CA7479D" w:rsidR="00C424EB" w:rsidRPr="009426D3" w:rsidRDefault="00C424EB" w:rsidP="00C424EB">
            <w:pPr>
              <w:rPr>
                <w:rFonts w:ascii="Arial" w:hAnsi="Arial" w:cs="Arial"/>
                <w:sz w:val="18"/>
                <w:szCs w:val="18"/>
                <w:lang w:val="en-GB"/>
              </w:rPr>
            </w:pPr>
            <w:r w:rsidRPr="009426D3">
              <w:rPr>
                <w:rFonts w:ascii="Arial" w:hAnsi="Arial" w:cs="Arial"/>
                <w:sz w:val="18"/>
                <w:szCs w:val="18"/>
              </w:rPr>
              <w:t>62.3</w:t>
            </w:r>
          </w:p>
        </w:tc>
        <w:tc>
          <w:tcPr>
            <w:tcW w:w="850" w:type="dxa"/>
            <w:vAlign w:val="center"/>
          </w:tcPr>
          <w:p w14:paraId="63062301" w14:textId="28732775" w:rsidR="00C424EB" w:rsidRPr="009426D3" w:rsidRDefault="004D3FF7" w:rsidP="00C424EB">
            <w:pPr>
              <w:rPr>
                <w:rFonts w:ascii="Arial" w:hAnsi="Arial" w:cs="Arial"/>
                <w:sz w:val="18"/>
                <w:szCs w:val="18"/>
                <w:lang w:val="en-GB"/>
              </w:rPr>
            </w:pPr>
            <w:hyperlink r:id="rId19" w:anchor="!/proteins/69676/379838|Mycobacterium phage TChen/viral segment/" w:history="1">
              <w:r w:rsidR="00C424EB" w:rsidRPr="009426D3">
                <w:rPr>
                  <w:rStyle w:val="Hyperlink"/>
                  <w:rFonts w:ascii="Arial" w:eastAsia="Times" w:hAnsi="Arial" w:cs="Arial"/>
                  <w:color w:val="000080"/>
                  <w:sz w:val="18"/>
                  <w:szCs w:val="18"/>
                </w:rPr>
                <w:t>101</w:t>
              </w:r>
            </w:hyperlink>
          </w:p>
        </w:tc>
        <w:tc>
          <w:tcPr>
            <w:tcW w:w="1084" w:type="dxa"/>
            <w:vAlign w:val="center"/>
          </w:tcPr>
          <w:p w14:paraId="501AC338" w14:textId="7C52CD9C" w:rsidR="00C424EB" w:rsidRPr="009426D3" w:rsidRDefault="00C424EB" w:rsidP="00C424EB">
            <w:pPr>
              <w:rPr>
                <w:rFonts w:ascii="Arial" w:hAnsi="Arial" w:cs="Arial"/>
                <w:sz w:val="18"/>
                <w:szCs w:val="18"/>
                <w:lang w:val="en-GB"/>
              </w:rPr>
            </w:pPr>
            <w:r w:rsidRPr="009426D3">
              <w:rPr>
                <w:rFonts w:ascii="Arial" w:hAnsi="Arial" w:cs="Arial"/>
                <w:sz w:val="18"/>
                <w:szCs w:val="18"/>
                <w:lang w:val="en-GB"/>
              </w:rPr>
              <w:t>64.4</w:t>
            </w:r>
          </w:p>
        </w:tc>
        <w:tc>
          <w:tcPr>
            <w:tcW w:w="983" w:type="dxa"/>
          </w:tcPr>
          <w:p w14:paraId="2DC01017" w14:textId="3FF8BE01" w:rsidR="00C424EB" w:rsidRPr="009426D3" w:rsidRDefault="00C424EB" w:rsidP="00C424EB">
            <w:pPr>
              <w:rPr>
                <w:rFonts w:ascii="Arial" w:hAnsi="Arial" w:cs="Arial"/>
                <w:sz w:val="18"/>
                <w:szCs w:val="18"/>
                <w:lang w:val="en-GB"/>
              </w:rPr>
            </w:pPr>
            <w:r w:rsidRPr="009426D3">
              <w:rPr>
                <w:rFonts w:ascii="Arial" w:hAnsi="Arial" w:cs="Arial"/>
                <w:sz w:val="18"/>
                <w:szCs w:val="18"/>
                <w:lang w:val="en-GB"/>
              </w:rPr>
              <w:t>63.2</w:t>
            </w:r>
          </w:p>
        </w:tc>
      </w:tr>
    </w:tbl>
    <w:p w14:paraId="115CDA72" w14:textId="1B97C7AA" w:rsidR="00FE45AE" w:rsidRPr="009426D3" w:rsidRDefault="008D4F10" w:rsidP="00FE45AE">
      <w:pPr>
        <w:rPr>
          <w:rFonts w:ascii="Arial" w:hAnsi="Arial" w:cs="Arial"/>
          <w:b/>
          <w:sz w:val="22"/>
          <w:szCs w:val="22"/>
        </w:rPr>
      </w:pPr>
      <w:r w:rsidRPr="009426D3">
        <w:rPr>
          <w:rFonts w:ascii="Arial" w:hAnsi="Arial" w:cs="Arial"/>
          <w:b/>
          <w:sz w:val="22"/>
          <w:szCs w:val="22"/>
        </w:rPr>
        <w:t>(*) Determined using BLASTN at NCBI [1-3]</w:t>
      </w:r>
    </w:p>
    <w:p w14:paraId="28D394C8" w14:textId="440E773A" w:rsidR="008D4F10" w:rsidRPr="009426D3" w:rsidRDefault="008D4F10" w:rsidP="00FE45AE">
      <w:pPr>
        <w:rPr>
          <w:rFonts w:ascii="Arial" w:hAnsi="Arial" w:cs="Arial"/>
          <w:b/>
          <w:sz w:val="22"/>
          <w:szCs w:val="22"/>
        </w:rPr>
      </w:pPr>
      <w:r w:rsidRPr="009426D3">
        <w:rPr>
          <w:rFonts w:ascii="Arial" w:hAnsi="Arial" w:cs="Arial"/>
          <w:b/>
          <w:sz w:val="22"/>
          <w:szCs w:val="22"/>
        </w:rPr>
        <w:t>(**) Determined using CoreGenes 3.5 [6]</w:t>
      </w:r>
    </w:p>
    <w:p w14:paraId="1E7C5CC0" w14:textId="1481C5CA" w:rsidR="00FE45AE" w:rsidRPr="009426D3" w:rsidRDefault="00FE45AE" w:rsidP="00FE45AE">
      <w:pPr>
        <w:rPr>
          <w:rFonts w:ascii="Arial" w:hAnsi="Arial" w:cs="Arial"/>
          <w:b/>
          <w:sz w:val="22"/>
          <w:szCs w:val="22"/>
        </w:rPr>
      </w:pPr>
    </w:p>
    <w:p w14:paraId="23FEE1A2" w14:textId="1D789F36" w:rsidR="00FE45AE" w:rsidRPr="009426D3" w:rsidRDefault="00FE45AE" w:rsidP="00FE45AE">
      <w:pPr>
        <w:rPr>
          <w:rFonts w:ascii="Arial" w:hAnsi="Arial" w:cs="Arial"/>
          <w:sz w:val="22"/>
          <w:szCs w:val="22"/>
          <w:lang w:val="en-GB"/>
        </w:rPr>
      </w:pPr>
      <w:r w:rsidRPr="009426D3">
        <w:rPr>
          <w:rFonts w:ascii="Arial" w:hAnsi="Arial" w:cs="Arial"/>
          <w:b/>
          <w:color w:val="0000FF"/>
          <w:sz w:val="22"/>
          <w:szCs w:val="22"/>
          <w:lang w:val="en-GB"/>
        </w:rPr>
        <w:t xml:space="preserve">Phylogeny: </w:t>
      </w:r>
      <w:r w:rsidRPr="009426D3">
        <w:rPr>
          <w:rFonts w:ascii="Arial" w:hAnsi="Arial" w:cs="Arial"/>
          <w:sz w:val="22"/>
          <w:szCs w:val="22"/>
          <w:lang w:val="en-GB"/>
        </w:rPr>
        <w:t xml:space="preserve">The phylogenetic tree was constructed using the terminase large subunit protein homologs of </w:t>
      </w:r>
      <w:r w:rsidR="00FE1F00" w:rsidRPr="009426D3">
        <w:rPr>
          <w:rFonts w:ascii="Arial" w:hAnsi="Arial" w:cs="Arial"/>
          <w:sz w:val="22"/>
          <w:szCs w:val="22"/>
          <w:lang w:val="en-GB"/>
        </w:rPr>
        <w:t>these Mycobacterium phages</w:t>
      </w:r>
      <w:r w:rsidRPr="009426D3">
        <w:rPr>
          <w:rFonts w:ascii="Arial" w:hAnsi="Arial" w:cs="Arial"/>
          <w:sz w:val="22"/>
          <w:szCs w:val="22"/>
          <w:lang w:val="en-GB"/>
        </w:rPr>
        <w:t xml:space="preserve">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24E4D3D1" w14:textId="200021AC" w:rsidR="009C5E37" w:rsidRPr="009426D3" w:rsidRDefault="009C5E37" w:rsidP="009C5E37">
      <w:pPr>
        <w:rPr>
          <w:rFonts w:ascii="Arial" w:hAnsi="Arial" w:cs="Arial"/>
          <w:sz w:val="22"/>
          <w:szCs w:val="22"/>
          <w:lang w:val="en-GB"/>
        </w:rPr>
      </w:pPr>
    </w:p>
    <w:p w14:paraId="69E1052F" w14:textId="64C5D5F4" w:rsidR="00237296" w:rsidRPr="009426D3" w:rsidRDefault="00EF2E6C" w:rsidP="00237296">
      <w:pPr>
        <w:rPr>
          <w:rFonts w:ascii="Arial" w:hAnsi="Arial" w:cs="Arial"/>
          <w:b/>
          <w:sz w:val="22"/>
          <w:szCs w:val="22"/>
        </w:rPr>
      </w:pPr>
      <w:r w:rsidRPr="009426D3">
        <w:rPr>
          <w:rFonts w:ascii="Arial" w:hAnsi="Arial" w:cs="Arial"/>
          <w:noProof/>
          <w:sz w:val="22"/>
          <w:szCs w:val="22"/>
          <w:lang w:val="en-GB"/>
        </w:rPr>
        <mc:AlternateContent>
          <mc:Choice Requires="wps">
            <w:drawing>
              <wp:anchor distT="0" distB="0" distL="114300" distR="114300" simplePos="0" relativeHeight="251663360" behindDoc="0" locked="0" layoutInCell="1" allowOverlap="1" wp14:anchorId="478CE61C" wp14:editId="14ADD380">
                <wp:simplePos x="0" y="0"/>
                <wp:positionH relativeFrom="page">
                  <wp:posOffset>3263900</wp:posOffset>
                </wp:positionH>
                <wp:positionV relativeFrom="paragraph">
                  <wp:posOffset>292100</wp:posOffset>
                </wp:positionV>
                <wp:extent cx="3054350" cy="323850"/>
                <wp:effectExtent l="19050" t="19050" r="12700" b="19050"/>
                <wp:wrapNone/>
                <wp:docPr id="4" name="Rectangle 4"/>
                <wp:cNvGraphicFramePr/>
                <a:graphic xmlns:a="http://schemas.openxmlformats.org/drawingml/2006/main">
                  <a:graphicData uri="http://schemas.microsoft.com/office/word/2010/wordprocessingShape">
                    <wps:wsp>
                      <wps:cNvSpPr/>
                      <wps:spPr>
                        <a:xfrm>
                          <a:off x="0" y="0"/>
                          <a:ext cx="3054350" cy="323850"/>
                        </a:xfrm>
                        <a:prstGeom prst="rect">
                          <a:avLst/>
                        </a:prstGeom>
                        <a:noFill/>
                        <a:ln w="28575" cap="flat" cmpd="sng" algn="ctr">
                          <a:solidFill>
                            <a:srgbClr val="0070C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2D8E02" id="Rectangle 4" o:spid="_x0000_s1026" style="position:absolute;margin-left:257pt;margin-top:23pt;width:240.5pt;height:25.5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" filled="f" strokecolor="#0070c0" strokeweight="2.25pt">
                <w10:wrap anchorx="page"/>
              </v:rect>
            </w:pict>
          </mc:Fallback>
        </mc:AlternateContent>
      </w:r>
      <w:r w:rsidR="00FE1F00" w:rsidRPr="009426D3">
        <w:rPr>
          <w:rFonts w:ascii="Arial" w:hAnsi="Arial" w:cs="Arial"/>
          <w:b/>
          <w:noProof/>
          <w:sz w:val="22"/>
          <w:szCs w:val="22"/>
        </w:rPr>
        <w:drawing>
          <wp:inline distT="0" distB="0" distL="0" distR="0" wp14:anchorId="56BC394A" wp14:editId="2CA266F6">
            <wp:extent cx="5727700" cy="4440555"/>
            <wp:effectExtent l="0" t="0" r="63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erL phylogenetic tree Final.tif"/>
                    <pic:cNvPicPr/>
                  </pic:nvPicPr>
                  <pic:blipFill>
                    <a:blip r:embed="rId20">
                      <a:extLst>
                        <a:ext uri="{28A0092B-C50C-407E-A947-70E740481C1C}">
                          <a14:useLocalDpi xmlns:a14="http://schemas.microsoft.com/office/drawing/2010/main" val="0"/>
                        </a:ext>
                      </a:extLst>
                    </a:blip>
                    <a:stretch>
                      <a:fillRect/>
                    </a:stretch>
                  </pic:blipFill>
                  <pic:spPr>
                    <a:xfrm>
                      <a:off x="0" y="0"/>
                      <a:ext cx="5727700" cy="4440555"/>
                    </a:xfrm>
                    <a:prstGeom prst="rect">
                      <a:avLst/>
                    </a:prstGeom>
                  </pic:spPr>
                </pic:pic>
              </a:graphicData>
            </a:graphic>
          </wp:inline>
        </w:drawing>
      </w:r>
    </w:p>
    <w:p w14:paraId="67512D9F" w14:textId="32749D6E" w:rsidR="00237296" w:rsidRPr="009426D3" w:rsidRDefault="00237296" w:rsidP="00237296">
      <w:pPr>
        <w:rPr>
          <w:rFonts w:ascii="Arial" w:hAnsi="Arial" w:cs="Arial"/>
          <w:b/>
          <w:sz w:val="22"/>
          <w:szCs w:val="22"/>
        </w:rPr>
      </w:pPr>
    </w:p>
    <w:p w14:paraId="09988DEE" w14:textId="41CE2874" w:rsidR="00237296" w:rsidRPr="009426D3" w:rsidRDefault="00237296" w:rsidP="00237296">
      <w:pPr>
        <w:rPr>
          <w:rFonts w:ascii="Arial" w:hAnsi="Arial" w:cs="Arial"/>
          <w:b/>
          <w:sz w:val="22"/>
          <w:szCs w:val="22"/>
        </w:rPr>
      </w:pPr>
    </w:p>
    <w:p w14:paraId="06F17589" w14:textId="015530EE" w:rsidR="00237296" w:rsidRPr="009426D3" w:rsidRDefault="00237296" w:rsidP="00237296">
      <w:pPr>
        <w:rPr>
          <w:rFonts w:ascii="Arial" w:hAnsi="Arial" w:cs="Arial"/>
          <w:b/>
          <w:sz w:val="22"/>
          <w:szCs w:val="22"/>
        </w:rPr>
      </w:pPr>
    </w:p>
    <w:p w14:paraId="045BF607" w14:textId="6C551283" w:rsidR="005D1640" w:rsidRPr="009426D3" w:rsidRDefault="00237296" w:rsidP="007B1846">
      <w:pPr>
        <w:spacing w:before="120" w:after="120"/>
        <w:rPr>
          <w:rFonts w:ascii="Arial" w:hAnsi="Arial" w:cs="Arial"/>
          <w:b/>
        </w:rPr>
      </w:pPr>
      <w:r w:rsidRPr="009426D3">
        <w:rPr>
          <w:rFonts w:ascii="Arial" w:hAnsi="Arial" w:cs="Arial"/>
          <w:b/>
        </w:rPr>
        <w:t>References</w:t>
      </w:r>
    </w:p>
    <w:p w14:paraId="19899DBB" w14:textId="16B40E20" w:rsidR="005D1640" w:rsidRPr="009426D3" w:rsidRDefault="005D1640" w:rsidP="009426D3">
      <w:pPr>
        <w:pStyle w:val="BodyTextIndent"/>
        <w:numPr>
          <w:ilvl w:val="0"/>
          <w:numId w:val="2"/>
        </w:numPr>
        <w:rPr>
          <w:rFonts w:ascii="Arial" w:hAnsi="Arial" w:cs="Arial"/>
          <w:color w:val="000000"/>
          <w:sz w:val="22"/>
          <w:szCs w:val="22"/>
        </w:rPr>
      </w:pPr>
      <w:r w:rsidRPr="009426D3">
        <w:rPr>
          <w:rFonts w:ascii="Arial" w:hAnsi="Arial" w:cs="Arial"/>
          <w:color w:val="000000"/>
          <w:sz w:val="22"/>
          <w:szCs w:val="22"/>
        </w:rPr>
        <w:lastRenderedPageBreak/>
        <w:t>Sayers EW, Agarwala R, Bolton EE, Brister JR, Canese K, Clark K, et al. Database resources of the National Center for Biotechnology Information. Nucleic Acids Res. 2019;47(D1):D23-D28. doi: 10.1093/nar/gkz899. PMID: 31602479.</w:t>
      </w:r>
    </w:p>
    <w:p w14:paraId="4E167F06" w14:textId="148E8FB5" w:rsidR="005D1640" w:rsidRPr="009426D3" w:rsidRDefault="005D1640" w:rsidP="009426D3">
      <w:pPr>
        <w:pStyle w:val="BodyTextIndent"/>
        <w:numPr>
          <w:ilvl w:val="0"/>
          <w:numId w:val="2"/>
        </w:numPr>
        <w:rPr>
          <w:rFonts w:ascii="Arial" w:hAnsi="Arial" w:cs="Arial"/>
          <w:color w:val="000000"/>
          <w:sz w:val="22"/>
          <w:szCs w:val="22"/>
        </w:rPr>
      </w:pPr>
      <w:r w:rsidRPr="009426D3">
        <w:rPr>
          <w:rFonts w:ascii="Arial" w:hAnsi="Arial" w:cs="Arial"/>
          <w:color w:val="000000"/>
          <w:sz w:val="22"/>
          <w:szCs w:val="22"/>
        </w:rPr>
        <w:t>Tolstoy I, Kropinski AM, Brister JR. Bacteriophage Taxonomy: An Evolving Discipline. Methods Mol Biol. 2018;1693:57-71. doi: 10.1007/978-1-4939-7395-8_6. PMID:     29119432.</w:t>
      </w:r>
    </w:p>
    <w:p w14:paraId="24275D71" w14:textId="3C2BE16E" w:rsidR="005D1640" w:rsidRPr="009426D3" w:rsidRDefault="005D1640" w:rsidP="009426D3">
      <w:pPr>
        <w:pStyle w:val="BodyTextIndent"/>
        <w:numPr>
          <w:ilvl w:val="0"/>
          <w:numId w:val="2"/>
        </w:numPr>
        <w:rPr>
          <w:rFonts w:ascii="Arial" w:hAnsi="Arial" w:cs="Arial"/>
          <w:color w:val="000000"/>
          <w:sz w:val="22"/>
          <w:szCs w:val="22"/>
        </w:rPr>
      </w:pPr>
      <w:r w:rsidRPr="009426D3">
        <w:rPr>
          <w:rFonts w:ascii="Arial" w:hAnsi="Arial" w:cs="Arial"/>
          <w:color w:val="000000"/>
          <w:sz w:val="22"/>
          <w:szCs w:val="22"/>
        </w:rPr>
        <w:t>O'Leary NA, Wright MW, Brister JR, Ciufo S, Haddad D, McVeigh R, et al. Reference sequence (RefSeq) database at NCBI: current status, taxonomic expansion, and functional annotation. Nucleic Acids Res. 2016;44(D1):D733-45. doi: 10.1093/nar/gkv1189. PMID:   26553804.</w:t>
      </w:r>
    </w:p>
    <w:p w14:paraId="32C0D1DA" w14:textId="7A740828" w:rsidR="005D1640" w:rsidRPr="009426D3" w:rsidRDefault="005D1640" w:rsidP="009426D3">
      <w:pPr>
        <w:pStyle w:val="BodyTextIndent"/>
        <w:numPr>
          <w:ilvl w:val="0"/>
          <w:numId w:val="2"/>
        </w:numPr>
        <w:rPr>
          <w:rFonts w:ascii="Arial" w:hAnsi="Arial" w:cs="Arial"/>
          <w:color w:val="000000"/>
          <w:sz w:val="22"/>
          <w:szCs w:val="22"/>
        </w:rPr>
      </w:pPr>
      <w:r w:rsidRPr="009426D3">
        <w:rPr>
          <w:rFonts w:ascii="Arial" w:hAnsi="Arial" w:cs="Arial"/>
          <w:color w:val="000000"/>
          <w:sz w:val="22"/>
          <w:szCs w:val="22"/>
        </w:rPr>
        <w:t>Agren J, Sundström A, Håfström T, Segerman B. Gegenees: fragmented alignment of multiple genomes for determining phylogenomic distances and genetic signatures unique for specified target groups. PLoS One. 2012;7(6):  doi: 10.1371/journal.pone.0039107. PMID: 22723939.</w:t>
      </w:r>
    </w:p>
    <w:p w14:paraId="5C2C75CA" w14:textId="5069E682" w:rsidR="005D1640" w:rsidRPr="009426D3" w:rsidRDefault="005D1640" w:rsidP="009426D3">
      <w:pPr>
        <w:pStyle w:val="BodyTextIndent"/>
        <w:numPr>
          <w:ilvl w:val="0"/>
          <w:numId w:val="2"/>
        </w:numPr>
        <w:rPr>
          <w:rFonts w:ascii="Arial" w:hAnsi="Arial" w:cs="Arial"/>
          <w:color w:val="000000"/>
          <w:sz w:val="22"/>
          <w:szCs w:val="22"/>
        </w:rPr>
      </w:pPr>
      <w:r w:rsidRPr="009426D3">
        <w:rPr>
          <w:rFonts w:ascii="Arial" w:hAnsi="Arial" w:cs="Arial"/>
          <w:color w:val="000000"/>
          <w:sz w:val="22"/>
          <w:szCs w:val="22"/>
        </w:rPr>
        <w:t>Chan PP, Lowe TM. tRNAscan-SE: Searching for tRNA Genes in Genomic Sequences. Methods Mol Biol. 2019;1962:1-14. doi: 10.1007/978-1-4939-9173-0_1. PMID:     31020551.</w:t>
      </w:r>
    </w:p>
    <w:p w14:paraId="5E34EA46" w14:textId="09BCEC5C" w:rsidR="005D1640" w:rsidRPr="009426D3" w:rsidRDefault="005D1640" w:rsidP="009426D3">
      <w:pPr>
        <w:pStyle w:val="BodyTextIndent"/>
        <w:numPr>
          <w:ilvl w:val="0"/>
          <w:numId w:val="2"/>
        </w:numPr>
        <w:rPr>
          <w:rFonts w:ascii="Arial" w:hAnsi="Arial" w:cs="Arial"/>
          <w:color w:val="000000"/>
          <w:sz w:val="22"/>
          <w:szCs w:val="22"/>
        </w:rPr>
      </w:pPr>
      <w:r w:rsidRPr="009426D3">
        <w:rPr>
          <w:rFonts w:ascii="Arial" w:hAnsi="Arial" w:cs="Arial"/>
          <w:color w:val="000000"/>
          <w:sz w:val="22"/>
          <w:szCs w:val="22"/>
        </w:rPr>
        <w:t>Turner D, Reynolds D, Seto D, Mahadevan P. CoreGenes3.5: a webserver for the determination of core genes from sets of viral and small bacterial genomes. BMC Res Notes. 2013;6:140. doi: 10.1186/1756-0500-6-140.  PMID:   23566564.</w:t>
      </w:r>
    </w:p>
    <w:p w14:paraId="077EC11B" w14:textId="2FC444D0" w:rsidR="005D1640" w:rsidRPr="009426D3" w:rsidRDefault="005D1640" w:rsidP="009426D3">
      <w:pPr>
        <w:pStyle w:val="BodyTextIndent"/>
        <w:numPr>
          <w:ilvl w:val="0"/>
          <w:numId w:val="2"/>
        </w:numPr>
        <w:rPr>
          <w:rFonts w:ascii="Arial" w:hAnsi="Arial" w:cs="Arial"/>
          <w:color w:val="000000"/>
          <w:sz w:val="22"/>
          <w:szCs w:val="22"/>
        </w:rPr>
      </w:pPr>
      <w:r w:rsidRPr="009426D3">
        <w:rPr>
          <w:rFonts w:ascii="Arial" w:hAnsi="Arial" w:cs="Arial"/>
          <w:color w:val="000000"/>
          <w:sz w:val="22"/>
          <w:szCs w:val="22"/>
        </w:rPr>
        <w:t>Darling AE, Mau B, Perna NT. progressiveMauve: multiple genome alignment with gene gain, loss and rearrangement. PLoS One. 2010;5(6):e11147.  doi: 10.1371/journal.pone.0011147.  PMID:</w:t>
      </w:r>
      <w:r w:rsidRPr="009426D3">
        <w:rPr>
          <w:rFonts w:ascii="Arial" w:hAnsi="Arial" w:cs="Arial"/>
          <w:sz w:val="22"/>
          <w:szCs w:val="22"/>
        </w:rPr>
        <w:t xml:space="preserve"> </w:t>
      </w:r>
      <w:r w:rsidRPr="009426D3">
        <w:rPr>
          <w:rFonts w:ascii="Arial" w:hAnsi="Arial" w:cs="Arial"/>
          <w:color w:val="000000"/>
          <w:sz w:val="22"/>
          <w:szCs w:val="22"/>
        </w:rPr>
        <w:t>20593022.</w:t>
      </w:r>
    </w:p>
    <w:p w14:paraId="6147BCAD" w14:textId="1790ACAB" w:rsidR="005D1640" w:rsidRPr="009426D3" w:rsidRDefault="005D1640" w:rsidP="009426D3">
      <w:pPr>
        <w:pStyle w:val="BodyTextIndent"/>
        <w:numPr>
          <w:ilvl w:val="0"/>
          <w:numId w:val="2"/>
        </w:numPr>
        <w:rPr>
          <w:rFonts w:ascii="Arial" w:hAnsi="Arial" w:cs="Arial"/>
          <w:color w:val="000000"/>
          <w:sz w:val="22"/>
          <w:szCs w:val="22"/>
        </w:rPr>
      </w:pPr>
      <w:r w:rsidRPr="009426D3">
        <w:rPr>
          <w:rFonts w:ascii="Arial" w:hAnsi="Arial" w:cs="Arial"/>
          <w:color w:val="000000"/>
          <w:sz w:val="22"/>
          <w:szCs w:val="22"/>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54DC7A51" w14:textId="243CCC14" w:rsidR="005D1640" w:rsidRPr="009426D3" w:rsidRDefault="005D1640" w:rsidP="009426D3">
      <w:pPr>
        <w:pStyle w:val="BodyTextIndent"/>
        <w:numPr>
          <w:ilvl w:val="0"/>
          <w:numId w:val="2"/>
        </w:numPr>
        <w:rPr>
          <w:rFonts w:ascii="Arial" w:hAnsi="Arial" w:cs="Arial"/>
          <w:color w:val="000000"/>
          <w:sz w:val="22"/>
          <w:szCs w:val="22"/>
        </w:rPr>
      </w:pPr>
      <w:r w:rsidRPr="009426D3">
        <w:rPr>
          <w:rFonts w:ascii="Arial" w:hAnsi="Arial" w:cs="Arial"/>
          <w:color w:val="000000"/>
          <w:sz w:val="22"/>
          <w:szCs w:val="22"/>
        </w:rPr>
        <w:t>Anisimova M, Gascuel O. Approximate likelihood-ratio test for branches: A fast, accurate, and powerful alternative. Syst Biol. 2006;55(4):539-52.  PMID: 16785212.  DOI:     10.1080/10635150600755453.</w:t>
      </w:r>
    </w:p>
    <w:p w14:paraId="5605047A" w14:textId="77777777" w:rsidR="005D1640" w:rsidRPr="009426D3" w:rsidRDefault="005D1640" w:rsidP="007B1846">
      <w:pPr>
        <w:spacing w:before="120" w:after="120"/>
        <w:rPr>
          <w:rFonts w:ascii="Arial" w:hAnsi="Arial" w:cs="Arial"/>
          <w:bCs/>
          <w:sz w:val="22"/>
          <w:szCs w:val="22"/>
        </w:rPr>
      </w:pPr>
    </w:p>
    <w:sectPr w:rsidR="005D1640" w:rsidRPr="009426D3" w:rsidSect="00584D75">
      <w:headerReference w:type="default" r:id="rId2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93D8A64" w14:textId="77777777" w:rsidR="004D3FF7" w:rsidRDefault="004D3FF7" w:rsidP="004609D1">
      <w:r>
        <w:separator/>
      </w:r>
    </w:p>
  </w:endnote>
  <w:endnote w:type="continuationSeparator" w:id="0">
    <w:p w14:paraId="104EEB72" w14:textId="77777777" w:rsidR="004D3FF7" w:rsidRDefault="004D3FF7"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D650550" w14:textId="77777777" w:rsidR="004D3FF7" w:rsidRDefault="004D3FF7" w:rsidP="004609D1">
      <w:r>
        <w:separator/>
      </w:r>
    </w:p>
  </w:footnote>
  <w:footnote w:type="continuationSeparator" w:id="0">
    <w:p w14:paraId="019FF848" w14:textId="77777777" w:rsidR="004D3FF7" w:rsidRDefault="004D3FF7"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4B6D5010"/>
    <w:multiLevelType w:val="hybridMultilevel"/>
    <w:tmpl w:val="73481B3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63F"/>
    <w:rsid w:val="00026BDD"/>
    <w:rsid w:val="00035181"/>
    <w:rsid w:val="00041A6A"/>
    <w:rsid w:val="0006407D"/>
    <w:rsid w:val="00071A88"/>
    <w:rsid w:val="00074276"/>
    <w:rsid w:val="000834F4"/>
    <w:rsid w:val="00084801"/>
    <w:rsid w:val="0008657E"/>
    <w:rsid w:val="000945FD"/>
    <w:rsid w:val="000A22DE"/>
    <w:rsid w:val="000A6152"/>
    <w:rsid w:val="000A7D02"/>
    <w:rsid w:val="000B2475"/>
    <w:rsid w:val="000B5CE2"/>
    <w:rsid w:val="000C7139"/>
    <w:rsid w:val="000D3CCD"/>
    <w:rsid w:val="000D7261"/>
    <w:rsid w:val="000E69E9"/>
    <w:rsid w:val="000F27A6"/>
    <w:rsid w:val="00101E2C"/>
    <w:rsid w:val="00121243"/>
    <w:rsid w:val="00122AF9"/>
    <w:rsid w:val="00123B8F"/>
    <w:rsid w:val="00132568"/>
    <w:rsid w:val="00134E3E"/>
    <w:rsid w:val="0017440B"/>
    <w:rsid w:val="00187956"/>
    <w:rsid w:val="00187BF1"/>
    <w:rsid w:val="00196250"/>
    <w:rsid w:val="001A2500"/>
    <w:rsid w:val="001B0356"/>
    <w:rsid w:val="001C1BF5"/>
    <w:rsid w:val="001D3F64"/>
    <w:rsid w:val="001D4AAF"/>
    <w:rsid w:val="001E36C8"/>
    <w:rsid w:val="001E6D21"/>
    <w:rsid w:val="0020429E"/>
    <w:rsid w:val="00215F51"/>
    <w:rsid w:val="00237296"/>
    <w:rsid w:val="00262EDD"/>
    <w:rsid w:val="00286FE5"/>
    <w:rsid w:val="00296A03"/>
    <w:rsid w:val="002A43A2"/>
    <w:rsid w:val="002B0EBC"/>
    <w:rsid w:val="002C03EF"/>
    <w:rsid w:val="002D55C6"/>
    <w:rsid w:val="002F2194"/>
    <w:rsid w:val="002F51EA"/>
    <w:rsid w:val="002F53BA"/>
    <w:rsid w:val="002F6249"/>
    <w:rsid w:val="003030E4"/>
    <w:rsid w:val="003263A5"/>
    <w:rsid w:val="00327677"/>
    <w:rsid w:val="0034559A"/>
    <w:rsid w:val="00350BFB"/>
    <w:rsid w:val="00351D0D"/>
    <w:rsid w:val="0035571D"/>
    <w:rsid w:val="00360C13"/>
    <w:rsid w:val="00365B9B"/>
    <w:rsid w:val="00373B82"/>
    <w:rsid w:val="00380B0D"/>
    <w:rsid w:val="003C01E0"/>
    <w:rsid w:val="003C667C"/>
    <w:rsid w:val="003F3772"/>
    <w:rsid w:val="003F4FFD"/>
    <w:rsid w:val="00404760"/>
    <w:rsid w:val="00412944"/>
    <w:rsid w:val="0042253D"/>
    <w:rsid w:val="004304FF"/>
    <w:rsid w:val="0043510C"/>
    <w:rsid w:val="004609D1"/>
    <w:rsid w:val="00487393"/>
    <w:rsid w:val="004A4902"/>
    <w:rsid w:val="004C26C0"/>
    <w:rsid w:val="004C2C58"/>
    <w:rsid w:val="004D3FF7"/>
    <w:rsid w:val="004D711E"/>
    <w:rsid w:val="004E4914"/>
    <w:rsid w:val="004F5E21"/>
    <w:rsid w:val="00554817"/>
    <w:rsid w:val="00556D4B"/>
    <w:rsid w:val="00583286"/>
    <w:rsid w:val="00584D75"/>
    <w:rsid w:val="005A465C"/>
    <w:rsid w:val="005A697E"/>
    <w:rsid w:val="005C1A55"/>
    <w:rsid w:val="005D1640"/>
    <w:rsid w:val="005D5C6E"/>
    <w:rsid w:val="00604988"/>
    <w:rsid w:val="00610D3A"/>
    <w:rsid w:val="00610F11"/>
    <w:rsid w:val="00612226"/>
    <w:rsid w:val="006164B4"/>
    <w:rsid w:val="00627DD6"/>
    <w:rsid w:val="0063589C"/>
    <w:rsid w:val="0064037B"/>
    <w:rsid w:val="00643522"/>
    <w:rsid w:val="006550ED"/>
    <w:rsid w:val="00670B2E"/>
    <w:rsid w:val="00696D9C"/>
    <w:rsid w:val="006B664E"/>
    <w:rsid w:val="006B6877"/>
    <w:rsid w:val="006C6960"/>
    <w:rsid w:val="006D2B31"/>
    <w:rsid w:val="007005BD"/>
    <w:rsid w:val="007023AA"/>
    <w:rsid w:val="00733714"/>
    <w:rsid w:val="00743C98"/>
    <w:rsid w:val="00750B77"/>
    <w:rsid w:val="00752067"/>
    <w:rsid w:val="007547EA"/>
    <w:rsid w:val="007611D2"/>
    <w:rsid w:val="00765614"/>
    <w:rsid w:val="00772C91"/>
    <w:rsid w:val="007843C5"/>
    <w:rsid w:val="00786E0E"/>
    <w:rsid w:val="00793391"/>
    <w:rsid w:val="00795D66"/>
    <w:rsid w:val="007A7DFF"/>
    <w:rsid w:val="007B1846"/>
    <w:rsid w:val="007B24DA"/>
    <w:rsid w:val="007B34A8"/>
    <w:rsid w:val="007E56F2"/>
    <w:rsid w:val="0081653F"/>
    <w:rsid w:val="0082104E"/>
    <w:rsid w:val="00824222"/>
    <w:rsid w:val="00830673"/>
    <w:rsid w:val="00843096"/>
    <w:rsid w:val="00844452"/>
    <w:rsid w:val="00853539"/>
    <w:rsid w:val="00857A32"/>
    <w:rsid w:val="00881C15"/>
    <w:rsid w:val="008831E4"/>
    <w:rsid w:val="00883B83"/>
    <w:rsid w:val="00887D4D"/>
    <w:rsid w:val="00891DEA"/>
    <w:rsid w:val="008A1420"/>
    <w:rsid w:val="008B657D"/>
    <w:rsid w:val="008C085A"/>
    <w:rsid w:val="008C1EA5"/>
    <w:rsid w:val="008C24A9"/>
    <w:rsid w:val="008D4F10"/>
    <w:rsid w:val="008D4F59"/>
    <w:rsid w:val="008D5933"/>
    <w:rsid w:val="009018F4"/>
    <w:rsid w:val="00913922"/>
    <w:rsid w:val="009426D3"/>
    <w:rsid w:val="009469BD"/>
    <w:rsid w:val="009505C5"/>
    <w:rsid w:val="009513B3"/>
    <w:rsid w:val="00957E83"/>
    <w:rsid w:val="00980E82"/>
    <w:rsid w:val="00991225"/>
    <w:rsid w:val="009A63E5"/>
    <w:rsid w:val="009B148E"/>
    <w:rsid w:val="009B5377"/>
    <w:rsid w:val="009C29D0"/>
    <w:rsid w:val="009C5E37"/>
    <w:rsid w:val="009D4B39"/>
    <w:rsid w:val="009E1DEF"/>
    <w:rsid w:val="009F1E18"/>
    <w:rsid w:val="00A03C8D"/>
    <w:rsid w:val="00A04A34"/>
    <w:rsid w:val="00A31C20"/>
    <w:rsid w:val="00A33A6B"/>
    <w:rsid w:val="00A47567"/>
    <w:rsid w:val="00A55CD4"/>
    <w:rsid w:val="00A663BA"/>
    <w:rsid w:val="00A8707C"/>
    <w:rsid w:val="00A93526"/>
    <w:rsid w:val="00AA3BF0"/>
    <w:rsid w:val="00AB6775"/>
    <w:rsid w:val="00AC0815"/>
    <w:rsid w:val="00AC605A"/>
    <w:rsid w:val="00AC620D"/>
    <w:rsid w:val="00AD040D"/>
    <w:rsid w:val="00AD7922"/>
    <w:rsid w:val="00AE6609"/>
    <w:rsid w:val="00AE6FB4"/>
    <w:rsid w:val="00B1056B"/>
    <w:rsid w:val="00B11029"/>
    <w:rsid w:val="00B13B77"/>
    <w:rsid w:val="00B2214B"/>
    <w:rsid w:val="00B36C9C"/>
    <w:rsid w:val="00B52DF3"/>
    <w:rsid w:val="00B62F80"/>
    <w:rsid w:val="00B634B7"/>
    <w:rsid w:val="00B95C96"/>
    <w:rsid w:val="00B97EDC"/>
    <w:rsid w:val="00BA7C8B"/>
    <w:rsid w:val="00BB3850"/>
    <w:rsid w:val="00BD68D8"/>
    <w:rsid w:val="00BE5494"/>
    <w:rsid w:val="00C1189B"/>
    <w:rsid w:val="00C134C5"/>
    <w:rsid w:val="00C14FBF"/>
    <w:rsid w:val="00C35DAD"/>
    <w:rsid w:val="00C40BA4"/>
    <w:rsid w:val="00C424EB"/>
    <w:rsid w:val="00C61519"/>
    <w:rsid w:val="00C62275"/>
    <w:rsid w:val="00C63232"/>
    <w:rsid w:val="00C63790"/>
    <w:rsid w:val="00C72BBB"/>
    <w:rsid w:val="00C8180D"/>
    <w:rsid w:val="00C85371"/>
    <w:rsid w:val="00CA467A"/>
    <w:rsid w:val="00CB2F6E"/>
    <w:rsid w:val="00CB4D90"/>
    <w:rsid w:val="00CB5EA8"/>
    <w:rsid w:val="00CC3688"/>
    <w:rsid w:val="00CD030E"/>
    <w:rsid w:val="00D31F56"/>
    <w:rsid w:val="00D406A2"/>
    <w:rsid w:val="00D40FB4"/>
    <w:rsid w:val="00D510B3"/>
    <w:rsid w:val="00D5298F"/>
    <w:rsid w:val="00D572F3"/>
    <w:rsid w:val="00DB5FFF"/>
    <w:rsid w:val="00DB6B04"/>
    <w:rsid w:val="00DD58D4"/>
    <w:rsid w:val="00DF35BB"/>
    <w:rsid w:val="00DF4107"/>
    <w:rsid w:val="00DF58D1"/>
    <w:rsid w:val="00DF7F00"/>
    <w:rsid w:val="00E01C77"/>
    <w:rsid w:val="00E46C93"/>
    <w:rsid w:val="00E71BCC"/>
    <w:rsid w:val="00E75DB4"/>
    <w:rsid w:val="00E84439"/>
    <w:rsid w:val="00E87897"/>
    <w:rsid w:val="00EA1882"/>
    <w:rsid w:val="00EA68E3"/>
    <w:rsid w:val="00EA6E15"/>
    <w:rsid w:val="00EA7785"/>
    <w:rsid w:val="00EF07E8"/>
    <w:rsid w:val="00EF2E6C"/>
    <w:rsid w:val="00F05B35"/>
    <w:rsid w:val="00F12E84"/>
    <w:rsid w:val="00F1492B"/>
    <w:rsid w:val="00F158B6"/>
    <w:rsid w:val="00F33B2C"/>
    <w:rsid w:val="00F50DBA"/>
    <w:rsid w:val="00F53577"/>
    <w:rsid w:val="00F552E6"/>
    <w:rsid w:val="00F67DA1"/>
    <w:rsid w:val="00F81240"/>
    <w:rsid w:val="00F912A8"/>
    <w:rsid w:val="00FA77FD"/>
    <w:rsid w:val="00FB3A0F"/>
    <w:rsid w:val="00FC1149"/>
    <w:rsid w:val="00FC7206"/>
    <w:rsid w:val="00FE1F00"/>
    <w:rsid w:val="00FE45A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character" w:styleId="UnresolvedMention">
    <w:name w:val="Unresolved Mention"/>
    <w:basedOn w:val="DefaultParagraphFont"/>
    <w:uiPriority w:val="99"/>
    <w:rsid w:val="00EF2E6C"/>
    <w:rPr>
      <w:color w:val="605E5C"/>
      <w:shd w:val="clear" w:color="auto" w:fill="E1DFDD"/>
    </w:rPr>
  </w:style>
  <w:style w:type="character" w:styleId="FollowedHyperlink">
    <w:name w:val="FollowedHyperlink"/>
    <w:basedOn w:val="DefaultParagraphFont"/>
    <w:uiPriority w:val="99"/>
    <w:semiHidden/>
    <w:unhideWhenUsed/>
    <w:rsid w:val="003C667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4278974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evelien.adriaenssens@quadram.ac.uk" TargetMode="External"/><Relationship Id="rId13" Type="http://schemas.openxmlformats.org/officeDocument/2006/relationships/image" Target="media/image2.png"/><Relationship Id="rId18" Type="http://schemas.openxmlformats.org/officeDocument/2006/relationships/hyperlink" Target="https://www.ncbi.nlm.nih.gov/nuccore/MH077585.1" TargetMode="External"/><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png"/><Relationship Id="rId12" Type="http://schemas.openxmlformats.org/officeDocument/2006/relationships/hyperlink" Target="https://phagesdb.org/phages/TChen/" TargetMode="External"/><Relationship Id="rId17" Type="http://schemas.openxmlformats.org/officeDocument/2006/relationships/hyperlink" Target="https://www.ncbi.nlm.nih.gov/genome/browse/" TargetMode="External"/><Relationship Id="rId2" Type="http://schemas.openxmlformats.org/officeDocument/2006/relationships/styles" Target="styles.xml"/><Relationship Id="rId16" Type="http://schemas.openxmlformats.org/officeDocument/2006/relationships/hyperlink" Target="https://www.ncbi.nlm.nih.gov/nuccore/MH651187.1" TargetMode="External"/><Relationship Id="rId20" Type="http://schemas.openxmlformats.org/officeDocument/2006/relationships/image" Target="media/image3.ti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Phage.Canada@gmail.com" TargetMode="External"/><Relationship Id="rId5" Type="http://schemas.openxmlformats.org/officeDocument/2006/relationships/footnotes" Target="footnotes.xml"/><Relationship Id="rId15" Type="http://schemas.openxmlformats.org/officeDocument/2006/relationships/hyperlink" Target="https://www.ncbi.nlm.nih.gov/genome/browse/" TargetMode="External"/><Relationship Id="rId23" Type="http://schemas.openxmlformats.org/officeDocument/2006/relationships/theme" Target="theme/theme1.xml"/><Relationship Id="rId10" Type="http://schemas.openxmlformats.org/officeDocument/2006/relationships/hyperlink" Target="mailto:dann2.turner@uwe.ac.uk" TargetMode="External"/><Relationship Id="rId19" Type="http://schemas.openxmlformats.org/officeDocument/2006/relationships/hyperlink" Target="https://www.ncbi.nlm.nih.gov/genome/browse/" TargetMode="External"/><Relationship Id="rId4" Type="http://schemas.openxmlformats.org/officeDocument/2006/relationships/webSettings" Target="webSettings.xml"/><Relationship Id="rId9" Type="http://schemas.openxmlformats.org/officeDocument/2006/relationships/hyperlink" Target="mailto:tolstoy@ncbi.nlm.nih.gov" TargetMode="External"/><Relationship Id="rId14" Type="http://schemas.openxmlformats.org/officeDocument/2006/relationships/hyperlink" Target="https://www.ncbi.nlm.nih.gov/nuccore/MK977709.1" TargetMode="Externa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41</TotalTime>
  <Pages>5</Pages>
  <Words>1030</Words>
  <Characters>5874</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13</cp:revision>
  <dcterms:created xsi:type="dcterms:W3CDTF">2020-05-04T19:25:00Z</dcterms:created>
  <dcterms:modified xsi:type="dcterms:W3CDTF">2021-03-04T05:02:00Z</dcterms:modified>
</cp:coreProperties>
</file>