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48F02C91" w:rsidR="00F05B35" w:rsidRPr="00EA788C" w:rsidRDefault="0005554D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05554D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2020.053B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63E5AD82" w:rsidR="00F05B35" w:rsidRPr="00121243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05554D" w:rsidRPr="0005554D">
              <w:rPr>
                <w:rFonts w:ascii="Arial" w:hAnsi="Arial" w:cs="Arial"/>
                <w:bCs/>
                <w:sz w:val="22"/>
                <w:szCs w:val="22"/>
              </w:rPr>
              <w:t>C</w:t>
            </w:r>
            <w:r w:rsidR="00BB77D7" w:rsidRPr="0005554D">
              <w:rPr>
                <w:rFonts w:ascii="Arial" w:hAnsi="Arial" w:cs="Arial"/>
                <w:bCs/>
                <w:sz w:val="22"/>
                <w:szCs w:val="22"/>
              </w:rPr>
              <w:t xml:space="preserve">reate </w:t>
            </w:r>
            <w:r w:rsidR="0005554D" w:rsidRPr="0005554D">
              <w:rPr>
                <w:rFonts w:ascii="Arial" w:hAnsi="Arial" w:cs="Arial"/>
                <w:bCs/>
                <w:sz w:val="22"/>
                <w:szCs w:val="22"/>
              </w:rPr>
              <w:t>one</w:t>
            </w:r>
            <w:r w:rsidR="00BB77D7" w:rsidRPr="0005554D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05554D" w:rsidRPr="0005554D">
              <w:rPr>
                <w:rFonts w:ascii="Arial" w:hAnsi="Arial" w:cs="Arial"/>
                <w:bCs/>
                <w:sz w:val="22"/>
                <w:szCs w:val="22"/>
              </w:rPr>
              <w:t xml:space="preserve">new </w:t>
            </w:r>
            <w:r w:rsidR="00BB77D7" w:rsidRPr="0005554D">
              <w:rPr>
                <w:rFonts w:ascii="Arial" w:hAnsi="Arial" w:cs="Arial"/>
                <w:bCs/>
                <w:sz w:val="22"/>
                <w:szCs w:val="22"/>
              </w:rPr>
              <w:t>subfamily</w:t>
            </w:r>
            <w:r w:rsidR="0005554D" w:rsidRPr="0005554D">
              <w:rPr>
                <w:rFonts w:ascii="Arial" w:hAnsi="Arial" w:cs="Arial"/>
                <w:bCs/>
                <w:sz w:val="22"/>
                <w:szCs w:val="22"/>
              </w:rPr>
              <w:t xml:space="preserve"> (</w:t>
            </w:r>
            <w:r w:rsidR="00BB77D7" w:rsidRPr="0005554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Emmerichvirinae</w:t>
            </w:r>
            <w:r w:rsidR="0005554D" w:rsidRPr="0005554D">
              <w:rPr>
                <w:rFonts w:ascii="Arial" w:hAnsi="Arial" w:cs="Arial"/>
                <w:bCs/>
                <w:sz w:val="22"/>
                <w:szCs w:val="22"/>
              </w:rPr>
              <w:t>) includ</w:t>
            </w:r>
            <w:r w:rsidR="00BB77D7" w:rsidRPr="0005554D">
              <w:rPr>
                <w:rFonts w:ascii="Arial" w:hAnsi="Arial" w:cs="Arial"/>
                <w:bCs/>
                <w:sz w:val="22"/>
                <w:szCs w:val="22"/>
              </w:rPr>
              <w:t xml:space="preserve">ing two </w:t>
            </w:r>
            <w:r w:rsidR="0005554D" w:rsidRPr="0005554D">
              <w:rPr>
                <w:rFonts w:ascii="Arial" w:hAnsi="Arial" w:cs="Arial"/>
                <w:bCs/>
                <w:sz w:val="22"/>
                <w:szCs w:val="22"/>
              </w:rPr>
              <w:t xml:space="preserve">new </w:t>
            </w:r>
            <w:r w:rsidR="00BB77D7" w:rsidRPr="0005554D">
              <w:rPr>
                <w:rFonts w:ascii="Arial" w:hAnsi="Arial" w:cs="Arial"/>
                <w:bCs/>
                <w:sz w:val="22"/>
                <w:szCs w:val="22"/>
              </w:rPr>
              <w:t>genera</w:t>
            </w:r>
            <w:r w:rsidR="0005554D" w:rsidRPr="0005554D">
              <w:rPr>
                <w:rFonts w:ascii="Arial" w:hAnsi="Arial" w:cs="Arial"/>
                <w:bCs/>
                <w:sz w:val="22"/>
                <w:szCs w:val="22"/>
              </w:rPr>
              <w:t xml:space="preserve"> (</w:t>
            </w:r>
            <w:r w:rsidR="00BB77D7" w:rsidRPr="0005554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Ishigurovirus</w:t>
            </w:r>
            <w:r w:rsidR="00BB77D7" w:rsidRPr="0005554D">
              <w:rPr>
                <w:rFonts w:ascii="Arial" w:hAnsi="Arial" w:cs="Arial"/>
                <w:bCs/>
                <w:sz w:val="22"/>
                <w:szCs w:val="22"/>
              </w:rPr>
              <w:t xml:space="preserve"> and </w:t>
            </w:r>
            <w:r w:rsidR="00BB77D7" w:rsidRPr="0005554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Ceceduovirus</w:t>
            </w:r>
            <w:r w:rsidR="0005554D" w:rsidRPr="0005554D">
              <w:rPr>
                <w:rFonts w:ascii="Arial" w:hAnsi="Arial" w:cs="Arial"/>
                <w:bCs/>
                <w:sz w:val="22"/>
                <w:szCs w:val="22"/>
              </w:rPr>
              <w:t>) (</w:t>
            </w:r>
            <w:r w:rsidR="0005554D" w:rsidRPr="0005554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05554D" w:rsidRPr="0005554D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="00BB77D7" w:rsidRPr="0005554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Myoviridae</w:t>
            </w:r>
            <w:r w:rsidR="0005554D" w:rsidRPr="0005554D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6227B80D" w14:textId="77777777" w:rsidR="00BB77D7" w:rsidRPr="0005554D" w:rsidRDefault="00BB77D7" w:rsidP="00BB77D7">
            <w:pPr>
              <w:pStyle w:val="BodyTextIndent"/>
              <w:ind w:left="0" w:firstLine="0"/>
              <w:rPr>
                <w:rFonts w:ascii="Arial" w:hAnsi="Arial" w:cs="Arial"/>
                <w:sz w:val="22"/>
                <w:szCs w:val="22"/>
              </w:rPr>
            </w:pPr>
            <w:r w:rsidRPr="0005554D">
              <w:rPr>
                <w:rFonts w:ascii="Arial" w:hAnsi="Arial" w:cs="Arial"/>
                <w:sz w:val="22"/>
                <w:szCs w:val="22"/>
              </w:rPr>
              <w:t>Kropinski AM, Tolstoy I, Turner D, Adriaenssens EM</w:t>
            </w:r>
          </w:p>
          <w:p w14:paraId="5BB477AC" w14:textId="77777777" w:rsidR="00121243" w:rsidRPr="00121243" w:rsidRDefault="00121243">
            <w:pPr>
              <w:rPr>
                <w:rFonts w:ascii="Arial" w:hAnsi="Arial" w:cs="Arial"/>
                <w:sz w:val="22"/>
                <w:szCs w:val="22"/>
              </w:rPr>
            </w:pPr>
          </w:p>
          <w:p w14:paraId="36B6B778" w14:textId="591A4B53" w:rsidR="00F05B35" w:rsidRPr="00121243" w:rsidRDefault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</w:tcPr>
          <w:p w14:paraId="4A98357E" w14:textId="77777777" w:rsidR="00BB77D7" w:rsidRPr="0005554D" w:rsidRDefault="00F92F1A" w:rsidP="00BB77D7">
            <w:pPr>
              <w:jc w:val="both"/>
              <w:rPr>
                <w:rFonts w:ascii="Arial" w:hAnsi="Arial" w:cs="Arial"/>
                <w:color w:val="0000FF"/>
                <w:sz w:val="22"/>
                <w:szCs w:val="22"/>
              </w:rPr>
            </w:pPr>
            <w:hyperlink r:id="rId8" w:history="1">
              <w:r w:rsidR="00BB77D7" w:rsidRPr="0005554D">
                <w:rPr>
                  <w:rStyle w:val="Hyperlink"/>
                  <w:rFonts w:ascii="Arial" w:hAnsi="Arial" w:cs="Arial"/>
                  <w:sz w:val="22"/>
                  <w:szCs w:val="22"/>
                </w:rPr>
                <w:t>Phage.Canada@gmail.com</w:t>
              </w:r>
            </w:hyperlink>
            <w:r w:rsidR="00BB77D7" w:rsidRPr="0005554D">
              <w:rPr>
                <w:rFonts w:ascii="Arial" w:hAnsi="Arial" w:cs="Arial"/>
                <w:color w:val="0000FF"/>
                <w:sz w:val="22"/>
                <w:szCs w:val="22"/>
              </w:rPr>
              <w:t>;</w:t>
            </w:r>
          </w:p>
          <w:p w14:paraId="4C48FFAF" w14:textId="77777777" w:rsidR="00BB77D7" w:rsidRPr="0005554D" w:rsidRDefault="00F92F1A" w:rsidP="00BB77D7">
            <w:pPr>
              <w:jc w:val="both"/>
              <w:rPr>
                <w:rFonts w:ascii="Arial" w:hAnsi="Arial" w:cs="Arial"/>
                <w:color w:val="0000FF"/>
                <w:sz w:val="22"/>
                <w:szCs w:val="22"/>
              </w:rPr>
            </w:pPr>
            <w:hyperlink r:id="rId9" w:history="1">
              <w:r w:rsidR="00BB77D7" w:rsidRPr="0005554D">
                <w:rPr>
                  <w:rStyle w:val="Hyperlink"/>
                  <w:rFonts w:ascii="Arial" w:hAnsi="Arial" w:cs="Arial"/>
                  <w:sz w:val="22"/>
                  <w:szCs w:val="22"/>
                </w:rPr>
                <w:t>tolstoy@ncbi.nlm.nih.gov</w:t>
              </w:r>
            </w:hyperlink>
            <w:r w:rsidR="00BB77D7" w:rsidRPr="0005554D">
              <w:rPr>
                <w:rFonts w:ascii="Arial" w:hAnsi="Arial" w:cs="Arial"/>
                <w:color w:val="0000FF"/>
                <w:sz w:val="22"/>
                <w:szCs w:val="22"/>
              </w:rPr>
              <w:t xml:space="preserve">; </w:t>
            </w:r>
          </w:p>
          <w:p w14:paraId="2785BF68" w14:textId="77777777" w:rsidR="00BB77D7" w:rsidRPr="0005554D" w:rsidRDefault="00F92F1A" w:rsidP="00BB77D7">
            <w:pPr>
              <w:jc w:val="both"/>
              <w:rPr>
                <w:rFonts w:ascii="Arial" w:hAnsi="Arial" w:cs="Arial"/>
                <w:color w:val="0000FF"/>
                <w:sz w:val="22"/>
                <w:szCs w:val="22"/>
              </w:rPr>
            </w:pPr>
            <w:hyperlink r:id="rId10" w:history="1">
              <w:r w:rsidR="00BB77D7" w:rsidRPr="0005554D">
                <w:rPr>
                  <w:rStyle w:val="Hyperlink"/>
                  <w:rFonts w:ascii="Arial" w:hAnsi="Arial" w:cs="Arial"/>
                  <w:sz w:val="22"/>
                  <w:szCs w:val="22"/>
                </w:rPr>
                <w:t>dann2.turner@uwe.ac.uk</w:t>
              </w:r>
            </w:hyperlink>
            <w:r w:rsidR="00BB77D7" w:rsidRPr="0005554D">
              <w:rPr>
                <w:rFonts w:ascii="Arial" w:hAnsi="Arial" w:cs="Arial"/>
                <w:color w:val="0000FF"/>
                <w:sz w:val="22"/>
                <w:szCs w:val="22"/>
              </w:rPr>
              <w:t xml:space="preserve">; </w:t>
            </w:r>
          </w:p>
          <w:p w14:paraId="510CC2A9" w14:textId="7C1709FB" w:rsidR="00BB77D7" w:rsidRPr="0005554D" w:rsidRDefault="00F92F1A" w:rsidP="00BB77D7">
            <w:pPr>
              <w:jc w:val="both"/>
              <w:rPr>
                <w:rFonts w:ascii="Arial" w:hAnsi="Arial" w:cs="Arial"/>
                <w:color w:val="0000FF"/>
                <w:sz w:val="22"/>
                <w:szCs w:val="22"/>
              </w:rPr>
            </w:pPr>
            <w:hyperlink r:id="rId11" w:history="1">
              <w:r w:rsidR="00BB77D7" w:rsidRPr="0005554D">
                <w:rPr>
                  <w:rStyle w:val="Hyperlink"/>
                  <w:rFonts w:ascii="Arial" w:hAnsi="Arial" w:cs="Arial"/>
                  <w:sz w:val="22"/>
                  <w:szCs w:val="22"/>
                </w:rPr>
                <w:t>evelien.adriaenssens@quadram.ac.uk</w:t>
              </w:r>
            </w:hyperlink>
          </w:p>
          <w:p w14:paraId="1AA95142" w14:textId="77777777" w:rsidR="00F05B35" w:rsidRPr="00121243" w:rsidRDefault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3549BFEF" w14:textId="7CA63AC9" w:rsidR="00F05B35" w:rsidRDefault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2A2565D" w14:textId="77777777" w:rsidR="00BB77D7" w:rsidRPr="0005554D" w:rsidRDefault="00BB77D7" w:rsidP="00BB77D7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05554D">
              <w:rPr>
                <w:rFonts w:ascii="Arial" w:hAnsi="Arial" w:cs="Arial"/>
                <w:bCs/>
                <w:sz w:val="22"/>
                <w:szCs w:val="22"/>
              </w:rPr>
              <w:t>University of Guelph, Canada [AMK]</w:t>
            </w:r>
          </w:p>
          <w:p w14:paraId="68D7FBA2" w14:textId="77777777" w:rsidR="00BB77D7" w:rsidRPr="0005554D" w:rsidRDefault="00BB77D7" w:rsidP="00BB77D7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05554D">
              <w:rPr>
                <w:rFonts w:ascii="Arial" w:hAnsi="Arial" w:cs="Arial"/>
                <w:bCs/>
                <w:sz w:val="22"/>
                <w:szCs w:val="22"/>
              </w:rPr>
              <w:t>NCBI, USA [IT]</w:t>
            </w:r>
          </w:p>
          <w:p w14:paraId="40DD6B7D" w14:textId="77777777" w:rsidR="00BB77D7" w:rsidRPr="0005554D" w:rsidRDefault="00BB77D7" w:rsidP="00BB77D7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05554D">
              <w:rPr>
                <w:rFonts w:ascii="Arial" w:hAnsi="Arial" w:cs="Arial"/>
                <w:bCs/>
                <w:sz w:val="22"/>
                <w:szCs w:val="22"/>
              </w:rPr>
              <w:t>University of the West of England, UK [DT]</w:t>
            </w:r>
          </w:p>
          <w:p w14:paraId="5FBCF466" w14:textId="7845AE28" w:rsidR="00F05B35" w:rsidRPr="0005554D" w:rsidRDefault="00BB77D7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5554D">
              <w:rPr>
                <w:rFonts w:ascii="Arial" w:hAnsi="Arial" w:cs="Arial"/>
                <w:bCs/>
                <w:sz w:val="22"/>
                <w:szCs w:val="22"/>
              </w:rPr>
              <w:t>Quadram Institute Bioscience, UK [EMA]</w:t>
            </w:r>
          </w:p>
          <w:p w14:paraId="21663E3E" w14:textId="77777777" w:rsidR="00F05B35" w:rsidRPr="00121243" w:rsidRDefault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B198156" w14:textId="5A50904E" w:rsidR="00F05B35" w:rsidRPr="00121243" w:rsidRDefault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5363AAA1" w14:textId="2003B42D" w:rsidR="00BB77D7" w:rsidRPr="00EA788C" w:rsidRDefault="00BB77D7" w:rsidP="00BB77D7">
            <w:pPr>
              <w:pStyle w:val="BodyTextIndent"/>
              <w:ind w:left="0" w:firstLine="0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Andrew M. Kropinski</w:t>
            </w:r>
          </w:p>
          <w:p w14:paraId="620636A5" w14:textId="3195BA75" w:rsidR="00121243" w:rsidRPr="00121243" w:rsidRDefault="00121243" w:rsidP="00BB77D7">
            <w:pPr>
              <w:tabs>
                <w:tab w:val="left" w:pos="2780"/>
              </w:tabs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7E64761B" w:rsidR="00F05B35" w:rsidRPr="00121243" w:rsidRDefault="00BB77D7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6F1344">
              <w:rPr>
                <w:rFonts w:ascii="Arial" w:hAnsi="Arial" w:cs="Arial"/>
                <w:b/>
              </w:rPr>
              <w:t xml:space="preserve">Bacterial and Archaeal Viruses Subcommittee; </w:t>
            </w:r>
            <w:r w:rsidRPr="001115AF">
              <w:rPr>
                <w:rFonts w:ascii="Arial" w:hAnsi="Arial" w:cs="Arial"/>
                <w:b/>
                <w:i/>
                <w:iCs/>
              </w:rPr>
              <w:t>Caudovirales</w:t>
            </w:r>
            <w:r w:rsidRPr="006F1344">
              <w:rPr>
                <w:rFonts w:ascii="Arial" w:hAnsi="Arial" w:cs="Arial"/>
                <w:b/>
              </w:rPr>
              <w:t xml:space="preserve"> Study Group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08AEDB77" w:rsidR="00F05B35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72620EC" w14:textId="4CC9DC85" w:rsidR="00BB77D7" w:rsidRDefault="00BB77D7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71DAB89" w14:textId="484AA313" w:rsidR="00BB77D7" w:rsidRDefault="00BB77D7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25EF6ED" w14:textId="77777777" w:rsidR="00BB77D7" w:rsidRPr="00121243" w:rsidRDefault="00BB77D7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lastRenderedPageBreak/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BB77D7" w:rsidRPr="00121243" w14:paraId="3DD836C4" w14:textId="77777777" w:rsidTr="004609D1">
        <w:tc>
          <w:tcPr>
            <w:tcW w:w="2693" w:type="dxa"/>
          </w:tcPr>
          <w:p w14:paraId="6F688767" w14:textId="53576636" w:rsidR="00BB77D7" w:rsidRPr="00121243" w:rsidRDefault="00BB77D7" w:rsidP="00BB77D7">
            <w:pPr>
              <w:rPr>
                <w:rFonts w:ascii="Arial" w:hAnsi="Arial" w:cs="Arial"/>
                <w:sz w:val="22"/>
                <w:szCs w:val="22"/>
              </w:rPr>
            </w:pPr>
            <w:r w:rsidRPr="003A7662">
              <w:rPr>
                <w:rFonts w:ascii="Arial" w:hAnsi="Arial" w:cs="Arial"/>
                <w:i/>
                <w:iCs/>
                <w:color w:val="000000"/>
                <w:sz w:val="22"/>
                <w:szCs w:val="22"/>
              </w:rPr>
              <w:t>Ishigurovirus</w:t>
            </w:r>
          </w:p>
        </w:tc>
        <w:tc>
          <w:tcPr>
            <w:tcW w:w="3402" w:type="dxa"/>
          </w:tcPr>
          <w:p w14:paraId="0F0F29C0" w14:textId="5AF90B4B" w:rsidR="00BB77D7" w:rsidRPr="00BC238B" w:rsidRDefault="00BB77D7" w:rsidP="00BB77D7">
            <w:pPr>
              <w:rPr>
                <w:rFonts w:ascii="Arial" w:hAnsi="Arial" w:cs="Arial"/>
                <w:sz w:val="22"/>
                <w:szCs w:val="22"/>
              </w:rPr>
            </w:pPr>
            <w:r w:rsidRPr="00BC238B">
              <w:rPr>
                <w:rFonts w:ascii="Arial" w:hAnsi="Arial" w:cs="Arial"/>
                <w:color w:val="000000"/>
                <w:sz w:val="22"/>
                <w:szCs w:val="22"/>
              </w:rPr>
              <w:t>Edward E. Ishiguro</w:t>
            </w:r>
          </w:p>
        </w:tc>
        <w:tc>
          <w:tcPr>
            <w:tcW w:w="2977" w:type="dxa"/>
          </w:tcPr>
          <w:p w14:paraId="53C168A4" w14:textId="1F3328BF" w:rsidR="00BB77D7" w:rsidRPr="00BC238B" w:rsidRDefault="00BB77D7" w:rsidP="00BB77D7">
            <w:pPr>
              <w:rPr>
                <w:rFonts w:ascii="Arial" w:hAnsi="Arial" w:cs="Arial"/>
                <w:sz w:val="22"/>
                <w:szCs w:val="22"/>
              </w:rPr>
            </w:pPr>
            <w:r w:rsidRPr="00BC238B">
              <w:rPr>
                <w:rFonts w:ascii="Arial" w:hAnsi="Arial" w:cs="Arial"/>
                <w:color w:val="000000"/>
                <w:sz w:val="22"/>
                <w:szCs w:val="22"/>
              </w:rPr>
              <w:t>Y</w:t>
            </w: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0499105A" w:rsidR="00F05B35" w:rsidRPr="00121243" w:rsidRDefault="00BB77D7" w:rsidP="00F05B35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4B3C8F9E" w:rsidR="00237296" w:rsidRPr="0005554D" w:rsidRDefault="0005554D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05554D">
              <w:rPr>
                <w:rFonts w:ascii="Arial" w:hAnsi="Arial" w:cs="Arial"/>
                <w:bCs/>
                <w:sz w:val="22"/>
                <w:szCs w:val="22"/>
              </w:rPr>
              <w:t>2020.053B.</w:t>
            </w:r>
            <w:r w:rsidR="007225B5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05554D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BB77D7" w:rsidRPr="0005554D">
              <w:rPr>
                <w:rFonts w:ascii="Arial" w:hAnsi="Arial" w:cs="Arial"/>
                <w:bCs/>
                <w:sz w:val="22"/>
                <w:szCs w:val="22"/>
              </w:rPr>
              <w:t>Emmerichvirinae</w:t>
            </w:r>
            <w:r w:rsidR="00362C1F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0EB2202F" w14:textId="61F114C2" w:rsidR="00237296" w:rsidRPr="0005554D" w:rsidRDefault="00BB77D7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5554D">
              <w:rPr>
                <w:rFonts w:ascii="Arial" w:hAnsi="Arial" w:cs="Arial"/>
                <w:bCs/>
                <w:sz w:val="22"/>
                <w:szCs w:val="22"/>
              </w:rPr>
              <w:t xml:space="preserve">According to the 2018 Master Species List Aeromonas virus 65 is an orphan species in the genus </w:t>
            </w:r>
            <w:r w:rsidRPr="0005554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Myoviridae</w:t>
            </w:r>
            <w:r w:rsidRPr="0005554D">
              <w:rPr>
                <w:rFonts w:ascii="Arial" w:hAnsi="Arial" w:cs="Arial"/>
                <w:bCs/>
                <w:sz w:val="22"/>
                <w:szCs w:val="22"/>
              </w:rPr>
              <w:t xml:space="preserve">/subfamily </w:t>
            </w:r>
            <w:r w:rsidRPr="0005554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Tevenvirinae</w:t>
            </w:r>
            <w:r w:rsidRPr="0005554D">
              <w:rPr>
                <w:rFonts w:ascii="Arial" w:hAnsi="Arial" w:cs="Arial"/>
                <w:bCs/>
                <w:sz w:val="22"/>
                <w:szCs w:val="22"/>
              </w:rPr>
              <w:t>.  This proposal corrects this problem by assigning it to a genus in a new subfamily.</w:t>
            </w: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516570C4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30A752FD" w14:textId="1E276F2E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10CADDEB" w14:textId="77777777" w:rsidR="00BB77D7" w:rsidRDefault="00BB77D7" w:rsidP="00BB77D7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>
        <w:rPr>
          <w:rFonts w:ascii="Arial" w:hAnsi="Arial" w:cs="Arial"/>
          <w:b/>
          <w:color w:val="0000FF"/>
          <w:sz w:val="20"/>
        </w:rPr>
        <w:t>:</w:t>
      </w:r>
      <w:r w:rsidRPr="00771B1C">
        <w:rPr>
          <w:lang w:val="en-GB"/>
        </w:rPr>
        <w:t xml:space="preserve"> </w:t>
      </w:r>
      <w:r w:rsidRPr="00192574">
        <w:rPr>
          <w:rFonts w:ascii="Arial" w:hAnsi="Arial" w:cs="Arial"/>
          <w:sz w:val="20"/>
          <w:szCs w:val="20"/>
          <w:lang w:val="en-GB"/>
        </w:rPr>
        <w:t>We have chosen 95% DNA sequence identity as the criterion for demarcation of species in this new genus. Each of the proposed species differs from the others with more than 5% at the DNA level as confirmed with the BLASTN algorithm.</w:t>
      </w:r>
      <w:r w:rsidRPr="00771B1C">
        <w:rPr>
          <w:lang w:val="en-GB"/>
        </w:rPr>
        <w:t xml:space="preserve">   </w:t>
      </w:r>
    </w:p>
    <w:p w14:paraId="51B0375E" w14:textId="77777777" w:rsidR="00BB77D7" w:rsidRDefault="00BB77D7" w:rsidP="00BB77D7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7048F76C" w14:textId="2103CDCA" w:rsidR="00BB77D7" w:rsidRDefault="00BB77D7" w:rsidP="00BB77D7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ese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tax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a: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>
        <w:rPr>
          <w:rFonts w:ascii="Arial" w:hAnsi="Arial" w:cs="Arial"/>
          <w:sz w:val="20"/>
          <w:szCs w:val="20"/>
          <w:lang w:val="en-GB"/>
        </w:rPr>
        <w:t xml:space="preserve">The subfamily is named in honour of </w:t>
      </w:r>
      <w:r w:rsidRPr="007F6DDC">
        <w:rPr>
          <w:rFonts w:ascii="Arial" w:hAnsi="Arial" w:cs="Arial"/>
          <w:sz w:val="20"/>
          <w:szCs w:val="20"/>
          <w:lang w:val="en-GB"/>
        </w:rPr>
        <w:t>R. Emmerich</w:t>
      </w:r>
      <w:r>
        <w:rPr>
          <w:rFonts w:ascii="Arial" w:hAnsi="Arial" w:cs="Arial"/>
          <w:sz w:val="20"/>
          <w:szCs w:val="20"/>
          <w:lang w:val="en-GB"/>
        </w:rPr>
        <w:t xml:space="preserve">, who with C. </w:t>
      </w:r>
      <w:r w:rsidRPr="007F6DDC">
        <w:rPr>
          <w:rFonts w:ascii="Arial" w:hAnsi="Arial" w:cs="Arial"/>
          <w:sz w:val="20"/>
          <w:szCs w:val="20"/>
          <w:lang w:val="en-GB"/>
        </w:rPr>
        <w:t>Weibel</w:t>
      </w:r>
      <w:r>
        <w:rPr>
          <w:rFonts w:ascii="Arial" w:hAnsi="Arial" w:cs="Arial"/>
          <w:sz w:val="20"/>
          <w:szCs w:val="20"/>
          <w:lang w:val="en-GB"/>
        </w:rPr>
        <w:t xml:space="preserve"> (</w:t>
      </w:r>
      <w:r w:rsidRPr="007F6DDC">
        <w:rPr>
          <w:rFonts w:ascii="Arial" w:hAnsi="Arial" w:cs="Arial"/>
          <w:sz w:val="20"/>
          <w:szCs w:val="20"/>
          <w:lang w:val="en-GB"/>
        </w:rPr>
        <w:t>Arch. Hyg., 21 (1894), pp. 1-21</w:t>
      </w:r>
      <w:r>
        <w:rPr>
          <w:rFonts w:ascii="Arial" w:hAnsi="Arial" w:cs="Arial"/>
          <w:sz w:val="20"/>
          <w:szCs w:val="20"/>
          <w:lang w:val="en-GB"/>
        </w:rPr>
        <w:t xml:space="preserve">) first described the </w:t>
      </w:r>
      <w:r w:rsidRPr="007F6DDC">
        <w:rPr>
          <w:rFonts w:ascii="Arial" w:hAnsi="Arial" w:cs="Arial"/>
          <w:sz w:val="20"/>
          <w:szCs w:val="20"/>
          <w:lang w:val="en-GB"/>
        </w:rPr>
        <w:t xml:space="preserve">fish furunculosis organism </w:t>
      </w:r>
      <w:r>
        <w:rPr>
          <w:rFonts w:ascii="Arial" w:hAnsi="Arial" w:cs="Arial"/>
          <w:sz w:val="20"/>
          <w:szCs w:val="20"/>
          <w:lang w:val="en-GB"/>
        </w:rPr>
        <w:t>from a</w:t>
      </w:r>
      <w:r w:rsidRPr="00867EEE">
        <w:rPr>
          <w:rFonts w:ascii="Arial" w:hAnsi="Arial" w:cs="Arial"/>
          <w:sz w:val="20"/>
          <w:szCs w:val="20"/>
          <w:lang w:val="en-GB"/>
        </w:rPr>
        <w:t xml:space="preserve"> disease outbreak at a Bavarian brown trout hatchery </w:t>
      </w:r>
      <w:r>
        <w:rPr>
          <w:rFonts w:ascii="Arial" w:hAnsi="Arial" w:cs="Arial"/>
          <w:sz w:val="20"/>
          <w:szCs w:val="20"/>
          <w:lang w:val="en-GB"/>
        </w:rPr>
        <w:t>and named it</w:t>
      </w:r>
      <w:r w:rsidRPr="007F6DDC">
        <w:rPr>
          <w:rFonts w:ascii="Arial" w:hAnsi="Arial" w:cs="Arial"/>
          <w:sz w:val="20"/>
          <w:szCs w:val="20"/>
          <w:lang w:val="en-GB"/>
        </w:rPr>
        <w:t xml:space="preserve"> </w:t>
      </w:r>
      <w:r w:rsidRPr="001115AF">
        <w:rPr>
          <w:rFonts w:ascii="Arial" w:hAnsi="Arial" w:cs="Arial"/>
          <w:i/>
          <w:iCs/>
          <w:sz w:val="20"/>
          <w:szCs w:val="20"/>
          <w:lang w:val="en-GB"/>
        </w:rPr>
        <w:t>Bacterium salmonicida</w:t>
      </w:r>
      <w:r w:rsidRPr="007F6DDC">
        <w:rPr>
          <w:rFonts w:ascii="Arial" w:hAnsi="Arial" w:cs="Arial"/>
          <w:sz w:val="20"/>
          <w:szCs w:val="20"/>
          <w:lang w:val="en-GB"/>
        </w:rPr>
        <w:t xml:space="preserve">. </w:t>
      </w:r>
      <w:r>
        <w:rPr>
          <w:rFonts w:ascii="Arial" w:hAnsi="Arial" w:cs="Arial"/>
          <w:sz w:val="20"/>
          <w:szCs w:val="20"/>
          <w:lang w:val="en-GB"/>
        </w:rPr>
        <w:t xml:space="preserve">The genus </w:t>
      </w:r>
      <w:r w:rsidRPr="001115AF">
        <w:rPr>
          <w:rFonts w:ascii="Arial" w:hAnsi="Arial" w:cs="Arial"/>
          <w:i/>
          <w:iCs/>
          <w:sz w:val="20"/>
          <w:szCs w:val="20"/>
          <w:lang w:val="en-GB"/>
        </w:rPr>
        <w:t>Ishigurovirus</w:t>
      </w:r>
      <w:r>
        <w:rPr>
          <w:rFonts w:ascii="Arial" w:hAnsi="Arial" w:cs="Arial"/>
          <w:sz w:val="20"/>
          <w:szCs w:val="20"/>
          <w:lang w:val="en-GB"/>
        </w:rPr>
        <w:t xml:space="preserve"> is named in honour of Canadian scientist Dr. Edward E. Ishiguro (former professor of Biochemistry</w:t>
      </w:r>
      <w:r w:rsidRPr="00994703">
        <w:rPr>
          <w:rFonts w:ascii="Arial" w:hAnsi="Arial" w:cs="Arial"/>
          <w:sz w:val="20"/>
          <w:szCs w:val="20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 xml:space="preserve">and Microbiology, University of Victoria, BC) who also </w:t>
      </w:r>
      <w:r w:rsidRPr="00994703">
        <w:rPr>
          <w:rFonts w:ascii="Arial" w:hAnsi="Arial" w:cs="Arial"/>
          <w:sz w:val="20"/>
          <w:szCs w:val="20"/>
          <w:lang w:val="en-GB"/>
        </w:rPr>
        <w:t xml:space="preserve">earlier in his career worked on </w:t>
      </w:r>
      <w:r w:rsidRPr="004149CD">
        <w:rPr>
          <w:rFonts w:ascii="Arial" w:hAnsi="Arial" w:cs="Arial"/>
          <w:i/>
          <w:iCs/>
          <w:sz w:val="20"/>
          <w:szCs w:val="20"/>
          <w:lang w:val="en-GB"/>
        </w:rPr>
        <w:t>Aeromonas</w:t>
      </w:r>
      <w:r w:rsidRPr="00994703">
        <w:rPr>
          <w:rFonts w:ascii="Arial" w:hAnsi="Arial" w:cs="Arial"/>
          <w:sz w:val="20"/>
          <w:szCs w:val="20"/>
          <w:lang w:val="en-GB"/>
        </w:rPr>
        <w:t xml:space="preserve"> phages</w:t>
      </w:r>
      <w:r>
        <w:rPr>
          <w:rFonts w:ascii="Arial" w:hAnsi="Arial" w:cs="Arial"/>
          <w:sz w:val="20"/>
          <w:szCs w:val="20"/>
          <w:lang w:val="en-GB"/>
        </w:rPr>
        <w:t xml:space="preserve">. The name </w:t>
      </w:r>
      <w:r>
        <w:rPr>
          <w:rFonts w:ascii="Arial" w:hAnsi="Arial" w:cs="Arial"/>
          <w:i/>
          <w:iCs/>
          <w:sz w:val="20"/>
          <w:szCs w:val="20"/>
          <w:lang w:val="en-GB"/>
        </w:rPr>
        <w:t>Ceceduo</w:t>
      </w:r>
      <w:r w:rsidRPr="0035461D">
        <w:rPr>
          <w:rFonts w:ascii="Arial" w:hAnsi="Arial" w:cs="Arial"/>
          <w:i/>
          <w:iCs/>
          <w:sz w:val="20"/>
          <w:szCs w:val="20"/>
          <w:lang w:val="en-GB"/>
        </w:rPr>
        <w:t>virus</w:t>
      </w:r>
      <w:r>
        <w:rPr>
          <w:rFonts w:ascii="Arial" w:hAnsi="Arial" w:cs="Arial"/>
          <w:sz w:val="20"/>
          <w:szCs w:val="20"/>
          <w:lang w:val="en-GB"/>
        </w:rPr>
        <w:t xml:space="preserve"> is derived directly from the name of the type phage CC2.</w:t>
      </w:r>
    </w:p>
    <w:p w14:paraId="3A48E81D" w14:textId="77777777" w:rsidR="00BB77D7" w:rsidRDefault="00BB77D7" w:rsidP="00BB77D7">
      <w:pPr>
        <w:rPr>
          <w:lang w:val="en-GB"/>
        </w:rPr>
      </w:pPr>
    </w:p>
    <w:p w14:paraId="19FD805F" w14:textId="29FA730F" w:rsidR="00BB77D7" w:rsidRDefault="00BB77D7" w:rsidP="00BB77D7">
      <w:pPr>
        <w:rPr>
          <w:lang w:val="en-CA" w:eastAsia="en-CA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Pr="001115AF">
        <w:rPr>
          <w:rFonts w:ascii="Arial" w:hAnsi="Arial" w:cs="Arial"/>
          <w:bCs/>
          <w:i/>
          <w:iCs/>
          <w:sz w:val="20"/>
          <w:szCs w:val="20"/>
          <w:lang w:val="en-GB"/>
        </w:rPr>
        <w:t>Aeromonas salmonicida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virus 65 is an ICTV-recognized taxon (Fauquet et al. 2005).  It is currently listed as a species in the family </w:t>
      </w:r>
      <w:r w:rsidRPr="000F0C43">
        <w:rPr>
          <w:rFonts w:ascii="Arial" w:hAnsi="Arial" w:cs="Arial"/>
          <w:bCs/>
          <w:i/>
          <w:iCs/>
          <w:sz w:val="20"/>
          <w:szCs w:val="20"/>
          <w:lang w:val="en-GB"/>
        </w:rPr>
        <w:t>Myoviridae</w:t>
      </w:r>
      <w:r>
        <w:rPr>
          <w:rFonts w:ascii="Arial" w:hAnsi="Arial" w:cs="Arial"/>
          <w:bCs/>
          <w:sz w:val="20"/>
          <w:szCs w:val="20"/>
          <w:lang w:val="en-GB"/>
        </w:rPr>
        <w:t xml:space="preserve">, subfamily </w:t>
      </w:r>
      <w:r w:rsidRPr="000F0C43">
        <w:rPr>
          <w:rFonts w:ascii="Arial" w:hAnsi="Arial" w:cs="Arial"/>
          <w:bCs/>
          <w:i/>
          <w:iCs/>
          <w:sz w:val="20"/>
          <w:szCs w:val="20"/>
          <w:lang w:val="en-GB"/>
        </w:rPr>
        <w:t>Tevenvirinae</w:t>
      </w:r>
      <w:r>
        <w:rPr>
          <w:rFonts w:ascii="Arial" w:hAnsi="Arial" w:cs="Arial"/>
          <w:bCs/>
          <w:i/>
          <w:iCs/>
          <w:sz w:val="20"/>
          <w:szCs w:val="20"/>
          <w:lang w:val="en-GB"/>
        </w:rPr>
        <w:t xml:space="preserve">.  </w:t>
      </w:r>
      <w:r>
        <w:rPr>
          <w:rFonts w:ascii="Arial" w:hAnsi="Arial" w:cs="Arial"/>
          <w:bCs/>
          <w:sz w:val="20"/>
          <w:szCs w:val="20"/>
          <w:lang w:val="en-GB"/>
        </w:rPr>
        <w:t xml:space="preserve">While the T4-related phages (Petrov et al. 2010) have been recently subject to ICTV reclassification (see </w:t>
      </w:r>
      <w:r w:rsidRPr="00166A92">
        <w:rPr>
          <w:rFonts w:ascii="Arial" w:hAnsi="Arial" w:cs="Arial"/>
          <w:bCs/>
          <w:sz w:val="20"/>
          <w:szCs w:val="20"/>
          <w:lang w:val="en-GB"/>
        </w:rPr>
        <w:t>2015.020a-aeB</w:t>
      </w:r>
      <w:r>
        <w:rPr>
          <w:rStyle w:val="fontstyle01"/>
          <w:rFonts w:ascii="Arial" w:hAnsi="Arial" w:cs="Arial"/>
          <w:sz w:val="20"/>
          <w:szCs w:val="20"/>
          <w:lang w:val="en-GB"/>
        </w:rPr>
        <w:t xml:space="preserve">) far more needs to be done, so in this proposal we will suggest the creation of a </w:t>
      </w:r>
      <w:r w:rsidRPr="009F7A11">
        <w:rPr>
          <w:rStyle w:val="fontstyle01"/>
          <w:rFonts w:ascii="Arial" w:hAnsi="Arial" w:cs="Arial"/>
          <w:sz w:val="20"/>
          <w:szCs w:val="20"/>
          <w:lang w:val="en-GB"/>
        </w:rPr>
        <w:t>Tevenvirinae</w:t>
      </w:r>
      <w:r>
        <w:rPr>
          <w:rStyle w:val="fontstyle01"/>
          <w:rFonts w:ascii="Arial" w:hAnsi="Arial" w:cs="Arial"/>
          <w:sz w:val="20"/>
          <w:szCs w:val="20"/>
          <w:lang w:val="en-GB"/>
        </w:rPr>
        <w:t xml:space="preserve"> parallel subfamily in the </w:t>
      </w:r>
      <w:r w:rsidRPr="00166A92">
        <w:rPr>
          <w:rStyle w:val="fontstyle01"/>
          <w:rFonts w:ascii="Arial" w:hAnsi="Arial" w:cs="Arial"/>
          <w:sz w:val="20"/>
          <w:szCs w:val="20"/>
          <w:lang w:val="en-GB"/>
        </w:rPr>
        <w:t>Myoviridae</w:t>
      </w:r>
      <w:r>
        <w:rPr>
          <w:rStyle w:val="fontstyle01"/>
          <w:rFonts w:ascii="Arial" w:hAnsi="Arial" w:cs="Arial"/>
          <w:sz w:val="20"/>
          <w:szCs w:val="20"/>
          <w:lang w:val="en-GB"/>
        </w:rPr>
        <w:t xml:space="preserve">.  Phage 65 was isolated from </w:t>
      </w:r>
      <w:r w:rsidRPr="00444E0C">
        <w:rPr>
          <w:rStyle w:val="fontstyle01"/>
          <w:rFonts w:ascii="Arial" w:hAnsi="Arial" w:cs="Arial"/>
          <w:sz w:val="20"/>
          <w:szCs w:val="20"/>
          <w:lang w:val="en-GB"/>
        </w:rPr>
        <w:t>“La Petite Mouge”</w:t>
      </w:r>
      <w:r>
        <w:rPr>
          <w:rStyle w:val="fontstyle01"/>
          <w:rFonts w:ascii="Arial" w:hAnsi="Arial" w:cs="Arial"/>
          <w:sz w:val="20"/>
          <w:szCs w:val="20"/>
          <w:lang w:val="en-GB"/>
        </w:rPr>
        <w:t xml:space="preserve"> </w:t>
      </w:r>
      <w:r w:rsidRPr="00444E0C">
        <w:rPr>
          <w:rStyle w:val="fontstyle01"/>
          <w:rFonts w:ascii="Arial" w:hAnsi="Arial" w:cs="Arial"/>
          <w:sz w:val="20"/>
          <w:szCs w:val="20"/>
          <w:lang w:val="en-GB"/>
        </w:rPr>
        <w:t>River, France</w:t>
      </w:r>
      <w:r>
        <w:rPr>
          <w:rStyle w:val="fontstyle01"/>
          <w:rFonts w:ascii="Arial" w:hAnsi="Arial" w:cs="Arial"/>
          <w:sz w:val="20"/>
          <w:szCs w:val="20"/>
          <w:lang w:val="en-GB"/>
        </w:rPr>
        <w:t xml:space="preserve"> (Popoff et al, 1971; Ackermann et al. 1985), while </w:t>
      </w:r>
      <w:r w:rsidRPr="00FB3D41">
        <w:rPr>
          <w:rStyle w:val="fontstyle01"/>
          <w:rFonts w:ascii="Arial" w:hAnsi="Arial" w:cs="Arial"/>
          <w:sz w:val="20"/>
          <w:szCs w:val="20"/>
          <w:lang w:val="en-GB"/>
        </w:rPr>
        <w:t xml:space="preserve">Aeromonas hydrophila </w:t>
      </w:r>
      <w:r>
        <w:rPr>
          <w:rStyle w:val="fontstyle01"/>
          <w:rFonts w:ascii="Arial" w:hAnsi="Arial" w:cs="Arial"/>
          <w:sz w:val="20"/>
          <w:szCs w:val="20"/>
          <w:lang w:val="en-GB"/>
        </w:rPr>
        <w:t>p</w:t>
      </w:r>
      <w:r w:rsidRPr="00FB3D41">
        <w:rPr>
          <w:rStyle w:val="fontstyle01"/>
          <w:rFonts w:ascii="Arial" w:hAnsi="Arial" w:cs="Arial"/>
          <w:sz w:val="20"/>
          <w:szCs w:val="20"/>
          <w:lang w:val="en-GB"/>
        </w:rPr>
        <w:t>hage CC2</w:t>
      </w:r>
      <w:r>
        <w:rPr>
          <w:rStyle w:val="fontstyle01"/>
          <w:rFonts w:ascii="Arial" w:hAnsi="Arial" w:cs="Arial"/>
          <w:sz w:val="20"/>
          <w:szCs w:val="20"/>
          <w:lang w:val="en-GB"/>
        </w:rPr>
        <w:t xml:space="preserve"> was isolated from sewage in China (Shen et al. 2012).  Phages 65 and CC2 show sufficient DNA sequence identify to be considered members of two genera, in a subfamily.</w:t>
      </w:r>
      <w:r w:rsidRPr="00590B74">
        <w:rPr>
          <w:rFonts w:ascii="Arial" w:hAnsi="Arial" w:cs="Arial"/>
          <w:sz w:val="20"/>
          <w:szCs w:val="20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 xml:space="preserve">Phage CC2 was isolated at the </w:t>
      </w:r>
      <w:r w:rsidRPr="0035461D">
        <w:rPr>
          <w:rFonts w:ascii="Arial" w:hAnsi="Arial" w:cs="Arial"/>
          <w:sz w:val="20"/>
          <w:szCs w:val="20"/>
          <w:lang w:val="en-GB"/>
        </w:rPr>
        <w:t>Nanjing Agricultural University</w:t>
      </w:r>
      <w:r>
        <w:rPr>
          <w:rFonts w:ascii="Arial" w:hAnsi="Arial" w:cs="Arial"/>
          <w:sz w:val="20"/>
          <w:szCs w:val="20"/>
          <w:lang w:val="en-GB"/>
        </w:rPr>
        <w:t xml:space="preserve"> (</w:t>
      </w:r>
      <w:r w:rsidRPr="0035461D">
        <w:rPr>
          <w:rFonts w:ascii="Arial" w:hAnsi="Arial" w:cs="Arial"/>
          <w:sz w:val="20"/>
          <w:szCs w:val="20"/>
          <w:lang w:val="en-GB"/>
        </w:rPr>
        <w:t>Nanjing, Jiangsu, China</w:t>
      </w:r>
      <w:r>
        <w:rPr>
          <w:rFonts w:ascii="Arial" w:hAnsi="Arial" w:cs="Arial"/>
          <w:sz w:val="20"/>
          <w:szCs w:val="20"/>
          <w:lang w:val="en-GB"/>
        </w:rPr>
        <w:t xml:space="preserve">). </w:t>
      </w:r>
    </w:p>
    <w:p w14:paraId="2D327C34" w14:textId="77777777" w:rsidR="00BB77D7" w:rsidRPr="000F0C43" w:rsidRDefault="00BB77D7" w:rsidP="00BB77D7">
      <w:pPr>
        <w:rPr>
          <w:rFonts w:ascii="Arial" w:hAnsi="Arial" w:cs="Arial"/>
          <w:bCs/>
          <w:sz w:val="20"/>
          <w:szCs w:val="20"/>
          <w:lang w:val="en-GB"/>
        </w:rPr>
      </w:pPr>
    </w:p>
    <w:p w14:paraId="04D39981" w14:textId="77777777" w:rsidR="00BB77D7" w:rsidRPr="000F0C43" w:rsidRDefault="00BB77D7" w:rsidP="00BB77D7">
      <w:pPr>
        <w:rPr>
          <w:rFonts w:ascii="Arial" w:hAnsi="Arial" w:cs="Arial"/>
          <w:bCs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Reference:   </w:t>
      </w:r>
      <w:r w:rsidRPr="000F0C43">
        <w:rPr>
          <w:rFonts w:ascii="Arial" w:hAnsi="Arial" w:cs="Arial"/>
          <w:bCs/>
          <w:sz w:val="20"/>
          <w:szCs w:val="20"/>
          <w:lang w:val="en-GB"/>
        </w:rPr>
        <w:t>Fauquet, C., Mayo, M.A., Maniloff, J., Desselberger, U. and Ball, L.A., Eds. (2005). Virus</w:t>
      </w:r>
    </w:p>
    <w:p w14:paraId="44B4AFB2" w14:textId="77777777" w:rsidR="00BB77D7" w:rsidRPr="000F0C43" w:rsidRDefault="00BB77D7" w:rsidP="00BB77D7">
      <w:pPr>
        <w:rPr>
          <w:rFonts w:ascii="Arial" w:hAnsi="Arial" w:cs="Arial"/>
          <w:bCs/>
          <w:sz w:val="20"/>
          <w:szCs w:val="20"/>
          <w:lang w:val="en-GB"/>
        </w:rPr>
      </w:pPr>
      <w:r w:rsidRPr="000F0C43">
        <w:rPr>
          <w:rFonts w:ascii="Arial" w:hAnsi="Arial" w:cs="Arial"/>
          <w:bCs/>
          <w:sz w:val="20"/>
          <w:szCs w:val="20"/>
          <w:lang w:val="en-GB"/>
        </w:rPr>
        <w:t>taxonomy: Eighth Report of the International Committee on Taxonomy of Viruses. Elsevier</w:t>
      </w:r>
    </w:p>
    <w:p w14:paraId="62C52497" w14:textId="77777777" w:rsidR="00BB77D7" w:rsidRDefault="00BB77D7" w:rsidP="00BB77D7">
      <w:pPr>
        <w:rPr>
          <w:rFonts w:ascii="Arial" w:hAnsi="Arial" w:cs="Arial"/>
          <w:bCs/>
          <w:sz w:val="20"/>
          <w:szCs w:val="20"/>
          <w:lang w:val="en-GB"/>
        </w:rPr>
      </w:pPr>
      <w:r w:rsidRPr="000F0C43">
        <w:rPr>
          <w:rFonts w:ascii="Arial" w:hAnsi="Arial" w:cs="Arial"/>
          <w:bCs/>
          <w:sz w:val="20"/>
          <w:szCs w:val="20"/>
          <w:lang w:val="en-GB"/>
        </w:rPr>
        <w:t>Academic Press.</w:t>
      </w:r>
    </w:p>
    <w:p w14:paraId="4019A865" w14:textId="77777777" w:rsidR="00BB77D7" w:rsidRDefault="00BB77D7" w:rsidP="00BB77D7">
      <w:pPr>
        <w:rPr>
          <w:rFonts w:ascii="Arial" w:hAnsi="Arial" w:cs="Arial"/>
          <w:bCs/>
          <w:sz w:val="20"/>
          <w:szCs w:val="20"/>
          <w:lang w:val="en-GB"/>
        </w:rPr>
      </w:pPr>
    </w:p>
    <w:p w14:paraId="335E07FA" w14:textId="77777777" w:rsidR="00BB77D7" w:rsidRDefault="00BB77D7" w:rsidP="00BB77D7">
      <w:pPr>
        <w:rPr>
          <w:rFonts w:ascii="Arial" w:hAnsi="Arial" w:cs="Arial"/>
          <w:bCs/>
          <w:sz w:val="20"/>
          <w:szCs w:val="20"/>
          <w:lang w:val="en-GB"/>
        </w:rPr>
      </w:pPr>
      <w:r w:rsidRPr="00BB77D7">
        <w:rPr>
          <w:rFonts w:ascii="Arial" w:hAnsi="Arial" w:cs="Arial"/>
          <w:bCs/>
          <w:sz w:val="20"/>
          <w:szCs w:val="20"/>
          <w:lang w:val="en-GB"/>
        </w:rPr>
        <w:t xml:space="preserve">Petrov VM, Ratnayaka S, Nolan JM, Miller ES, Karam JD. </w:t>
      </w:r>
      <w:r w:rsidRPr="000F0C43">
        <w:rPr>
          <w:rFonts w:ascii="Arial" w:hAnsi="Arial" w:cs="Arial"/>
          <w:bCs/>
          <w:sz w:val="20"/>
          <w:szCs w:val="20"/>
          <w:lang w:val="en-GB"/>
        </w:rPr>
        <w:t>Genomes of the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Pr="000F0C43">
        <w:rPr>
          <w:rFonts w:ascii="Arial" w:hAnsi="Arial" w:cs="Arial"/>
          <w:bCs/>
          <w:sz w:val="20"/>
          <w:szCs w:val="20"/>
          <w:lang w:val="en-GB"/>
        </w:rPr>
        <w:t>T4-related bacteriophages as windows on microbial genome evolution. Virol J. 2010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Pr="000F0C43">
        <w:rPr>
          <w:rFonts w:ascii="Arial" w:hAnsi="Arial" w:cs="Arial"/>
          <w:bCs/>
          <w:sz w:val="20"/>
          <w:szCs w:val="20"/>
          <w:lang w:val="en-GB"/>
        </w:rPr>
        <w:t>Oct 28;7:292.</w:t>
      </w:r>
    </w:p>
    <w:p w14:paraId="3964E121" w14:textId="77777777" w:rsidR="00BB77D7" w:rsidRDefault="00BB77D7" w:rsidP="00BB77D7">
      <w:pPr>
        <w:rPr>
          <w:rFonts w:ascii="Arial" w:hAnsi="Arial" w:cs="Arial"/>
          <w:bCs/>
          <w:sz w:val="20"/>
          <w:szCs w:val="20"/>
          <w:lang w:val="en-GB"/>
        </w:rPr>
      </w:pPr>
    </w:p>
    <w:p w14:paraId="6E1D8AA0" w14:textId="77777777" w:rsidR="00BB77D7" w:rsidRPr="00BB77D7" w:rsidRDefault="00BB77D7" w:rsidP="00BB77D7">
      <w:pPr>
        <w:rPr>
          <w:rFonts w:ascii="Arial" w:hAnsi="Arial" w:cs="Arial"/>
          <w:bCs/>
          <w:sz w:val="20"/>
          <w:szCs w:val="20"/>
          <w:lang w:val="fr-FR"/>
        </w:rPr>
      </w:pPr>
      <w:r w:rsidRPr="00444E0C">
        <w:rPr>
          <w:rFonts w:ascii="Arial" w:hAnsi="Arial" w:cs="Arial"/>
          <w:bCs/>
          <w:sz w:val="20"/>
          <w:szCs w:val="20"/>
          <w:lang w:val="en-GB"/>
        </w:rPr>
        <w:t>H.-W. Ackermann</w:t>
      </w:r>
      <w:r>
        <w:rPr>
          <w:rFonts w:ascii="Arial" w:hAnsi="Arial" w:cs="Arial"/>
          <w:bCs/>
          <w:sz w:val="20"/>
          <w:szCs w:val="20"/>
          <w:lang w:val="en-GB"/>
        </w:rPr>
        <w:t xml:space="preserve">, </w:t>
      </w:r>
      <w:r w:rsidRPr="00444E0C">
        <w:rPr>
          <w:rFonts w:ascii="Arial" w:hAnsi="Arial" w:cs="Arial"/>
          <w:bCs/>
          <w:sz w:val="20"/>
          <w:szCs w:val="20"/>
          <w:lang w:val="en-GB"/>
        </w:rPr>
        <w:t>C. Dauguet</w:t>
      </w:r>
      <w:r>
        <w:rPr>
          <w:rFonts w:ascii="Arial" w:hAnsi="Arial" w:cs="Arial"/>
          <w:bCs/>
          <w:sz w:val="20"/>
          <w:szCs w:val="20"/>
          <w:lang w:val="en-GB"/>
        </w:rPr>
        <w:t xml:space="preserve">, </w:t>
      </w:r>
      <w:r w:rsidRPr="00444E0C">
        <w:rPr>
          <w:rFonts w:ascii="Arial" w:hAnsi="Arial" w:cs="Arial"/>
          <w:bCs/>
          <w:sz w:val="20"/>
          <w:szCs w:val="20"/>
          <w:lang w:val="en-GB"/>
        </w:rPr>
        <w:t>W.D. Paterson</w:t>
      </w:r>
      <w:r>
        <w:rPr>
          <w:rFonts w:ascii="Arial" w:hAnsi="Arial" w:cs="Arial"/>
          <w:bCs/>
          <w:sz w:val="20"/>
          <w:szCs w:val="20"/>
          <w:lang w:val="en-GB"/>
        </w:rPr>
        <w:t xml:space="preserve">, </w:t>
      </w:r>
      <w:r w:rsidRPr="00444E0C">
        <w:rPr>
          <w:rFonts w:ascii="Arial" w:hAnsi="Arial" w:cs="Arial"/>
          <w:bCs/>
          <w:sz w:val="20"/>
          <w:szCs w:val="20"/>
          <w:lang w:val="en-GB"/>
        </w:rPr>
        <w:t>M. Popoff</w:t>
      </w:r>
      <w:r>
        <w:rPr>
          <w:rFonts w:ascii="Arial" w:hAnsi="Arial" w:cs="Arial"/>
          <w:bCs/>
          <w:sz w:val="20"/>
          <w:szCs w:val="20"/>
          <w:lang w:val="en-GB"/>
        </w:rPr>
        <w:t xml:space="preserve">, </w:t>
      </w:r>
      <w:r w:rsidRPr="00444E0C">
        <w:rPr>
          <w:rFonts w:ascii="Arial" w:hAnsi="Arial" w:cs="Arial"/>
          <w:bCs/>
          <w:sz w:val="20"/>
          <w:szCs w:val="20"/>
          <w:lang w:val="en-GB"/>
        </w:rPr>
        <w:t>M.A. Rouf</w:t>
      </w:r>
      <w:r>
        <w:rPr>
          <w:rFonts w:ascii="Arial" w:hAnsi="Arial" w:cs="Arial"/>
          <w:bCs/>
          <w:sz w:val="20"/>
          <w:szCs w:val="20"/>
          <w:lang w:val="en-GB"/>
        </w:rPr>
        <w:t xml:space="preserve">, </w:t>
      </w:r>
      <w:r w:rsidRPr="00444E0C">
        <w:rPr>
          <w:rFonts w:ascii="Arial" w:hAnsi="Arial" w:cs="Arial"/>
          <w:bCs/>
          <w:sz w:val="20"/>
          <w:szCs w:val="20"/>
          <w:lang w:val="en-GB"/>
        </w:rPr>
        <w:t>J.-F. Vieu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(1985).</w:t>
      </w:r>
      <w:r w:rsidRPr="00444E0C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Pr="00BB77D7">
        <w:rPr>
          <w:rFonts w:ascii="Arial" w:hAnsi="Arial" w:cs="Arial"/>
          <w:bCs/>
          <w:i/>
          <w:iCs/>
          <w:sz w:val="20"/>
          <w:szCs w:val="20"/>
          <w:lang w:val="fr-FR"/>
        </w:rPr>
        <w:t>Aeromonas</w:t>
      </w:r>
      <w:r w:rsidRPr="00BB77D7">
        <w:rPr>
          <w:rFonts w:ascii="Arial" w:hAnsi="Arial" w:cs="Arial"/>
          <w:bCs/>
          <w:sz w:val="20"/>
          <w:szCs w:val="20"/>
          <w:lang w:val="fr-FR"/>
        </w:rPr>
        <w:t xml:space="preserve"> bacteriophages: Reexamination and classification. Ann. Inst. Pasteur, 136(2): 175–199.</w:t>
      </w:r>
    </w:p>
    <w:p w14:paraId="7E5BFB95" w14:textId="77777777" w:rsidR="00BB77D7" w:rsidRPr="00BB77D7" w:rsidRDefault="00BB77D7" w:rsidP="00BB77D7">
      <w:pPr>
        <w:rPr>
          <w:rFonts w:ascii="Arial" w:hAnsi="Arial" w:cs="Arial"/>
          <w:bCs/>
          <w:sz w:val="20"/>
          <w:szCs w:val="20"/>
          <w:lang w:val="fr-FR"/>
        </w:rPr>
      </w:pPr>
    </w:p>
    <w:p w14:paraId="29CF6CDB" w14:textId="77777777" w:rsidR="00BB77D7" w:rsidRDefault="00BB77D7" w:rsidP="00BB77D7">
      <w:pPr>
        <w:rPr>
          <w:rFonts w:ascii="Arial" w:hAnsi="Arial" w:cs="Arial"/>
          <w:bCs/>
          <w:sz w:val="20"/>
          <w:szCs w:val="20"/>
          <w:lang w:val="en-GB"/>
        </w:rPr>
      </w:pPr>
      <w:r w:rsidRPr="00BB77D7">
        <w:rPr>
          <w:rFonts w:ascii="Arial" w:hAnsi="Arial" w:cs="Arial"/>
          <w:bCs/>
          <w:sz w:val="20"/>
          <w:szCs w:val="20"/>
          <w:lang w:val="fr-FR"/>
        </w:rPr>
        <w:t xml:space="preserve">Popoff, M. (1971). Etude sur les </w:t>
      </w:r>
      <w:r w:rsidRPr="00BB77D7">
        <w:rPr>
          <w:rFonts w:ascii="Arial" w:hAnsi="Arial" w:cs="Arial"/>
          <w:bCs/>
          <w:i/>
          <w:iCs/>
          <w:sz w:val="20"/>
          <w:szCs w:val="20"/>
          <w:lang w:val="fr-FR"/>
        </w:rPr>
        <w:t>Aeromonas salmonicida</w:t>
      </w:r>
      <w:r w:rsidRPr="00BB77D7">
        <w:rPr>
          <w:rFonts w:ascii="Arial" w:hAnsi="Arial" w:cs="Arial"/>
          <w:bCs/>
          <w:sz w:val="20"/>
          <w:szCs w:val="20"/>
          <w:lang w:val="fr-FR"/>
        </w:rPr>
        <w:t xml:space="preserve">. II. Caracterisation des bacteriophages actifs sur les “Aeromonas salmonicida” et lysotypie. </w:t>
      </w:r>
      <w:r w:rsidRPr="00444E0C">
        <w:rPr>
          <w:rFonts w:ascii="Arial" w:hAnsi="Arial" w:cs="Arial"/>
          <w:bCs/>
          <w:sz w:val="20"/>
          <w:szCs w:val="20"/>
          <w:lang w:val="en-GB"/>
        </w:rPr>
        <w:t>Ann. Rech.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Pr="00444E0C">
        <w:rPr>
          <w:rFonts w:ascii="Arial" w:hAnsi="Arial" w:cs="Arial"/>
          <w:bCs/>
          <w:sz w:val="20"/>
          <w:szCs w:val="20"/>
          <w:lang w:val="en-GB"/>
        </w:rPr>
        <w:t>Vet. 2, 33–45.</w:t>
      </w:r>
    </w:p>
    <w:p w14:paraId="158FCC6D" w14:textId="77777777" w:rsidR="00BB77D7" w:rsidRPr="007E3B1A" w:rsidRDefault="00BB77D7" w:rsidP="00BB77D7">
      <w:pPr>
        <w:rPr>
          <w:rFonts w:ascii="Arial" w:hAnsi="Arial" w:cs="Arial"/>
          <w:bCs/>
          <w:sz w:val="20"/>
          <w:szCs w:val="20"/>
          <w:lang w:val="en-GB"/>
        </w:rPr>
      </w:pPr>
    </w:p>
    <w:p w14:paraId="48A23449" w14:textId="77777777" w:rsidR="00BB77D7" w:rsidRPr="007E3B1A" w:rsidRDefault="00BB77D7" w:rsidP="00BB77D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Arial" w:hAnsi="Arial" w:cs="Arial"/>
          <w:sz w:val="20"/>
          <w:szCs w:val="20"/>
          <w:lang w:val="en-CA" w:eastAsia="en-CA"/>
        </w:rPr>
      </w:pPr>
      <w:r w:rsidRPr="007E3B1A">
        <w:rPr>
          <w:rFonts w:ascii="Arial" w:hAnsi="Arial" w:cs="Arial"/>
          <w:sz w:val="20"/>
          <w:szCs w:val="20"/>
          <w:lang w:val="en-CA" w:eastAsia="en-CA"/>
        </w:rPr>
        <w:lastRenderedPageBreak/>
        <w:t xml:space="preserve">Shen CJ, Liu YJ, Lu CP. Complete Genome Sequence of </w:t>
      </w:r>
      <w:bookmarkStart w:id="0" w:name="_Hlk18928351"/>
      <w:r w:rsidRPr="001115AF">
        <w:rPr>
          <w:rFonts w:ascii="Arial" w:hAnsi="Arial" w:cs="Arial"/>
          <w:i/>
          <w:iCs/>
          <w:sz w:val="20"/>
          <w:szCs w:val="20"/>
          <w:lang w:val="en-CA" w:eastAsia="en-CA"/>
        </w:rPr>
        <w:t>Aeromonas hydrophila</w:t>
      </w:r>
      <w:r w:rsidRPr="007E3B1A">
        <w:rPr>
          <w:rFonts w:ascii="Arial" w:hAnsi="Arial" w:cs="Arial"/>
          <w:sz w:val="20"/>
          <w:szCs w:val="20"/>
          <w:lang w:val="en-CA" w:eastAsia="en-CA"/>
        </w:rPr>
        <w:t xml:space="preserve"> Phage</w:t>
      </w:r>
      <w:r>
        <w:rPr>
          <w:rFonts w:ascii="Arial" w:hAnsi="Arial" w:cs="Arial"/>
          <w:sz w:val="20"/>
          <w:szCs w:val="20"/>
          <w:lang w:val="en-CA" w:eastAsia="en-CA"/>
        </w:rPr>
        <w:t xml:space="preserve"> </w:t>
      </w:r>
      <w:r w:rsidRPr="007E3B1A">
        <w:rPr>
          <w:rFonts w:ascii="Arial" w:hAnsi="Arial" w:cs="Arial"/>
          <w:sz w:val="20"/>
          <w:szCs w:val="20"/>
          <w:lang w:val="en-CA" w:eastAsia="en-CA"/>
        </w:rPr>
        <w:t>CC2</w:t>
      </w:r>
      <w:bookmarkEnd w:id="0"/>
      <w:r w:rsidRPr="007E3B1A">
        <w:rPr>
          <w:rFonts w:ascii="Arial" w:hAnsi="Arial" w:cs="Arial"/>
          <w:sz w:val="20"/>
          <w:szCs w:val="20"/>
          <w:lang w:val="en-CA" w:eastAsia="en-CA"/>
        </w:rPr>
        <w:t>. J Virol. 2012 Oct;86(19):10900.</w:t>
      </w:r>
    </w:p>
    <w:p w14:paraId="11BCA153" w14:textId="77777777" w:rsidR="00BB77D7" w:rsidRPr="000F0C43" w:rsidRDefault="00BB77D7" w:rsidP="00BB77D7">
      <w:pPr>
        <w:rPr>
          <w:rFonts w:ascii="Arial" w:hAnsi="Arial" w:cs="Arial"/>
          <w:bCs/>
          <w:sz w:val="20"/>
          <w:szCs w:val="20"/>
          <w:lang w:val="en-GB"/>
        </w:rPr>
      </w:pPr>
    </w:p>
    <w:p w14:paraId="0C85A79A" w14:textId="77777777" w:rsidR="00BB77D7" w:rsidRPr="00C0396D" w:rsidRDefault="00BB77D7" w:rsidP="00BB77D7">
      <w:pPr>
        <w:rPr>
          <w:rFonts w:ascii="Arial" w:hAnsi="Arial" w:cs="Arial"/>
          <w:bCs/>
          <w:sz w:val="20"/>
          <w:szCs w:val="20"/>
          <w:lang w:val="en-GB"/>
        </w:rPr>
      </w:pPr>
    </w:p>
    <w:p w14:paraId="7E7B6621" w14:textId="77777777" w:rsidR="00BB77D7" w:rsidRDefault="00BB77D7" w:rsidP="00BB77D7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5F0A001D" w14:textId="77777777" w:rsidR="00BB77D7" w:rsidRDefault="00BB77D7" w:rsidP="00BB77D7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"/>
        <w:gridCol w:w="1485"/>
        <w:gridCol w:w="1383"/>
        <w:gridCol w:w="842"/>
        <w:gridCol w:w="694"/>
        <w:gridCol w:w="850"/>
        <w:gridCol w:w="797"/>
        <w:gridCol w:w="1084"/>
        <w:gridCol w:w="983"/>
      </w:tblGrid>
      <w:tr w:rsidR="00BB77D7" w:rsidRPr="008E7E3B" w14:paraId="7A6C0CE4" w14:textId="77777777" w:rsidTr="00894547">
        <w:tc>
          <w:tcPr>
            <w:tcW w:w="1126" w:type="dxa"/>
          </w:tcPr>
          <w:p w14:paraId="1DB349C1" w14:textId="77777777" w:rsidR="00BB77D7" w:rsidRPr="008E7E3B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02213634" w14:textId="77777777" w:rsidR="00BB77D7" w:rsidRPr="008E7E3B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63" w:type="dxa"/>
          </w:tcPr>
          <w:p w14:paraId="4F290823" w14:textId="77777777" w:rsidR="00BB77D7" w:rsidRPr="008E7E3B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876" w:type="dxa"/>
          </w:tcPr>
          <w:p w14:paraId="7429F6BD" w14:textId="77777777" w:rsidR="00BB77D7" w:rsidRPr="008E7E3B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694" w:type="dxa"/>
          </w:tcPr>
          <w:p w14:paraId="08EBA135" w14:textId="77777777" w:rsidR="00BB77D7" w:rsidRPr="008E7E3B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0" w:type="dxa"/>
          </w:tcPr>
          <w:p w14:paraId="52941B23" w14:textId="77777777" w:rsidR="00BB77D7" w:rsidRPr="008E7E3B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805" w:type="dxa"/>
          </w:tcPr>
          <w:p w14:paraId="16E1DFFD" w14:textId="77777777" w:rsidR="00BB77D7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tRNAs</w:t>
            </w:r>
          </w:p>
        </w:tc>
        <w:tc>
          <w:tcPr>
            <w:tcW w:w="1084" w:type="dxa"/>
          </w:tcPr>
          <w:p w14:paraId="725AB151" w14:textId="77777777" w:rsidR="00BB77D7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 (**)</w:t>
            </w:r>
          </w:p>
        </w:tc>
        <w:tc>
          <w:tcPr>
            <w:tcW w:w="983" w:type="dxa"/>
          </w:tcPr>
          <w:p w14:paraId="1C516A69" w14:textId="77777777" w:rsidR="00BB77D7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common proteins (***)</w:t>
            </w:r>
          </w:p>
        </w:tc>
      </w:tr>
      <w:tr w:rsidR="00BB77D7" w:rsidRPr="008E7E3B" w14:paraId="1667ABE3" w14:textId="77777777" w:rsidTr="00894547">
        <w:tc>
          <w:tcPr>
            <w:tcW w:w="1126" w:type="dxa"/>
          </w:tcPr>
          <w:p w14:paraId="1E37835D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6</w:t>
            </w:r>
            <w:r w:rsidRPr="001115AF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570" w:type="dxa"/>
            <w:vAlign w:val="center"/>
          </w:tcPr>
          <w:p w14:paraId="52B73610" w14:textId="77777777" w:rsidR="00BB77D7" w:rsidRPr="001115AF" w:rsidRDefault="00F92F1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2" w:tgtFrame="_blank" w:history="1">
              <w:r w:rsidR="00BB77D7" w:rsidRPr="001115AF">
                <w:rPr>
                  <w:rStyle w:val="Hyperlink"/>
                  <w:rFonts w:ascii="Arial" w:hAnsi="Arial" w:cs="Arial"/>
                  <w:sz w:val="20"/>
                  <w:szCs w:val="20"/>
                </w:rPr>
                <w:t>NC_015251.1</w:t>
              </w:r>
            </w:hyperlink>
          </w:p>
        </w:tc>
        <w:tc>
          <w:tcPr>
            <w:tcW w:w="1463" w:type="dxa"/>
            <w:vAlign w:val="center"/>
          </w:tcPr>
          <w:p w14:paraId="59A1F541" w14:textId="77777777" w:rsidR="00BB77D7" w:rsidRPr="001115AF" w:rsidRDefault="00F92F1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3" w:tgtFrame="_blank" w:history="1">
              <w:r w:rsidR="00BB77D7" w:rsidRPr="001115AF">
                <w:rPr>
                  <w:rStyle w:val="Hyperlink"/>
                  <w:rFonts w:ascii="Arial" w:hAnsi="Arial" w:cs="Arial"/>
                  <w:sz w:val="20"/>
                  <w:szCs w:val="20"/>
                </w:rPr>
                <w:t>GU459069.1</w:t>
              </w:r>
            </w:hyperlink>
          </w:p>
        </w:tc>
        <w:tc>
          <w:tcPr>
            <w:tcW w:w="876" w:type="dxa"/>
            <w:vAlign w:val="center"/>
          </w:tcPr>
          <w:p w14:paraId="354A989A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</w:rPr>
              <w:t>235.23</w:t>
            </w:r>
          </w:p>
        </w:tc>
        <w:tc>
          <w:tcPr>
            <w:tcW w:w="694" w:type="dxa"/>
            <w:vAlign w:val="center"/>
          </w:tcPr>
          <w:p w14:paraId="09CD2B8F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</w:rPr>
              <w:t>37.2</w:t>
            </w:r>
          </w:p>
        </w:tc>
        <w:tc>
          <w:tcPr>
            <w:tcW w:w="850" w:type="dxa"/>
            <w:vAlign w:val="center"/>
          </w:tcPr>
          <w:p w14:paraId="1F0CB7BC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</w:rPr>
              <w:t>437</w:t>
            </w:r>
          </w:p>
        </w:tc>
        <w:tc>
          <w:tcPr>
            <w:tcW w:w="805" w:type="dxa"/>
            <w:vAlign w:val="center"/>
          </w:tcPr>
          <w:p w14:paraId="45F17645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1084" w:type="dxa"/>
          </w:tcPr>
          <w:p w14:paraId="5B532023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1</w:t>
            </w:r>
            <w:r w:rsidRPr="001115AF">
              <w:rPr>
                <w:rFonts w:ascii="Arial" w:hAnsi="Arial" w:cs="Arial"/>
                <w:sz w:val="20"/>
                <w:szCs w:val="20"/>
              </w:rPr>
              <w:t>00</w:t>
            </w:r>
          </w:p>
        </w:tc>
        <w:tc>
          <w:tcPr>
            <w:tcW w:w="983" w:type="dxa"/>
          </w:tcPr>
          <w:p w14:paraId="1F04CE36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1</w:t>
            </w:r>
            <w:r w:rsidRPr="001115AF">
              <w:rPr>
                <w:rFonts w:ascii="Arial" w:hAnsi="Arial" w:cs="Arial"/>
                <w:sz w:val="20"/>
                <w:szCs w:val="20"/>
              </w:rPr>
              <w:t>00</w:t>
            </w:r>
          </w:p>
        </w:tc>
      </w:tr>
      <w:tr w:rsidR="00BB77D7" w:rsidRPr="008E7E3B" w14:paraId="0E967979" w14:textId="77777777" w:rsidTr="00894547">
        <w:tc>
          <w:tcPr>
            <w:tcW w:w="1126" w:type="dxa"/>
          </w:tcPr>
          <w:p w14:paraId="2239D4C5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C</w:t>
            </w:r>
            <w:r w:rsidRPr="001115AF">
              <w:rPr>
                <w:rFonts w:ascii="Arial" w:hAnsi="Arial" w:cs="Arial"/>
                <w:sz w:val="20"/>
                <w:szCs w:val="20"/>
              </w:rPr>
              <w:t>C2</w:t>
            </w:r>
          </w:p>
        </w:tc>
        <w:tc>
          <w:tcPr>
            <w:tcW w:w="1570" w:type="dxa"/>
            <w:vAlign w:val="center"/>
          </w:tcPr>
          <w:p w14:paraId="1FA450FA" w14:textId="77777777" w:rsidR="00BB77D7" w:rsidRPr="001115AF" w:rsidRDefault="00F92F1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4" w:tgtFrame="_blank" w:history="1">
              <w:r w:rsidR="00BB77D7" w:rsidRPr="001115AF">
                <w:rPr>
                  <w:rStyle w:val="Hyperlink"/>
                  <w:rFonts w:ascii="Arial" w:hAnsi="Arial" w:cs="Arial"/>
                  <w:sz w:val="20"/>
                  <w:szCs w:val="20"/>
                </w:rPr>
                <w:t>NC_019538.1</w:t>
              </w:r>
            </w:hyperlink>
          </w:p>
        </w:tc>
        <w:tc>
          <w:tcPr>
            <w:tcW w:w="1463" w:type="dxa"/>
            <w:vAlign w:val="center"/>
          </w:tcPr>
          <w:p w14:paraId="7DC33E44" w14:textId="77777777" w:rsidR="00BB77D7" w:rsidRPr="001115AF" w:rsidRDefault="00F92F1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5" w:tgtFrame="_blank" w:history="1">
              <w:r w:rsidR="00BB77D7" w:rsidRPr="001115AF">
                <w:rPr>
                  <w:rStyle w:val="Hyperlink"/>
                  <w:rFonts w:ascii="Arial" w:hAnsi="Arial" w:cs="Arial"/>
                  <w:sz w:val="20"/>
                  <w:szCs w:val="20"/>
                </w:rPr>
                <w:t>JX123262.1</w:t>
              </w:r>
            </w:hyperlink>
          </w:p>
        </w:tc>
        <w:tc>
          <w:tcPr>
            <w:tcW w:w="876" w:type="dxa"/>
            <w:vAlign w:val="center"/>
          </w:tcPr>
          <w:p w14:paraId="4638A06D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</w:rPr>
              <w:t>231.74</w:t>
            </w:r>
          </w:p>
        </w:tc>
        <w:tc>
          <w:tcPr>
            <w:tcW w:w="694" w:type="dxa"/>
            <w:vAlign w:val="center"/>
          </w:tcPr>
          <w:p w14:paraId="056F5AD4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</w:rPr>
              <w:t>38.8</w:t>
            </w:r>
          </w:p>
        </w:tc>
        <w:tc>
          <w:tcPr>
            <w:tcW w:w="850" w:type="dxa"/>
            <w:vAlign w:val="center"/>
          </w:tcPr>
          <w:p w14:paraId="1BFC39B4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</w:rPr>
              <w:t>427</w:t>
            </w:r>
          </w:p>
        </w:tc>
        <w:tc>
          <w:tcPr>
            <w:tcW w:w="805" w:type="dxa"/>
            <w:vAlign w:val="center"/>
          </w:tcPr>
          <w:p w14:paraId="363E7B31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1</w:t>
            </w:r>
            <w:r w:rsidRPr="001115AF">
              <w:rPr>
                <w:rFonts w:ascii="Arial" w:hAnsi="Arial" w:cs="Arial"/>
                <w:sz w:val="20"/>
                <w:szCs w:val="20"/>
              </w:rPr>
              <w:t>0(*)</w:t>
            </w:r>
          </w:p>
        </w:tc>
        <w:tc>
          <w:tcPr>
            <w:tcW w:w="1084" w:type="dxa"/>
          </w:tcPr>
          <w:p w14:paraId="1608E79C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46.7</w:t>
            </w:r>
          </w:p>
        </w:tc>
        <w:tc>
          <w:tcPr>
            <w:tcW w:w="983" w:type="dxa"/>
          </w:tcPr>
          <w:p w14:paraId="6EAA1938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74.4</w:t>
            </w:r>
          </w:p>
        </w:tc>
      </w:tr>
      <w:tr w:rsidR="00BB77D7" w:rsidRPr="008E7E3B" w14:paraId="0D5F4935" w14:textId="77777777" w:rsidTr="00894547">
        <w:tc>
          <w:tcPr>
            <w:tcW w:w="1126" w:type="dxa"/>
          </w:tcPr>
          <w:p w14:paraId="3DBEE1D0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570" w:type="dxa"/>
            <w:vAlign w:val="center"/>
          </w:tcPr>
          <w:p w14:paraId="5EE9ADA5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3" w:type="dxa"/>
            <w:vAlign w:val="center"/>
          </w:tcPr>
          <w:p w14:paraId="45B77EEA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76" w:type="dxa"/>
            <w:vAlign w:val="center"/>
          </w:tcPr>
          <w:p w14:paraId="2B8CA708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94" w:type="dxa"/>
            <w:vAlign w:val="center"/>
          </w:tcPr>
          <w:p w14:paraId="4DF0B772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50" w:type="dxa"/>
            <w:vAlign w:val="center"/>
          </w:tcPr>
          <w:p w14:paraId="26BA6C94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805" w:type="dxa"/>
            <w:vAlign w:val="center"/>
          </w:tcPr>
          <w:p w14:paraId="58E42D46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084" w:type="dxa"/>
          </w:tcPr>
          <w:p w14:paraId="44A9C985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983" w:type="dxa"/>
          </w:tcPr>
          <w:p w14:paraId="40A4CD28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</w:tr>
      <w:tr w:rsidR="00BB77D7" w:rsidRPr="008E7E3B" w14:paraId="49CA5C06" w14:textId="77777777" w:rsidTr="00894547">
        <w:tc>
          <w:tcPr>
            <w:tcW w:w="1126" w:type="dxa"/>
          </w:tcPr>
          <w:p w14:paraId="1B882948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C</w:t>
            </w:r>
            <w:r w:rsidRPr="001115AF">
              <w:rPr>
                <w:rFonts w:ascii="Arial" w:hAnsi="Arial" w:cs="Arial"/>
                <w:sz w:val="20"/>
                <w:szCs w:val="20"/>
              </w:rPr>
              <w:t>C2</w:t>
            </w:r>
          </w:p>
        </w:tc>
        <w:tc>
          <w:tcPr>
            <w:tcW w:w="1570" w:type="dxa"/>
            <w:vAlign w:val="center"/>
          </w:tcPr>
          <w:p w14:paraId="51A47D61" w14:textId="77777777" w:rsidR="00BB77D7" w:rsidRPr="001115AF" w:rsidRDefault="00F92F1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6" w:tgtFrame="_blank" w:history="1">
              <w:r w:rsidR="00BB77D7" w:rsidRPr="001115AF">
                <w:rPr>
                  <w:rStyle w:val="Hyperlink"/>
                  <w:rFonts w:ascii="Arial" w:hAnsi="Arial" w:cs="Arial"/>
                  <w:sz w:val="20"/>
                  <w:szCs w:val="20"/>
                </w:rPr>
                <w:t>NC_019538.1</w:t>
              </w:r>
            </w:hyperlink>
          </w:p>
        </w:tc>
        <w:tc>
          <w:tcPr>
            <w:tcW w:w="1463" w:type="dxa"/>
            <w:vAlign w:val="center"/>
          </w:tcPr>
          <w:p w14:paraId="2E6AE45B" w14:textId="77777777" w:rsidR="00BB77D7" w:rsidRPr="001115AF" w:rsidRDefault="00F92F1A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7" w:tgtFrame="_blank" w:history="1">
              <w:r w:rsidR="00BB77D7" w:rsidRPr="001115AF">
                <w:rPr>
                  <w:rStyle w:val="Hyperlink"/>
                  <w:rFonts w:ascii="Arial" w:hAnsi="Arial" w:cs="Arial"/>
                  <w:sz w:val="20"/>
                  <w:szCs w:val="20"/>
                </w:rPr>
                <w:t>JX123262.1</w:t>
              </w:r>
            </w:hyperlink>
          </w:p>
        </w:tc>
        <w:tc>
          <w:tcPr>
            <w:tcW w:w="876" w:type="dxa"/>
            <w:vAlign w:val="center"/>
          </w:tcPr>
          <w:p w14:paraId="55C74309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</w:rPr>
              <w:t>231.74</w:t>
            </w:r>
          </w:p>
        </w:tc>
        <w:tc>
          <w:tcPr>
            <w:tcW w:w="694" w:type="dxa"/>
            <w:vAlign w:val="center"/>
          </w:tcPr>
          <w:p w14:paraId="58639127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</w:rPr>
              <w:t>38.8</w:t>
            </w:r>
          </w:p>
        </w:tc>
        <w:tc>
          <w:tcPr>
            <w:tcW w:w="850" w:type="dxa"/>
            <w:vAlign w:val="center"/>
          </w:tcPr>
          <w:p w14:paraId="7EC459AF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</w:rPr>
              <w:t>427</w:t>
            </w:r>
          </w:p>
        </w:tc>
        <w:tc>
          <w:tcPr>
            <w:tcW w:w="805" w:type="dxa"/>
            <w:vAlign w:val="center"/>
          </w:tcPr>
          <w:p w14:paraId="4DB18A94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1</w:t>
            </w:r>
            <w:r w:rsidRPr="001115AF">
              <w:rPr>
                <w:rFonts w:ascii="Arial" w:hAnsi="Arial" w:cs="Arial"/>
                <w:sz w:val="20"/>
                <w:szCs w:val="20"/>
              </w:rPr>
              <w:t>0(*)</w:t>
            </w:r>
          </w:p>
        </w:tc>
        <w:tc>
          <w:tcPr>
            <w:tcW w:w="1084" w:type="dxa"/>
          </w:tcPr>
          <w:p w14:paraId="2F1E4149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1</w:t>
            </w:r>
            <w:r w:rsidRPr="001115AF">
              <w:rPr>
                <w:rFonts w:ascii="Arial" w:hAnsi="Arial" w:cs="Arial"/>
                <w:sz w:val="20"/>
                <w:szCs w:val="20"/>
              </w:rPr>
              <w:t>00</w:t>
            </w:r>
          </w:p>
        </w:tc>
        <w:tc>
          <w:tcPr>
            <w:tcW w:w="983" w:type="dxa"/>
          </w:tcPr>
          <w:p w14:paraId="36BB481D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1</w:t>
            </w:r>
            <w:r w:rsidRPr="001115AF">
              <w:rPr>
                <w:rFonts w:ascii="Arial" w:hAnsi="Arial" w:cs="Arial"/>
                <w:sz w:val="20"/>
                <w:szCs w:val="20"/>
              </w:rPr>
              <w:t>00</w:t>
            </w:r>
          </w:p>
        </w:tc>
      </w:tr>
      <w:tr w:rsidR="00BB77D7" w:rsidRPr="008E7E3B" w14:paraId="21F98F6D" w14:textId="77777777" w:rsidTr="00894547">
        <w:tc>
          <w:tcPr>
            <w:tcW w:w="1126" w:type="dxa"/>
          </w:tcPr>
          <w:p w14:paraId="733923B3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AS-zj</w:t>
            </w:r>
          </w:p>
        </w:tc>
        <w:tc>
          <w:tcPr>
            <w:tcW w:w="1570" w:type="dxa"/>
            <w:vAlign w:val="center"/>
          </w:tcPr>
          <w:p w14:paraId="721B7BD7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3" w:type="dxa"/>
            <w:vAlign w:val="center"/>
          </w:tcPr>
          <w:p w14:paraId="236AE403" w14:textId="77777777" w:rsidR="00BB77D7" w:rsidRPr="001115AF" w:rsidRDefault="00F92F1A" w:rsidP="00894547">
            <w:pPr>
              <w:rPr>
                <w:rFonts w:ascii="Arial" w:hAnsi="Arial" w:cs="Arial"/>
                <w:sz w:val="20"/>
                <w:szCs w:val="20"/>
              </w:rPr>
            </w:pPr>
            <w:hyperlink r:id="rId18" w:tgtFrame="_blank" w:history="1">
              <w:r w:rsidR="00BB77D7" w:rsidRPr="001115AF">
                <w:rPr>
                  <w:rStyle w:val="Hyperlink"/>
                  <w:rFonts w:ascii="Arial" w:hAnsi="Arial" w:cs="Arial"/>
                  <w:sz w:val="20"/>
                  <w:szCs w:val="20"/>
                </w:rPr>
                <w:t>MF448340.1</w:t>
              </w:r>
            </w:hyperlink>
          </w:p>
        </w:tc>
        <w:tc>
          <w:tcPr>
            <w:tcW w:w="876" w:type="dxa"/>
            <w:vAlign w:val="center"/>
          </w:tcPr>
          <w:p w14:paraId="56BA1923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</w:rPr>
            </w:pPr>
            <w:r w:rsidRPr="001115AF">
              <w:rPr>
                <w:rFonts w:ascii="Arial" w:hAnsi="Arial" w:cs="Arial"/>
                <w:sz w:val="20"/>
                <w:szCs w:val="20"/>
              </w:rPr>
              <w:t>229.93</w:t>
            </w:r>
          </w:p>
        </w:tc>
        <w:tc>
          <w:tcPr>
            <w:tcW w:w="694" w:type="dxa"/>
            <w:vAlign w:val="center"/>
          </w:tcPr>
          <w:p w14:paraId="3C632995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</w:rPr>
            </w:pPr>
            <w:r w:rsidRPr="001115AF">
              <w:rPr>
                <w:rFonts w:ascii="Arial" w:hAnsi="Arial" w:cs="Arial"/>
                <w:sz w:val="20"/>
                <w:szCs w:val="20"/>
              </w:rPr>
              <w:t>38.7</w:t>
            </w:r>
          </w:p>
        </w:tc>
        <w:tc>
          <w:tcPr>
            <w:tcW w:w="850" w:type="dxa"/>
            <w:vAlign w:val="center"/>
          </w:tcPr>
          <w:p w14:paraId="433F191D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</w:rPr>
            </w:pPr>
            <w:r w:rsidRPr="001115AF">
              <w:rPr>
                <w:rFonts w:ascii="Arial" w:hAnsi="Arial" w:cs="Arial"/>
                <w:sz w:val="20"/>
                <w:szCs w:val="20"/>
              </w:rPr>
              <w:t>402</w:t>
            </w:r>
          </w:p>
        </w:tc>
        <w:tc>
          <w:tcPr>
            <w:tcW w:w="805" w:type="dxa"/>
            <w:vAlign w:val="center"/>
          </w:tcPr>
          <w:p w14:paraId="66B33B29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9</w:t>
            </w:r>
            <w:r w:rsidRPr="001115AF">
              <w:rPr>
                <w:rFonts w:ascii="Arial" w:hAnsi="Arial" w:cs="Arial"/>
                <w:sz w:val="20"/>
                <w:szCs w:val="20"/>
              </w:rPr>
              <w:t>(*)</w:t>
            </w:r>
          </w:p>
        </w:tc>
        <w:tc>
          <w:tcPr>
            <w:tcW w:w="1084" w:type="dxa"/>
          </w:tcPr>
          <w:p w14:paraId="04F174A2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90.0</w:t>
            </w:r>
          </w:p>
        </w:tc>
        <w:tc>
          <w:tcPr>
            <w:tcW w:w="983" w:type="dxa"/>
          </w:tcPr>
          <w:p w14:paraId="3E140B12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91.3</w:t>
            </w:r>
          </w:p>
        </w:tc>
      </w:tr>
      <w:tr w:rsidR="00BB77D7" w:rsidRPr="008E7E3B" w14:paraId="420D65EB" w14:textId="77777777" w:rsidTr="00894547">
        <w:tc>
          <w:tcPr>
            <w:tcW w:w="1126" w:type="dxa"/>
          </w:tcPr>
          <w:p w14:paraId="7E0012EC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 xml:space="preserve">AS-sw </w:t>
            </w:r>
            <w:r w:rsidRPr="001115AF"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  <w:t>(p)</w:t>
            </w:r>
          </w:p>
        </w:tc>
        <w:tc>
          <w:tcPr>
            <w:tcW w:w="1570" w:type="dxa"/>
            <w:vAlign w:val="center"/>
          </w:tcPr>
          <w:p w14:paraId="63E2EF21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3" w:type="dxa"/>
            <w:vAlign w:val="center"/>
          </w:tcPr>
          <w:p w14:paraId="13FCA786" w14:textId="77777777" w:rsidR="00BB77D7" w:rsidRPr="001115AF" w:rsidRDefault="00F92F1A" w:rsidP="00894547">
            <w:pPr>
              <w:rPr>
                <w:rFonts w:ascii="Arial" w:hAnsi="Arial" w:cs="Arial"/>
                <w:sz w:val="20"/>
                <w:szCs w:val="20"/>
              </w:rPr>
            </w:pPr>
            <w:hyperlink r:id="rId19" w:tgtFrame="_blank" w:history="1">
              <w:r w:rsidR="00BB77D7" w:rsidRPr="001115AF">
                <w:rPr>
                  <w:rStyle w:val="Hyperlink"/>
                  <w:rFonts w:ascii="Arial" w:hAnsi="Arial" w:cs="Arial"/>
                  <w:sz w:val="20"/>
                  <w:szCs w:val="20"/>
                </w:rPr>
                <w:t>MF498775.1</w:t>
              </w:r>
            </w:hyperlink>
          </w:p>
        </w:tc>
        <w:tc>
          <w:tcPr>
            <w:tcW w:w="876" w:type="dxa"/>
            <w:vAlign w:val="center"/>
          </w:tcPr>
          <w:p w14:paraId="5EB36DAF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</w:rPr>
            </w:pPr>
            <w:r w:rsidRPr="001115AF">
              <w:rPr>
                <w:rFonts w:ascii="Arial" w:hAnsi="Arial" w:cs="Arial"/>
                <w:sz w:val="20"/>
                <w:szCs w:val="20"/>
              </w:rPr>
              <w:t>230.02</w:t>
            </w:r>
          </w:p>
        </w:tc>
        <w:tc>
          <w:tcPr>
            <w:tcW w:w="694" w:type="dxa"/>
            <w:vAlign w:val="center"/>
          </w:tcPr>
          <w:p w14:paraId="2483C0A5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</w:rPr>
            </w:pPr>
            <w:r w:rsidRPr="001115AF">
              <w:rPr>
                <w:rFonts w:ascii="Arial" w:hAnsi="Arial" w:cs="Arial"/>
                <w:sz w:val="20"/>
                <w:szCs w:val="20"/>
              </w:rPr>
              <w:t>38.8</w:t>
            </w:r>
          </w:p>
        </w:tc>
        <w:tc>
          <w:tcPr>
            <w:tcW w:w="850" w:type="dxa"/>
            <w:vAlign w:val="center"/>
          </w:tcPr>
          <w:p w14:paraId="6D824D42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</w:rPr>
            </w:pPr>
            <w:r w:rsidRPr="001115AF">
              <w:rPr>
                <w:rFonts w:ascii="Arial" w:hAnsi="Arial" w:cs="Arial"/>
                <w:sz w:val="20"/>
                <w:szCs w:val="20"/>
              </w:rPr>
              <w:t>406</w:t>
            </w:r>
          </w:p>
        </w:tc>
        <w:tc>
          <w:tcPr>
            <w:tcW w:w="805" w:type="dxa"/>
            <w:vAlign w:val="center"/>
          </w:tcPr>
          <w:p w14:paraId="3ADADC95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9</w:t>
            </w:r>
            <w:r w:rsidRPr="001115AF">
              <w:rPr>
                <w:rFonts w:ascii="Arial" w:hAnsi="Arial" w:cs="Arial"/>
                <w:sz w:val="20"/>
                <w:szCs w:val="20"/>
              </w:rPr>
              <w:t>(*)</w:t>
            </w:r>
          </w:p>
        </w:tc>
        <w:tc>
          <w:tcPr>
            <w:tcW w:w="1084" w:type="dxa"/>
          </w:tcPr>
          <w:p w14:paraId="794D007D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88.6</w:t>
            </w:r>
          </w:p>
        </w:tc>
        <w:tc>
          <w:tcPr>
            <w:tcW w:w="983" w:type="dxa"/>
          </w:tcPr>
          <w:p w14:paraId="1A18BCBD" w14:textId="77777777" w:rsidR="00BB77D7" w:rsidRPr="001115AF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115AF">
              <w:rPr>
                <w:rFonts w:ascii="Arial" w:hAnsi="Arial" w:cs="Arial"/>
                <w:sz w:val="20"/>
                <w:szCs w:val="20"/>
                <w:lang w:val="en-GB"/>
              </w:rPr>
              <w:t>8</w:t>
            </w:r>
            <w:r w:rsidRPr="001115AF">
              <w:rPr>
                <w:rFonts w:ascii="Arial" w:hAnsi="Arial" w:cs="Arial"/>
                <w:sz w:val="20"/>
                <w:szCs w:val="20"/>
              </w:rPr>
              <w:t>7.8</w:t>
            </w:r>
          </w:p>
        </w:tc>
      </w:tr>
      <w:tr w:rsidR="00BB77D7" w:rsidRPr="008E7E3B" w14:paraId="4FCFDDAF" w14:textId="77777777" w:rsidTr="00894547">
        <w:tc>
          <w:tcPr>
            <w:tcW w:w="1126" w:type="dxa"/>
          </w:tcPr>
          <w:p w14:paraId="170BB83F" w14:textId="77777777" w:rsidR="00BB77D7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570" w:type="dxa"/>
            <w:vAlign w:val="center"/>
          </w:tcPr>
          <w:p w14:paraId="37A8147D" w14:textId="77777777" w:rsidR="00BB77D7" w:rsidRDefault="00BB77D7" w:rsidP="00894547"/>
        </w:tc>
        <w:tc>
          <w:tcPr>
            <w:tcW w:w="1463" w:type="dxa"/>
            <w:vAlign w:val="center"/>
          </w:tcPr>
          <w:p w14:paraId="4626E3D0" w14:textId="77777777" w:rsidR="00BB77D7" w:rsidRDefault="00BB77D7" w:rsidP="00894547"/>
        </w:tc>
        <w:tc>
          <w:tcPr>
            <w:tcW w:w="876" w:type="dxa"/>
            <w:vAlign w:val="center"/>
          </w:tcPr>
          <w:p w14:paraId="5CFE8BAF" w14:textId="77777777" w:rsidR="00BB77D7" w:rsidRDefault="00BB77D7" w:rsidP="00894547"/>
        </w:tc>
        <w:tc>
          <w:tcPr>
            <w:tcW w:w="694" w:type="dxa"/>
            <w:vAlign w:val="center"/>
          </w:tcPr>
          <w:p w14:paraId="2C41B2B5" w14:textId="77777777" w:rsidR="00BB77D7" w:rsidRDefault="00BB77D7" w:rsidP="00894547"/>
        </w:tc>
        <w:tc>
          <w:tcPr>
            <w:tcW w:w="850" w:type="dxa"/>
            <w:vAlign w:val="center"/>
          </w:tcPr>
          <w:p w14:paraId="6F71A670" w14:textId="77777777" w:rsidR="00BB77D7" w:rsidRDefault="00BB77D7" w:rsidP="00894547"/>
        </w:tc>
        <w:tc>
          <w:tcPr>
            <w:tcW w:w="805" w:type="dxa"/>
            <w:vAlign w:val="center"/>
          </w:tcPr>
          <w:p w14:paraId="760B0AF9" w14:textId="77777777" w:rsidR="00BB77D7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084" w:type="dxa"/>
          </w:tcPr>
          <w:p w14:paraId="20B0EF11" w14:textId="77777777" w:rsidR="00BB77D7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983" w:type="dxa"/>
          </w:tcPr>
          <w:p w14:paraId="3ED01559" w14:textId="77777777" w:rsidR="00BB77D7" w:rsidRDefault="00BB77D7" w:rsidP="0089454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</w:tr>
    </w:tbl>
    <w:p w14:paraId="7478610E" w14:textId="77777777" w:rsidR="00BB77D7" w:rsidRDefault="00BB77D7" w:rsidP="00BB77D7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 xml:space="preserve">(*) </w:t>
      </w:r>
      <w:r w:rsidRPr="008242BB">
        <w:rPr>
          <w:rFonts w:ascii="Arial" w:hAnsi="Arial" w:cs="Arial"/>
          <w:b/>
          <w:sz w:val="20"/>
          <w:szCs w:val="20"/>
          <w:lang w:val="en-GB"/>
        </w:rPr>
        <w:t>None</w:t>
      </w:r>
      <w:r>
        <w:rPr>
          <w:rFonts w:ascii="Arial" w:hAnsi="Arial" w:cs="Arial"/>
          <w:b/>
          <w:sz w:val="20"/>
          <w:szCs w:val="20"/>
          <w:lang w:val="en-GB"/>
        </w:rPr>
        <w:t xml:space="preserve"> indicated in the NCBI Replicon Info data; found using tRNAscan-SE 2.0 at </w:t>
      </w:r>
      <w:hyperlink r:id="rId20" w:history="1">
        <w:r w:rsidRPr="005909E5">
          <w:rPr>
            <w:rStyle w:val="Hyperlink"/>
            <w:rFonts w:ascii="Arial" w:hAnsi="Arial" w:cs="Arial"/>
            <w:b/>
            <w:sz w:val="20"/>
            <w:szCs w:val="20"/>
            <w:lang w:val="en-GB"/>
          </w:rPr>
          <w:t>http://lowelab.ucsc.edu/tRNAscan-SE/</w:t>
        </w:r>
      </w:hyperlink>
      <w:r>
        <w:rPr>
          <w:rFonts w:ascii="Arial" w:hAnsi="Arial" w:cs="Arial"/>
          <w:b/>
          <w:sz w:val="20"/>
          <w:szCs w:val="20"/>
          <w:lang w:val="en-GB"/>
        </w:rPr>
        <w:t xml:space="preserve"> [5] </w:t>
      </w:r>
    </w:p>
    <w:p w14:paraId="49305829" w14:textId="77777777" w:rsidR="00BB77D7" w:rsidRPr="008242BB" w:rsidRDefault="00BB77D7" w:rsidP="00BB77D7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>(p) Denotes that the replicon is described as partial in the associated INSDC record.</w:t>
      </w:r>
    </w:p>
    <w:p w14:paraId="5EB30352" w14:textId="77777777" w:rsidR="00BB77D7" w:rsidRDefault="00BB77D7" w:rsidP="00BB77D7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>** Determined using BLASTn at NCBI [1-3]</w:t>
      </w:r>
    </w:p>
    <w:p w14:paraId="1493463F" w14:textId="77777777" w:rsidR="00BB77D7" w:rsidRDefault="00BB77D7" w:rsidP="00BB77D7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 xml:space="preserve">*** Determined using CoreGenes 3.5 at </w:t>
      </w:r>
      <w:hyperlink r:id="rId21" w:history="1">
        <w:r w:rsidRPr="00890C0E">
          <w:rPr>
            <w:rStyle w:val="Hyperlink"/>
            <w:rFonts w:ascii="Arial" w:hAnsi="Arial" w:cs="Arial"/>
            <w:b/>
            <w:sz w:val="20"/>
            <w:szCs w:val="20"/>
            <w:lang w:val="en-GB"/>
          </w:rPr>
          <w:t>http://binf.gmu.edu:8080/CoreGenes3.5/</w:t>
        </w:r>
      </w:hyperlink>
      <w:r>
        <w:rPr>
          <w:rFonts w:ascii="Arial" w:hAnsi="Arial" w:cs="Arial"/>
          <w:b/>
          <w:sz w:val="20"/>
          <w:szCs w:val="20"/>
          <w:lang w:val="en-GB"/>
        </w:rPr>
        <w:t xml:space="preserve"> [6]</w:t>
      </w:r>
    </w:p>
    <w:p w14:paraId="70FA901D" w14:textId="77777777" w:rsidR="00BB77D7" w:rsidRDefault="00BB77D7" w:rsidP="00BB77D7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 xml:space="preserve">N.B. Aeromonas phage 65.2 should be considered a strain of 65; </w:t>
      </w:r>
      <w:r w:rsidRPr="00AA43AF">
        <w:rPr>
          <w:rFonts w:ascii="Arial" w:hAnsi="Arial" w:cs="Arial"/>
          <w:b/>
          <w:sz w:val="20"/>
          <w:szCs w:val="20"/>
          <w:lang w:val="en-GB"/>
        </w:rPr>
        <w:t>Aeromonas phage AS-yj</w:t>
      </w:r>
      <w:r>
        <w:rPr>
          <w:rFonts w:ascii="Arial" w:hAnsi="Arial" w:cs="Arial"/>
          <w:b/>
          <w:sz w:val="20"/>
          <w:szCs w:val="20"/>
          <w:lang w:val="en-GB"/>
        </w:rPr>
        <w:t xml:space="preserve"> is a strain of </w:t>
      </w:r>
      <w:r w:rsidRPr="00AA43AF">
        <w:rPr>
          <w:rFonts w:ascii="Arial" w:hAnsi="Arial" w:cs="Arial"/>
          <w:b/>
          <w:sz w:val="20"/>
          <w:szCs w:val="20"/>
          <w:lang w:val="en-GB"/>
        </w:rPr>
        <w:t>Aeromonas phage</w:t>
      </w:r>
      <w:r>
        <w:rPr>
          <w:rFonts w:ascii="Arial" w:hAnsi="Arial" w:cs="Arial"/>
          <w:b/>
          <w:sz w:val="20"/>
          <w:szCs w:val="20"/>
          <w:lang w:val="en-GB"/>
        </w:rPr>
        <w:t>s</w:t>
      </w:r>
      <w:r w:rsidRPr="00AA43AF">
        <w:rPr>
          <w:rFonts w:ascii="Arial" w:hAnsi="Arial" w:cs="Arial"/>
          <w:b/>
          <w:sz w:val="20"/>
          <w:szCs w:val="20"/>
          <w:lang w:val="en-GB"/>
        </w:rPr>
        <w:t xml:space="preserve"> AS-zj</w:t>
      </w:r>
      <w:r>
        <w:rPr>
          <w:rFonts w:ascii="Arial" w:hAnsi="Arial" w:cs="Arial"/>
          <w:b/>
          <w:sz w:val="20"/>
          <w:szCs w:val="20"/>
          <w:lang w:val="en-GB"/>
        </w:rPr>
        <w:t xml:space="preserve"> and </w:t>
      </w:r>
      <w:r w:rsidRPr="00AA43AF">
        <w:rPr>
          <w:rFonts w:ascii="Arial" w:hAnsi="Arial" w:cs="Arial"/>
          <w:b/>
          <w:sz w:val="20"/>
          <w:szCs w:val="20"/>
          <w:lang w:val="en-GB"/>
        </w:rPr>
        <w:t>AS-szw</w:t>
      </w:r>
      <w:r>
        <w:rPr>
          <w:rFonts w:ascii="Arial" w:hAnsi="Arial" w:cs="Arial"/>
          <w:b/>
          <w:sz w:val="20"/>
          <w:szCs w:val="20"/>
          <w:lang w:val="en-GB"/>
        </w:rPr>
        <w:t>.</w:t>
      </w:r>
    </w:p>
    <w:p w14:paraId="57778F56" w14:textId="77777777" w:rsidR="00BB77D7" w:rsidRDefault="00BB77D7" w:rsidP="00BB77D7">
      <w:pPr>
        <w:rPr>
          <w:rFonts w:ascii="Arial" w:hAnsi="Arial" w:cs="Arial"/>
          <w:b/>
          <w:sz w:val="20"/>
          <w:szCs w:val="20"/>
          <w:lang w:val="en-GB"/>
        </w:rPr>
      </w:pPr>
    </w:p>
    <w:p w14:paraId="20C2B82D" w14:textId="77777777" w:rsidR="00BB77D7" w:rsidRDefault="00BB77D7" w:rsidP="00BB77D7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>
        <w:rPr>
          <w:rFonts w:ascii="Arial" w:hAnsi="Arial" w:cs="Arial"/>
          <w:sz w:val="20"/>
          <w:szCs w:val="20"/>
          <w:lang w:val="en-GB"/>
        </w:rPr>
        <w:t xml:space="preserve">The next closely related phage to CC2 is </w:t>
      </w:r>
      <w:r w:rsidRPr="001115AF">
        <w:rPr>
          <w:rFonts w:ascii="Arial" w:hAnsi="Arial" w:cs="Arial"/>
          <w:i/>
          <w:iCs/>
          <w:sz w:val="20"/>
          <w:szCs w:val="20"/>
          <w:lang w:val="en-GB"/>
        </w:rPr>
        <w:t>Aeromonas</w:t>
      </w:r>
      <w:r w:rsidRPr="00296D61">
        <w:rPr>
          <w:rFonts w:ascii="Arial" w:hAnsi="Arial" w:cs="Arial"/>
          <w:sz w:val="20"/>
          <w:szCs w:val="20"/>
          <w:lang w:val="en-GB"/>
        </w:rPr>
        <w:t xml:space="preserve"> phage phiAS5</w:t>
      </w:r>
      <w:r>
        <w:rPr>
          <w:rFonts w:ascii="Arial" w:hAnsi="Arial" w:cs="Arial"/>
          <w:sz w:val="20"/>
          <w:szCs w:val="20"/>
          <w:lang w:val="en-GB"/>
        </w:rPr>
        <w:t xml:space="preserve">, while to phage 65 it is </w:t>
      </w:r>
      <w:r w:rsidRPr="00296D61">
        <w:rPr>
          <w:rFonts w:ascii="Arial" w:hAnsi="Arial" w:cs="Arial"/>
          <w:sz w:val="20"/>
          <w:szCs w:val="20"/>
          <w:lang w:val="en-GB"/>
        </w:rPr>
        <w:t>Aeromonas phage Ah1</w:t>
      </w:r>
      <w:r>
        <w:rPr>
          <w:rFonts w:ascii="Arial" w:hAnsi="Arial" w:cs="Arial"/>
          <w:sz w:val="20"/>
          <w:szCs w:val="20"/>
          <w:lang w:val="en-GB"/>
        </w:rPr>
        <w:t xml:space="preserve"> [1-3].  They share &lt;10% overall DNA sequence identity.</w:t>
      </w:r>
    </w:p>
    <w:p w14:paraId="69205955" w14:textId="77777777" w:rsidR="00BB77D7" w:rsidRDefault="00BB77D7" w:rsidP="00BB77D7">
      <w:pPr>
        <w:rPr>
          <w:rFonts w:ascii="Arial" w:hAnsi="Arial" w:cs="Arial"/>
          <w:sz w:val="20"/>
          <w:szCs w:val="20"/>
          <w:lang w:val="en-GB"/>
        </w:rPr>
      </w:pPr>
    </w:p>
    <w:p w14:paraId="190FFA8E" w14:textId="77777777" w:rsidR="00BB77D7" w:rsidRDefault="00BB77D7" w:rsidP="00BB77D7">
      <w:pPr>
        <w:rPr>
          <w:rFonts w:ascii="Arial" w:hAnsi="Arial" w:cs="Arial"/>
          <w:sz w:val="20"/>
          <w:szCs w:val="20"/>
          <w:lang w:val="en-GB"/>
        </w:rPr>
      </w:pPr>
      <w:r w:rsidRPr="001B1CDF">
        <w:rPr>
          <w:rFonts w:ascii="Arial" w:hAnsi="Arial" w:cs="Arial"/>
          <w:b/>
          <w:bCs/>
          <w:color w:val="0000FF"/>
          <w:sz w:val="20"/>
          <w:szCs w:val="20"/>
          <w:lang w:val="en-GB"/>
        </w:rPr>
        <w:t>SymBet</w:t>
      </w:r>
      <w:r>
        <w:rPr>
          <w:rFonts w:ascii="Arial" w:hAnsi="Arial" w:cs="Arial"/>
          <w:b/>
          <w:bCs/>
          <w:color w:val="0000FF"/>
          <w:sz w:val="20"/>
          <w:szCs w:val="20"/>
          <w:lang w:val="en-GB"/>
        </w:rPr>
        <w:t>s</w:t>
      </w:r>
      <w:r w:rsidRPr="001B1CDF">
        <w:rPr>
          <w:rFonts w:ascii="Arial" w:hAnsi="Arial" w:cs="Arial"/>
          <w:b/>
          <w:bCs/>
          <w:color w:val="0000FF"/>
          <w:sz w:val="20"/>
          <w:szCs w:val="20"/>
          <w:lang w:val="en-GB"/>
        </w:rPr>
        <w:t xml:space="preserve"> analysis</w:t>
      </w:r>
      <w:r>
        <w:rPr>
          <w:rFonts w:ascii="Arial" w:hAnsi="Arial" w:cs="Arial"/>
          <w:b/>
          <w:bCs/>
          <w:color w:val="0000FF"/>
          <w:sz w:val="20"/>
          <w:szCs w:val="20"/>
          <w:lang w:val="en-GB"/>
        </w:rPr>
        <w:t xml:space="preserve">:  </w:t>
      </w:r>
      <w:r w:rsidRPr="001B1CDF">
        <w:rPr>
          <w:rFonts w:ascii="Arial" w:hAnsi="Arial" w:cs="Arial"/>
          <w:sz w:val="20"/>
          <w:szCs w:val="20"/>
          <w:lang w:val="en-GB"/>
        </w:rPr>
        <w:t xml:space="preserve">The following </w:t>
      </w:r>
      <w:r>
        <w:rPr>
          <w:rFonts w:ascii="Arial" w:hAnsi="Arial" w:cs="Arial"/>
          <w:sz w:val="20"/>
          <w:szCs w:val="20"/>
          <w:lang w:val="en-GB"/>
        </w:rPr>
        <w:t>tree</w:t>
      </w:r>
      <w:r w:rsidRPr="001B1CDF">
        <w:rPr>
          <w:rFonts w:ascii="Arial" w:hAnsi="Arial" w:cs="Arial"/>
          <w:sz w:val="20"/>
          <w:szCs w:val="20"/>
          <w:lang w:val="en-GB"/>
        </w:rPr>
        <w:t xml:space="preserve"> was constructed by</w:t>
      </w:r>
      <w:r>
        <w:rPr>
          <w:rFonts w:ascii="Arial" w:hAnsi="Arial" w:cs="Arial"/>
          <w:sz w:val="20"/>
          <w:szCs w:val="20"/>
          <w:lang w:val="en-GB"/>
        </w:rPr>
        <w:t xml:space="preserve"> SymBets analysis</w:t>
      </w:r>
      <w:r w:rsidRPr="001B1CDF">
        <w:rPr>
          <w:rFonts w:ascii="Arial" w:hAnsi="Arial" w:cs="Arial"/>
          <w:sz w:val="20"/>
          <w:szCs w:val="20"/>
          <w:lang w:val="en-GB"/>
        </w:rPr>
        <w:t>:</w:t>
      </w:r>
    </w:p>
    <w:p w14:paraId="150BE9E9" w14:textId="77777777" w:rsidR="00BB77D7" w:rsidRDefault="00BB77D7" w:rsidP="00BB77D7">
      <w:pPr>
        <w:rPr>
          <w:rFonts w:ascii="Arial" w:hAnsi="Arial" w:cs="Arial"/>
          <w:sz w:val="20"/>
          <w:szCs w:val="20"/>
          <w:lang w:val="en-GB"/>
        </w:rPr>
      </w:pPr>
    </w:p>
    <w:p w14:paraId="05195EB3" w14:textId="77777777" w:rsidR="00BB77D7" w:rsidRPr="001B1CDF" w:rsidRDefault="00BB77D7" w:rsidP="00BB77D7">
      <w:pPr>
        <w:rPr>
          <w:rFonts w:ascii="Arial" w:hAnsi="Arial" w:cs="Arial"/>
          <w:sz w:val="20"/>
          <w:szCs w:val="20"/>
          <w:lang w:val="en-GB"/>
        </w:rPr>
      </w:pPr>
      <w:r w:rsidRPr="001B1CDF">
        <w:rPr>
          <w:rFonts w:ascii="Arial" w:hAnsi="Arial" w:cs="Arial"/>
          <w:sz w:val="20"/>
          <w:szCs w:val="20"/>
          <w:lang w:val="en-GB"/>
        </w:rPr>
        <w:t xml:space="preserve">1) ORF finder (https://www.ncbi.nlm.nih.gov/orffinder)is run with each phage genome using the default settings, with short ORFs located inside long ORFs </w:t>
      </w:r>
      <w:r>
        <w:rPr>
          <w:rFonts w:ascii="Arial" w:hAnsi="Arial" w:cs="Arial"/>
          <w:sz w:val="20"/>
          <w:szCs w:val="20"/>
          <w:lang w:val="en-GB"/>
        </w:rPr>
        <w:t xml:space="preserve">were </w:t>
      </w:r>
      <w:r w:rsidRPr="001B1CDF">
        <w:rPr>
          <w:rFonts w:ascii="Arial" w:hAnsi="Arial" w:cs="Arial"/>
          <w:sz w:val="20"/>
          <w:szCs w:val="20"/>
          <w:lang w:val="en-GB"/>
        </w:rPr>
        <w:t>discarded</w:t>
      </w:r>
    </w:p>
    <w:p w14:paraId="39529E58" w14:textId="77777777" w:rsidR="00BB77D7" w:rsidRPr="001B1CDF" w:rsidRDefault="00BB77D7" w:rsidP="00BB77D7">
      <w:pPr>
        <w:rPr>
          <w:rFonts w:ascii="Arial" w:hAnsi="Arial" w:cs="Arial"/>
          <w:sz w:val="20"/>
          <w:szCs w:val="20"/>
          <w:lang w:val="en-GB"/>
        </w:rPr>
      </w:pPr>
    </w:p>
    <w:p w14:paraId="31915AFB" w14:textId="77777777" w:rsidR="00BB77D7" w:rsidRPr="001B1CDF" w:rsidRDefault="00BB77D7" w:rsidP="00BB77D7">
      <w:pPr>
        <w:rPr>
          <w:rFonts w:ascii="Arial" w:hAnsi="Arial" w:cs="Arial"/>
          <w:sz w:val="20"/>
          <w:szCs w:val="20"/>
          <w:lang w:val="en-GB"/>
        </w:rPr>
      </w:pPr>
      <w:r w:rsidRPr="00BB77D7">
        <w:rPr>
          <w:rFonts w:ascii="Arial" w:hAnsi="Arial" w:cs="Arial"/>
          <w:sz w:val="20"/>
          <w:szCs w:val="20"/>
          <w:lang w:val="en-GB"/>
        </w:rPr>
        <w:t>2) If the genome had been annotated the coding regions which ORF finder missed were used to calculate the total length of ORFs for each phage – L1 , L2</w:t>
      </w:r>
    </w:p>
    <w:p w14:paraId="305C0DD3" w14:textId="77777777" w:rsidR="00BB77D7" w:rsidRPr="001B1CDF" w:rsidRDefault="00BB77D7" w:rsidP="00BB77D7">
      <w:pPr>
        <w:rPr>
          <w:rFonts w:ascii="Arial" w:hAnsi="Arial" w:cs="Arial"/>
          <w:sz w:val="20"/>
          <w:szCs w:val="20"/>
          <w:lang w:val="en-GB"/>
        </w:rPr>
      </w:pPr>
    </w:p>
    <w:p w14:paraId="568B2BCC" w14:textId="77777777" w:rsidR="00BB77D7" w:rsidRPr="001B1CDF" w:rsidRDefault="00BB77D7" w:rsidP="00BB77D7">
      <w:pPr>
        <w:rPr>
          <w:rFonts w:ascii="Arial" w:hAnsi="Arial" w:cs="Arial"/>
          <w:sz w:val="20"/>
          <w:szCs w:val="20"/>
          <w:lang w:val="en-GB"/>
        </w:rPr>
      </w:pPr>
      <w:r w:rsidRPr="001B1CDF">
        <w:rPr>
          <w:rFonts w:ascii="Arial" w:hAnsi="Arial" w:cs="Arial"/>
          <w:sz w:val="20"/>
          <w:szCs w:val="20"/>
          <w:lang w:val="en-GB"/>
        </w:rPr>
        <w:t xml:space="preserve">3) For each pair of phages BLASTp searches were made, using the default parameters, </w:t>
      </w:r>
      <w:r>
        <w:rPr>
          <w:rFonts w:ascii="Arial" w:hAnsi="Arial" w:cs="Arial"/>
          <w:sz w:val="20"/>
          <w:szCs w:val="20"/>
          <w:lang w:val="en-GB"/>
        </w:rPr>
        <w:t>to</w:t>
      </w:r>
      <w:r w:rsidRPr="001B1CDF">
        <w:rPr>
          <w:rFonts w:ascii="Arial" w:hAnsi="Arial" w:cs="Arial"/>
          <w:sz w:val="20"/>
          <w:szCs w:val="20"/>
          <w:lang w:val="en-GB"/>
        </w:rPr>
        <w:t xml:space="preserve"> identify all the “symmetrical best hit” (SymBets) pair</w:t>
      </w:r>
      <w:r>
        <w:rPr>
          <w:rFonts w:ascii="Arial" w:hAnsi="Arial" w:cs="Arial"/>
          <w:sz w:val="20"/>
          <w:szCs w:val="20"/>
          <w:lang w:val="en-GB"/>
        </w:rPr>
        <w:t>s</w:t>
      </w:r>
      <w:r w:rsidRPr="001B1CDF">
        <w:rPr>
          <w:rFonts w:ascii="Arial" w:hAnsi="Arial" w:cs="Arial"/>
          <w:sz w:val="20"/>
          <w:szCs w:val="20"/>
          <w:lang w:val="en-GB"/>
        </w:rPr>
        <w:t xml:space="preserve"> of </w:t>
      </w:r>
      <w:r>
        <w:rPr>
          <w:rFonts w:ascii="Arial" w:hAnsi="Arial" w:cs="Arial"/>
          <w:sz w:val="20"/>
          <w:szCs w:val="20"/>
          <w:lang w:val="en-GB"/>
        </w:rPr>
        <w:t>ORFs</w:t>
      </w:r>
      <w:r w:rsidRPr="001B1CDF">
        <w:rPr>
          <w:rFonts w:ascii="Arial" w:hAnsi="Arial" w:cs="Arial"/>
          <w:sz w:val="20"/>
          <w:szCs w:val="20"/>
          <w:lang w:val="en-GB"/>
        </w:rPr>
        <w:t xml:space="preserve"> using score column in BLAST results </w:t>
      </w:r>
      <w:r w:rsidRPr="00BB77D7">
        <w:rPr>
          <w:rFonts w:ascii="Arial" w:hAnsi="Arial" w:cs="Arial"/>
          <w:sz w:val="20"/>
          <w:szCs w:val="20"/>
          <w:lang w:val="en-GB"/>
        </w:rPr>
        <w:t>(N.B. no hits merge)</w:t>
      </w:r>
      <w:r w:rsidRPr="001B1CDF">
        <w:rPr>
          <w:rFonts w:ascii="Arial" w:hAnsi="Arial" w:cs="Arial"/>
          <w:sz w:val="20"/>
          <w:szCs w:val="20"/>
          <w:lang w:val="en-GB"/>
        </w:rPr>
        <w:t xml:space="preserve"> [</w:t>
      </w:r>
      <w:r>
        <w:rPr>
          <w:rFonts w:ascii="Arial" w:hAnsi="Arial" w:cs="Arial"/>
          <w:sz w:val="20"/>
          <w:szCs w:val="20"/>
          <w:lang w:val="en-GB"/>
        </w:rPr>
        <w:t>10</w:t>
      </w:r>
      <w:r w:rsidRPr="001B1CDF">
        <w:rPr>
          <w:rFonts w:ascii="Arial" w:hAnsi="Arial" w:cs="Arial"/>
          <w:sz w:val="20"/>
          <w:szCs w:val="20"/>
          <w:lang w:val="en-GB"/>
        </w:rPr>
        <w:t>]</w:t>
      </w:r>
    </w:p>
    <w:p w14:paraId="341C0A46" w14:textId="77777777" w:rsidR="00BB77D7" w:rsidRPr="001B1CDF" w:rsidRDefault="00BB77D7" w:rsidP="00BB77D7">
      <w:pPr>
        <w:rPr>
          <w:rFonts w:ascii="Arial" w:hAnsi="Arial" w:cs="Arial"/>
          <w:sz w:val="20"/>
          <w:szCs w:val="20"/>
          <w:lang w:val="en-GB"/>
        </w:rPr>
      </w:pPr>
    </w:p>
    <w:p w14:paraId="32C2FF1D" w14:textId="77777777" w:rsidR="00BB77D7" w:rsidRPr="001B1CDF" w:rsidRDefault="00BB77D7" w:rsidP="00BB77D7">
      <w:pPr>
        <w:rPr>
          <w:rFonts w:ascii="Arial" w:hAnsi="Arial" w:cs="Arial"/>
          <w:sz w:val="20"/>
          <w:szCs w:val="20"/>
          <w:lang w:val="en-GB"/>
        </w:rPr>
      </w:pPr>
      <w:r w:rsidRPr="001B1CDF">
        <w:rPr>
          <w:rFonts w:ascii="Arial" w:hAnsi="Arial" w:cs="Arial"/>
          <w:sz w:val="20"/>
          <w:szCs w:val="20"/>
          <w:lang w:val="en-GB"/>
        </w:rPr>
        <w:t>4) Calculate total length of Sym</w:t>
      </w:r>
      <w:r>
        <w:rPr>
          <w:rFonts w:ascii="Arial" w:hAnsi="Arial" w:cs="Arial"/>
          <w:sz w:val="20"/>
          <w:szCs w:val="20"/>
          <w:lang w:val="en-GB"/>
        </w:rPr>
        <w:t>B</w:t>
      </w:r>
      <w:r w:rsidRPr="001B1CDF">
        <w:rPr>
          <w:rFonts w:ascii="Arial" w:hAnsi="Arial" w:cs="Arial"/>
          <w:sz w:val="20"/>
          <w:szCs w:val="20"/>
          <w:lang w:val="en-GB"/>
        </w:rPr>
        <w:t>et O</w:t>
      </w:r>
      <w:r>
        <w:rPr>
          <w:rFonts w:ascii="Arial" w:hAnsi="Arial" w:cs="Arial"/>
          <w:sz w:val="20"/>
          <w:szCs w:val="20"/>
          <w:lang w:val="en-GB"/>
        </w:rPr>
        <w:t>RFs</w:t>
      </w:r>
      <w:r w:rsidRPr="001B1CDF">
        <w:rPr>
          <w:rFonts w:ascii="Arial" w:hAnsi="Arial" w:cs="Arial"/>
          <w:sz w:val="20"/>
          <w:szCs w:val="20"/>
          <w:lang w:val="en-GB"/>
        </w:rPr>
        <w:t xml:space="preserve"> on each assembly: SB1 , SB2</w:t>
      </w:r>
    </w:p>
    <w:p w14:paraId="7DC1D3A6" w14:textId="77777777" w:rsidR="00BB77D7" w:rsidRPr="001B1CDF" w:rsidRDefault="00BB77D7" w:rsidP="00BB77D7">
      <w:pPr>
        <w:rPr>
          <w:rFonts w:ascii="Arial" w:hAnsi="Arial" w:cs="Arial"/>
          <w:sz w:val="20"/>
          <w:szCs w:val="20"/>
          <w:lang w:val="en-GB"/>
        </w:rPr>
      </w:pPr>
    </w:p>
    <w:p w14:paraId="0FE17886" w14:textId="77777777" w:rsidR="00BB77D7" w:rsidRDefault="00BB77D7" w:rsidP="00BB77D7">
      <w:pPr>
        <w:rPr>
          <w:rFonts w:ascii="Arial" w:hAnsi="Arial" w:cs="Arial"/>
          <w:sz w:val="20"/>
          <w:szCs w:val="20"/>
          <w:lang w:val="en-GB"/>
        </w:rPr>
      </w:pPr>
      <w:r w:rsidRPr="001B1CDF">
        <w:rPr>
          <w:rFonts w:ascii="Arial" w:hAnsi="Arial" w:cs="Arial"/>
          <w:sz w:val="20"/>
          <w:szCs w:val="20"/>
          <w:lang w:val="en-GB"/>
        </w:rPr>
        <w:t>5) Symmetrical Distance between assemblies = 1.0 - (SB1 + SB2)/(L1 + L2)</w:t>
      </w:r>
    </w:p>
    <w:p w14:paraId="57D971D6" w14:textId="77777777" w:rsidR="00BB77D7" w:rsidRPr="001B1CDF" w:rsidRDefault="00BB77D7" w:rsidP="00BB77D7">
      <w:pPr>
        <w:rPr>
          <w:rFonts w:ascii="Arial" w:hAnsi="Arial" w:cs="Arial"/>
          <w:sz w:val="20"/>
          <w:szCs w:val="20"/>
          <w:lang w:val="en-GB"/>
        </w:rPr>
      </w:pPr>
    </w:p>
    <w:p w14:paraId="4BF111AF" w14:textId="77777777" w:rsidR="00BB77D7" w:rsidRPr="001B1CDF" w:rsidRDefault="00BB77D7" w:rsidP="00BB77D7">
      <w:pPr>
        <w:rPr>
          <w:rFonts w:ascii="Arial" w:hAnsi="Arial" w:cs="Arial"/>
          <w:sz w:val="20"/>
          <w:szCs w:val="20"/>
          <w:lang w:val="en-GB"/>
        </w:rPr>
      </w:pPr>
      <w:r w:rsidRPr="001B1CDF">
        <w:rPr>
          <w:rFonts w:ascii="Arial" w:hAnsi="Arial" w:cs="Arial"/>
          <w:sz w:val="20"/>
          <w:szCs w:val="20"/>
          <w:lang w:val="en-GB"/>
        </w:rPr>
        <w:t>6) Create tree using FastMe 2.0 [</w:t>
      </w:r>
      <w:r>
        <w:rPr>
          <w:rFonts w:ascii="Arial" w:hAnsi="Arial" w:cs="Arial"/>
          <w:sz w:val="20"/>
          <w:szCs w:val="20"/>
          <w:lang w:val="en-GB"/>
        </w:rPr>
        <w:t>11</w:t>
      </w:r>
      <w:r w:rsidRPr="001B1CDF">
        <w:rPr>
          <w:rFonts w:ascii="Arial" w:hAnsi="Arial" w:cs="Arial"/>
          <w:sz w:val="20"/>
          <w:szCs w:val="20"/>
          <w:lang w:val="en-GB"/>
        </w:rPr>
        <w:t>]</w:t>
      </w:r>
    </w:p>
    <w:p w14:paraId="7A403279" w14:textId="77777777" w:rsidR="00BB77D7" w:rsidRDefault="00BB77D7" w:rsidP="00BB77D7">
      <w:pPr>
        <w:rPr>
          <w:rFonts w:ascii="Arial" w:hAnsi="Arial" w:cs="Arial"/>
          <w:b/>
          <w:bCs/>
          <w:color w:val="0000FF"/>
          <w:sz w:val="20"/>
          <w:szCs w:val="20"/>
          <w:lang w:val="en-GB"/>
        </w:rPr>
      </w:pPr>
    </w:p>
    <w:p w14:paraId="0BDD4C3D" w14:textId="77777777" w:rsidR="00BB77D7" w:rsidRPr="001B1CDF" w:rsidRDefault="00BB77D7" w:rsidP="00BB77D7">
      <w:pPr>
        <w:rPr>
          <w:rFonts w:ascii="Arial" w:hAnsi="Arial" w:cs="Arial"/>
          <w:b/>
          <w:bCs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bCs/>
          <w:noProof/>
          <w:color w:val="0000FF"/>
          <w:sz w:val="20"/>
          <w:szCs w:val="20"/>
          <w:lang w:val="en-GB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182802" wp14:editId="07C3A92D">
                <wp:simplePos x="0" y="0"/>
                <wp:positionH relativeFrom="column">
                  <wp:posOffset>4191000</wp:posOffset>
                </wp:positionH>
                <wp:positionV relativeFrom="paragraph">
                  <wp:posOffset>1028065</wp:posOffset>
                </wp:positionV>
                <wp:extent cx="342900" cy="546100"/>
                <wp:effectExtent l="12700" t="25400" r="0" b="31750"/>
                <wp:wrapNone/>
                <wp:docPr id="6" name="Arrow: Down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42900" cy="54610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9E11F2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rrow: Down 6" o:spid="_x0000_s1026" type="#_x0000_t67" style="position:absolute;margin-left:330pt;margin-top:80.95pt;width:27pt;height:43pt;rotation:9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" adj="14819" fillcolor="red" strokecolor="#1f3763 [1604]" strokeweight="1pt"/>
            </w:pict>
          </mc:Fallback>
        </mc:AlternateContent>
      </w:r>
      <w:r>
        <w:rPr>
          <w:rFonts w:ascii="Arial" w:hAnsi="Arial" w:cs="Arial"/>
          <w:b/>
          <w:bCs/>
          <w:noProof/>
          <w:color w:val="0000FF"/>
          <w:sz w:val="20"/>
          <w:szCs w:val="20"/>
          <w:lang w:val="en-GB"/>
        </w:rPr>
        <w:drawing>
          <wp:inline distT="0" distB="0" distL="0" distR="0" wp14:anchorId="783DCBA8" wp14:editId="75BAE197">
            <wp:extent cx="6007735" cy="3176270"/>
            <wp:effectExtent l="0" t="0" r="0" b="5080"/>
            <wp:docPr id="5" name="Picture 5" descr="A close up of text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MALL Screen Shot 2019-11-27 at 11.40.48 AM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17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C27270" w14:textId="77777777" w:rsidR="00BB77D7" w:rsidRDefault="00BB77D7" w:rsidP="00BB77D7">
      <w:pPr>
        <w:rPr>
          <w:rFonts w:ascii="Arial" w:hAnsi="Arial" w:cs="Arial"/>
          <w:sz w:val="20"/>
          <w:szCs w:val="20"/>
          <w:lang w:val="en-GB"/>
        </w:rPr>
      </w:pPr>
    </w:p>
    <w:p w14:paraId="15AD07F5" w14:textId="77777777" w:rsidR="00BB77D7" w:rsidRDefault="00BB77D7" w:rsidP="00BB77D7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Pr="008C5DE9">
        <w:rPr>
          <w:rFonts w:ascii="Arial" w:hAnsi="Arial" w:cs="Arial"/>
          <w:sz w:val="20"/>
          <w:szCs w:val="20"/>
          <w:lang w:val="en-GB"/>
        </w:rPr>
        <w:t>None available</w:t>
      </w:r>
    </w:p>
    <w:p w14:paraId="2A17109B" w14:textId="77777777" w:rsidR="00BB77D7" w:rsidRDefault="00BB77D7" w:rsidP="00BB77D7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1E4D28A" w14:textId="77777777" w:rsidR="00BB77D7" w:rsidRDefault="00BB77D7" w:rsidP="00BB77D7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 using the terminase large subunit protein homologs of 65, CC2 and related phages with phylogeny.fr in </w:t>
      </w:r>
      <w:r w:rsidRPr="00480292">
        <w:rPr>
          <w:rFonts w:ascii="Arial" w:hAnsi="Arial" w:cs="Arial"/>
          <w:sz w:val="20"/>
          <w:szCs w:val="20"/>
          <w:lang w:val="en-GB"/>
        </w:rPr>
        <w:t>“one click</w:t>
      </w:r>
      <w:r>
        <w:rPr>
          <w:rFonts w:ascii="Arial" w:hAnsi="Arial" w:cs="Arial"/>
          <w:sz w:val="20"/>
          <w:szCs w:val="20"/>
          <w:lang w:val="en-GB"/>
        </w:rPr>
        <w:t>” mode [8]</w:t>
      </w:r>
      <w:r w:rsidRPr="00480292">
        <w:rPr>
          <w:rFonts w:ascii="Arial" w:hAnsi="Arial" w:cs="Arial"/>
          <w:sz w:val="20"/>
          <w:szCs w:val="20"/>
          <w:lang w:val="en-GB"/>
        </w:rPr>
        <w:t>. "The "One Click mode" targets users that do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not wish to deal with program and parameter selection. By default, the pipeline is already set up to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run and connect programs recognized for their accuracy and speed (MUSCLE for multiple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alignment and PhyML for phylogeny) to reconstruct a robust phylogenetic tree from a set of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sequences." It also includes the use of Gblocks to eliminate poorly aligned positions and divergent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regions. "The usual bootstrapping procedure is replaced by a new confidence index that is much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faster to compute. See: Anisimova M., Gascuel O. Approximate likelihood ratio test for branches: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A fast, accurate and powerful alternative </w:t>
      </w:r>
      <w:r>
        <w:rPr>
          <w:rFonts w:ascii="Arial" w:hAnsi="Arial" w:cs="Arial"/>
          <w:sz w:val="20"/>
          <w:szCs w:val="20"/>
          <w:lang w:val="en-GB"/>
        </w:rPr>
        <w:t xml:space="preserve">[9] </w:t>
      </w:r>
      <w:r w:rsidRPr="00480292">
        <w:rPr>
          <w:rFonts w:ascii="Arial" w:hAnsi="Arial" w:cs="Arial"/>
          <w:sz w:val="20"/>
          <w:szCs w:val="20"/>
          <w:lang w:val="en-GB"/>
        </w:rPr>
        <w:t>for details."</w:t>
      </w:r>
    </w:p>
    <w:p w14:paraId="526DD5DE" w14:textId="77777777" w:rsidR="00BB77D7" w:rsidRDefault="00BB77D7" w:rsidP="00BB77D7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AB28867" w14:textId="77777777" w:rsidR="00BB77D7" w:rsidRDefault="00BB77D7" w:rsidP="00BB77D7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D6D5DE9" wp14:editId="07B87775">
                <wp:simplePos x="0" y="0"/>
                <wp:positionH relativeFrom="column">
                  <wp:posOffset>2565400</wp:posOffset>
                </wp:positionH>
                <wp:positionV relativeFrom="paragraph">
                  <wp:posOffset>2483485</wp:posOffset>
                </wp:positionV>
                <wp:extent cx="3155950" cy="1181100"/>
                <wp:effectExtent l="19050" t="19050" r="25400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5950" cy="118110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15BA7E" id="Rectangle 4" o:spid="_x0000_s1026" style="position:absolute;margin-left:202pt;margin-top:195.55pt;width:248.5pt;height:93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" filled="f" strokecolor="red" strokeweight="2.25pt"/>
            </w:pict>
          </mc:Fallback>
        </mc:AlternateContent>
      </w: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ACB85BD" wp14:editId="7CD69360">
                <wp:simplePos x="0" y="0"/>
                <wp:positionH relativeFrom="column">
                  <wp:posOffset>2571750</wp:posOffset>
                </wp:positionH>
                <wp:positionV relativeFrom="paragraph">
                  <wp:posOffset>2172335</wp:posOffset>
                </wp:positionV>
                <wp:extent cx="3155950" cy="317500"/>
                <wp:effectExtent l="19050" t="19050" r="25400" b="2540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5950" cy="317500"/>
                        </a:xfrm>
                        <a:prstGeom prst="rect">
                          <a:avLst/>
                        </a:prstGeom>
                        <a:noFill/>
                        <a:ln w="285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0C8EE5" id="Rectangle 3" o:spid="_x0000_s1026" style="position:absolute;margin-left:202.5pt;margin-top:171.05pt;width:248.5pt;height: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" filled="f" strokecolor="#1f3763 [1604]" strokeweight="2.25pt"/>
            </w:pict>
          </mc:Fallback>
        </mc:AlternateContent>
      </w: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w:drawing>
          <wp:inline distT="0" distB="0" distL="0" distR="0" wp14:anchorId="4EE0C368" wp14:editId="1FB55E9A">
            <wp:extent cx="6007735" cy="3952875"/>
            <wp:effectExtent l="0" t="0" r="0" b="9525"/>
            <wp:docPr id="2" name="Picture 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rL phylogenetic tree.tif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7C0B2" w14:textId="77777777" w:rsidR="00BB77D7" w:rsidRDefault="00BB77D7" w:rsidP="00BB77D7">
      <w:pPr>
        <w:rPr>
          <w:lang w:val="en-GB"/>
        </w:rPr>
      </w:pPr>
    </w:p>
    <w:p w14:paraId="69E1052F" w14:textId="7890D53B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7512D9F" w14:textId="305009E6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9988DEE" w14:textId="3C89A0FA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5F0B33BA" w14:textId="4BCC510B" w:rsidR="00237296" w:rsidRDefault="00237296" w:rsidP="00237296">
      <w:pPr>
        <w:rPr>
          <w:rFonts w:ascii="Arial" w:hAnsi="Arial" w:cs="Arial"/>
          <w:b/>
        </w:rPr>
      </w:pPr>
    </w:p>
    <w:p w14:paraId="784DF11A" w14:textId="4456FB05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4E8FC0D1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1115AF">
        <w:rPr>
          <w:rFonts w:ascii="Arial" w:hAnsi="Arial" w:cs="Arial"/>
          <w:color w:val="000000"/>
          <w:sz w:val="20"/>
        </w:rPr>
        <w:t>1: Sayers EW, Agarwala R, Bolton EE, Brister JR, Canese K, Clark K, et al. Database resources of the National Center for Biotechnology Information. Nucleic Acids Res. 2019;47(D1):D23-D28. doi: 10.1093/nar/gkz899. PMID: 31602479.</w:t>
      </w:r>
    </w:p>
    <w:p w14:paraId="7BE4F0EE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18FBE6F4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1115AF">
        <w:rPr>
          <w:rFonts w:ascii="Arial" w:hAnsi="Arial" w:cs="Arial"/>
          <w:color w:val="000000"/>
          <w:sz w:val="20"/>
        </w:rPr>
        <w:t>2: Tolstoy I, Kropinski AM, Brister JR. Bacteriophage Taxonomy: An Evolving Discipline. Methods Mol Biol. 2018;1693:57-71. doi: 10.1007/978-1-4939-7395-8_6. PMID:     29119432.</w:t>
      </w:r>
    </w:p>
    <w:p w14:paraId="12D7E84C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7FF77449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1115AF">
        <w:rPr>
          <w:rFonts w:ascii="Arial" w:hAnsi="Arial" w:cs="Arial"/>
          <w:color w:val="000000"/>
          <w:sz w:val="20"/>
        </w:rPr>
        <w:t>3: 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</w:p>
    <w:p w14:paraId="53351C10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37828248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1115AF">
        <w:rPr>
          <w:rFonts w:ascii="Arial" w:hAnsi="Arial" w:cs="Arial"/>
          <w:color w:val="000000"/>
          <w:sz w:val="20"/>
        </w:rPr>
        <w:t>4: Agren J, Sundström A, Håfström T, Segerman B. Gegenees: fragmented alignment of multiple genomes for determining phylogenomic distances and genetic signatures unique for specified target groups. PLoS One. 2012;7(6):  doi: 10.1371/journal.pone.0039107. PMID: 22723939.</w:t>
      </w:r>
    </w:p>
    <w:p w14:paraId="24CCD049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605F48F9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1115AF">
        <w:rPr>
          <w:rFonts w:ascii="Arial" w:hAnsi="Arial" w:cs="Arial"/>
          <w:color w:val="000000"/>
          <w:sz w:val="20"/>
        </w:rPr>
        <w:t>5: Chan PP, Lowe TM. tRNAscan-SE: Searching for tRNA Genes in Genomic Sequences. Methods Mol Biol. 2019;1962:1-14. doi: 10.1007/978-1-4939-9173-0_1. PMID:     31020551.</w:t>
      </w:r>
    </w:p>
    <w:p w14:paraId="427F6B19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2D3C747A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1115AF">
        <w:rPr>
          <w:rFonts w:ascii="Arial" w:hAnsi="Arial" w:cs="Arial"/>
          <w:color w:val="000000"/>
          <w:sz w:val="20"/>
        </w:rPr>
        <w:t>6: 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034D305C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4344EA33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1115AF">
        <w:rPr>
          <w:rFonts w:ascii="Arial" w:hAnsi="Arial" w:cs="Arial"/>
          <w:color w:val="000000"/>
          <w:sz w:val="20"/>
        </w:rPr>
        <w:t>7: Darling AE, Mau B, Perna NT. progressiveMauve: multiple genome alignment with gene gain, loss and rearrangement. PLoS One. 2010;5(6):e11147.  doi: 10.1371/journal.pone.0011147.  PMID:</w:t>
      </w:r>
      <w:r w:rsidRPr="001115AF">
        <w:rPr>
          <w:rFonts w:ascii="Arial" w:hAnsi="Arial" w:cs="Arial"/>
          <w:sz w:val="20"/>
        </w:rPr>
        <w:t xml:space="preserve"> </w:t>
      </w:r>
      <w:r w:rsidRPr="001115AF">
        <w:rPr>
          <w:rFonts w:ascii="Arial" w:hAnsi="Arial" w:cs="Arial"/>
          <w:color w:val="000000"/>
          <w:sz w:val="20"/>
        </w:rPr>
        <w:t>20593022.</w:t>
      </w:r>
    </w:p>
    <w:p w14:paraId="45D989E2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458B8E66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1115AF">
        <w:rPr>
          <w:rFonts w:ascii="Arial" w:hAnsi="Arial" w:cs="Arial"/>
          <w:color w:val="000000"/>
          <w:sz w:val="20"/>
        </w:rPr>
        <w:t>8: Dereeper A, Guignon V, Blanc G, Audic S, Buffet S, Chevenet F, Dufayard JF, Guindon S, Lefort V, Lescot M, Claverie JM, Gascuel O. Phylogeny.fr: robust phylogenetic analysis for the non-specialist. Nucleic Acids Res. 2008;36(Web Server issue):W465-9. doi: 10.1093/nar/gkn180. Epub 2008 Apr 19.   PMID:  18424797.</w:t>
      </w:r>
    </w:p>
    <w:p w14:paraId="15E2BD18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367CF39F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sz w:val="20"/>
          <w:lang w:val="en-GB"/>
        </w:rPr>
      </w:pPr>
      <w:r w:rsidRPr="001115AF">
        <w:rPr>
          <w:rFonts w:ascii="Arial" w:hAnsi="Arial" w:cs="Arial"/>
          <w:color w:val="000000"/>
          <w:sz w:val="20"/>
        </w:rPr>
        <w:t>9: Anisimova M, Gascuel O. Approximate likelihood-ratio test for branches: A fast, accurate, and powerful alternative. Syst Biol. 2006;55(4):539-52.  PMID: 16785212.  DOI:     10.1080/10635150600755453.</w:t>
      </w:r>
      <w:r w:rsidRPr="001115AF">
        <w:rPr>
          <w:rFonts w:ascii="Arial" w:hAnsi="Arial" w:cs="Arial"/>
          <w:sz w:val="20"/>
          <w:lang w:val="en-GB"/>
        </w:rPr>
        <w:t xml:space="preserve"> </w:t>
      </w:r>
    </w:p>
    <w:p w14:paraId="729AF38D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3D7E4B6E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1115AF">
        <w:rPr>
          <w:rFonts w:ascii="Arial" w:hAnsi="Arial" w:cs="Arial"/>
          <w:color w:val="000000"/>
          <w:sz w:val="20"/>
        </w:rPr>
        <w:t>10: Kristensen DM, Kannan L, Coleman MK, Wolf YI, Sorokin A, Koonin EV, Mushegian A. A low-polynomial algorithm for assembling clusters of orthologous groups from  intergenomic symmetric best matches. Bioinformatics. 2010;26(12):1481-7.doi: 10.1093/bioinformatics/btq229. PubMed PMID: 20439257</w:t>
      </w:r>
    </w:p>
    <w:p w14:paraId="31208152" w14:textId="77777777" w:rsidR="00BB77D7" w:rsidRPr="001115AF" w:rsidRDefault="00BB77D7" w:rsidP="00BB77D7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470DEFC5" w14:textId="77777777" w:rsidR="00BB77D7" w:rsidRPr="001115AF" w:rsidRDefault="00BB77D7" w:rsidP="00BB77D7">
      <w:pPr>
        <w:pStyle w:val="HTMLPreformatted"/>
        <w:ind w:left="567" w:hanging="567"/>
        <w:rPr>
          <w:rFonts w:ascii="Arial" w:hAnsi="Arial" w:cs="Arial"/>
        </w:rPr>
      </w:pPr>
      <w:r w:rsidRPr="001115AF">
        <w:rPr>
          <w:rFonts w:ascii="Arial" w:hAnsi="Arial" w:cs="Arial"/>
        </w:rPr>
        <w:t>11: Lefort V, Desper R, Gascuel O. FastME 2.0: A Comprehensive, Accurate, and Fast Distance-Based Phylogeny Inference Program. Mol Biol Evol. 2015;32(10):2798-800. doi: 10.1093/molbev/msv150. PubMed PMID: 26130081</w:t>
      </w:r>
    </w:p>
    <w:p w14:paraId="57E8CC53" w14:textId="18F3805E" w:rsidR="00BB77D7" w:rsidRDefault="00BB77D7" w:rsidP="007B1846">
      <w:pPr>
        <w:spacing w:before="120" w:after="120"/>
        <w:rPr>
          <w:rFonts w:ascii="Arial" w:hAnsi="Arial" w:cs="Arial"/>
          <w:b/>
        </w:rPr>
      </w:pPr>
    </w:p>
    <w:p w14:paraId="5090656C" w14:textId="77777777" w:rsidR="00BB77D7" w:rsidRDefault="00BB77D7" w:rsidP="007B1846">
      <w:pPr>
        <w:spacing w:before="120" w:after="120"/>
        <w:rPr>
          <w:rFonts w:ascii="Arial" w:hAnsi="Arial" w:cs="Arial"/>
          <w:b/>
        </w:rPr>
      </w:pPr>
    </w:p>
    <w:sectPr w:rsidR="00BB77D7" w:rsidSect="00584D75">
      <w:headerReference w:type="default" r:id="rId24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983D7AF" w14:textId="77777777" w:rsidR="00F92F1A" w:rsidRDefault="00F92F1A" w:rsidP="004609D1">
      <w:r>
        <w:separator/>
      </w:r>
    </w:p>
  </w:endnote>
  <w:endnote w:type="continuationSeparator" w:id="0">
    <w:p w14:paraId="4C766925" w14:textId="77777777" w:rsidR="00F92F1A" w:rsidRDefault="00F92F1A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TimesNewRomanPS-BoldItalicMT">
    <w:altName w:val="Times New Roman"/>
    <w:panose1 w:val="020B06040202020202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E326E0" w14:textId="77777777" w:rsidR="00F92F1A" w:rsidRDefault="00F92F1A" w:rsidP="004609D1">
      <w:r>
        <w:separator/>
      </w:r>
    </w:p>
  </w:footnote>
  <w:footnote w:type="continuationSeparator" w:id="0">
    <w:p w14:paraId="603A421F" w14:textId="77777777" w:rsidR="00F92F1A" w:rsidRDefault="00F92F1A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63F"/>
    <w:rsid w:val="00035181"/>
    <w:rsid w:val="00041A6A"/>
    <w:rsid w:val="0005554D"/>
    <w:rsid w:val="0006407D"/>
    <w:rsid w:val="00074276"/>
    <w:rsid w:val="000834F4"/>
    <w:rsid w:val="000945FD"/>
    <w:rsid w:val="000A22DE"/>
    <w:rsid w:val="000A6152"/>
    <w:rsid w:val="000A7D02"/>
    <w:rsid w:val="000B2475"/>
    <w:rsid w:val="000B5CE2"/>
    <w:rsid w:val="000C7139"/>
    <w:rsid w:val="000D3CCD"/>
    <w:rsid w:val="000E69E9"/>
    <w:rsid w:val="000F27A6"/>
    <w:rsid w:val="00121243"/>
    <w:rsid w:val="00122AF9"/>
    <w:rsid w:val="00123B8F"/>
    <w:rsid w:val="00132568"/>
    <w:rsid w:val="0017440B"/>
    <w:rsid w:val="001A2500"/>
    <w:rsid w:val="001C1BF5"/>
    <w:rsid w:val="001D3F64"/>
    <w:rsid w:val="001D4AAF"/>
    <w:rsid w:val="001E36C8"/>
    <w:rsid w:val="001E6D21"/>
    <w:rsid w:val="00215F51"/>
    <w:rsid w:val="00237296"/>
    <w:rsid w:val="00262ED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3030E4"/>
    <w:rsid w:val="003263A5"/>
    <w:rsid w:val="00327677"/>
    <w:rsid w:val="00350BFB"/>
    <w:rsid w:val="00351D0D"/>
    <w:rsid w:val="0035571D"/>
    <w:rsid w:val="00360C13"/>
    <w:rsid w:val="00362C1F"/>
    <w:rsid w:val="00365B9B"/>
    <w:rsid w:val="00380B0D"/>
    <w:rsid w:val="003C01E0"/>
    <w:rsid w:val="003F3772"/>
    <w:rsid w:val="003F4FFD"/>
    <w:rsid w:val="00404760"/>
    <w:rsid w:val="00412944"/>
    <w:rsid w:val="0042253D"/>
    <w:rsid w:val="004304FF"/>
    <w:rsid w:val="004609D1"/>
    <w:rsid w:val="00487393"/>
    <w:rsid w:val="004A4902"/>
    <w:rsid w:val="004D711E"/>
    <w:rsid w:val="004E4914"/>
    <w:rsid w:val="004F5E21"/>
    <w:rsid w:val="00554817"/>
    <w:rsid w:val="00556D4B"/>
    <w:rsid w:val="00583286"/>
    <w:rsid w:val="00584D75"/>
    <w:rsid w:val="005A465C"/>
    <w:rsid w:val="005A697E"/>
    <w:rsid w:val="005C1A55"/>
    <w:rsid w:val="005D5C6E"/>
    <w:rsid w:val="00604988"/>
    <w:rsid w:val="00610D3A"/>
    <w:rsid w:val="00610F11"/>
    <w:rsid w:val="006164B4"/>
    <w:rsid w:val="0063589C"/>
    <w:rsid w:val="0064037B"/>
    <w:rsid w:val="006550ED"/>
    <w:rsid w:val="00670B2E"/>
    <w:rsid w:val="00696D9C"/>
    <w:rsid w:val="006B664E"/>
    <w:rsid w:val="006B6877"/>
    <w:rsid w:val="006C6960"/>
    <w:rsid w:val="006D2B31"/>
    <w:rsid w:val="007225B5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53539"/>
    <w:rsid w:val="00857A32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505C5"/>
    <w:rsid w:val="009513B3"/>
    <w:rsid w:val="00957E83"/>
    <w:rsid w:val="00992859"/>
    <w:rsid w:val="009A63E5"/>
    <w:rsid w:val="009B5377"/>
    <w:rsid w:val="009C29D0"/>
    <w:rsid w:val="009E1DEF"/>
    <w:rsid w:val="009E2539"/>
    <w:rsid w:val="009F1E18"/>
    <w:rsid w:val="00A03C8D"/>
    <w:rsid w:val="00A04A34"/>
    <w:rsid w:val="00A1758C"/>
    <w:rsid w:val="00A31C20"/>
    <w:rsid w:val="00A47567"/>
    <w:rsid w:val="00A55CD4"/>
    <w:rsid w:val="00A663BA"/>
    <w:rsid w:val="00A8707C"/>
    <w:rsid w:val="00A93526"/>
    <w:rsid w:val="00A974C0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11029"/>
    <w:rsid w:val="00B13B77"/>
    <w:rsid w:val="00B2214B"/>
    <w:rsid w:val="00B36C9C"/>
    <w:rsid w:val="00B52DF3"/>
    <w:rsid w:val="00B62F80"/>
    <w:rsid w:val="00B634B7"/>
    <w:rsid w:val="00B97EDC"/>
    <w:rsid w:val="00BA7C8B"/>
    <w:rsid w:val="00BB3850"/>
    <w:rsid w:val="00BB77D7"/>
    <w:rsid w:val="00BC238B"/>
    <w:rsid w:val="00BD68D8"/>
    <w:rsid w:val="00C134C5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D030E"/>
    <w:rsid w:val="00D31F56"/>
    <w:rsid w:val="00D354BE"/>
    <w:rsid w:val="00D406A2"/>
    <w:rsid w:val="00D40FB4"/>
    <w:rsid w:val="00D5298F"/>
    <w:rsid w:val="00D572F3"/>
    <w:rsid w:val="00DB5FFF"/>
    <w:rsid w:val="00DB6B04"/>
    <w:rsid w:val="00DF35BB"/>
    <w:rsid w:val="00DF4107"/>
    <w:rsid w:val="00DF7F00"/>
    <w:rsid w:val="00E01C77"/>
    <w:rsid w:val="00E46C93"/>
    <w:rsid w:val="00E67FC5"/>
    <w:rsid w:val="00E71BCC"/>
    <w:rsid w:val="00E75DB4"/>
    <w:rsid w:val="00E84439"/>
    <w:rsid w:val="00EA1882"/>
    <w:rsid w:val="00EA68E3"/>
    <w:rsid w:val="00EA6E15"/>
    <w:rsid w:val="00EA7785"/>
    <w:rsid w:val="00F05710"/>
    <w:rsid w:val="00F05B35"/>
    <w:rsid w:val="00F12E84"/>
    <w:rsid w:val="00F1492B"/>
    <w:rsid w:val="00F158B6"/>
    <w:rsid w:val="00F33B2C"/>
    <w:rsid w:val="00F50DBA"/>
    <w:rsid w:val="00F552E6"/>
    <w:rsid w:val="00F67DA1"/>
    <w:rsid w:val="00F81240"/>
    <w:rsid w:val="00F912A8"/>
    <w:rsid w:val="00F92F1A"/>
    <w:rsid w:val="00FA77FD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ntstyle01">
    <w:name w:val="fontstyle01"/>
    <w:basedOn w:val="DefaultParagraphFont"/>
    <w:rsid w:val="00BB77D7"/>
    <w:rPr>
      <w:rFonts w:ascii="TimesNewRomanPS-BoldItalicMT" w:hAnsi="TimesNewRomanPS-BoldItalicMT" w:hint="default"/>
      <w:b/>
      <w:bCs/>
      <w:i/>
      <w:iCs/>
      <w:color w:val="000000"/>
      <w:sz w:val="36"/>
      <w:szCs w:val="36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BB77D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en-CA" w:eastAsia="en-CA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BB77D7"/>
    <w:rPr>
      <w:rFonts w:ascii="Courier New" w:eastAsia="Times New Roman" w:hAnsi="Courier New" w:cs="Courier New"/>
      <w:sz w:val="20"/>
      <w:szCs w:val="20"/>
      <w:lang w:val="en-CA" w:eastAsia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hage.Canada@gmail.com" TargetMode="External"/><Relationship Id="rId13" Type="http://schemas.openxmlformats.org/officeDocument/2006/relationships/hyperlink" Target="https://www.ncbi.nlm.nih.gov/nuccore/GU459069.1" TargetMode="External"/><Relationship Id="rId18" Type="http://schemas.openxmlformats.org/officeDocument/2006/relationships/hyperlink" Target="https://www.ncbi.nlm.nih.gov/nuccore/MF448340.1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://binf.gmu.edu:8080/CoreGenes3.5/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www.ncbi.nlm.nih.gov/nuccore/NC_015251.1" TargetMode="External"/><Relationship Id="rId17" Type="http://schemas.openxmlformats.org/officeDocument/2006/relationships/hyperlink" Target="https://www.ncbi.nlm.nih.gov/nuccore/JX123262.1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www.ncbi.nlm.nih.gov/nuccore/NC_019538.1" TargetMode="External"/><Relationship Id="rId20" Type="http://schemas.openxmlformats.org/officeDocument/2006/relationships/hyperlink" Target="http://lowelab.ucsc.edu/tRNAscan-SE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evelien.adriaenssens@quadram.ac.uk" TargetMode="External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yperlink" Target="https://www.ncbi.nlm.nih.gov/nuccore/JX123262.1" TargetMode="External"/><Relationship Id="rId23" Type="http://schemas.openxmlformats.org/officeDocument/2006/relationships/image" Target="media/image3.tif"/><Relationship Id="rId10" Type="http://schemas.openxmlformats.org/officeDocument/2006/relationships/hyperlink" Target="mailto:dann2.turner@uwe.ac.uk" TargetMode="External"/><Relationship Id="rId19" Type="http://schemas.openxmlformats.org/officeDocument/2006/relationships/hyperlink" Target="https://www.ncbi.nlm.nih.gov/nuccore/MF498775.1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tolstoy@ncbi.nlm.nih.gov" TargetMode="External"/><Relationship Id="rId14" Type="http://schemas.openxmlformats.org/officeDocument/2006/relationships/hyperlink" Target="https://www.ncbi.nlm.nih.gov/nuccore/NC_019538.1" TargetMode="External"/><Relationship Id="rId2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7</Pages>
  <Words>1546</Words>
  <Characters>8815</Characters>
  <Application>Microsoft Office Word</Application>
  <DocSecurity>0</DocSecurity>
  <Lines>73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8</cp:revision>
  <dcterms:created xsi:type="dcterms:W3CDTF">2020-07-24T08:39:00Z</dcterms:created>
  <dcterms:modified xsi:type="dcterms:W3CDTF">2021-03-05T04:55:00Z</dcterms:modified>
</cp:coreProperties>
</file>