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CA39D4" w14:textId="77777777" w:rsidR="00010A67" w:rsidRDefault="001E7D28">
      <w:r>
        <w:rPr>
          <w:noProof/>
        </w:rPr>
        <w:drawing>
          <wp:anchor distT="0" distB="0" distL="114300" distR="114300" simplePos="0" relativeHeight="251658240" behindDoc="0" locked="0" layoutInCell="1" hidden="0" allowOverlap="1" wp14:anchorId="28448702" wp14:editId="67FC2294">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1223010" cy="752475"/>
                    </a:xfrm>
                    <a:prstGeom prst="rect">
                      <a:avLst/>
                    </a:prstGeom>
                    <a:ln/>
                  </pic:spPr>
                </pic:pic>
              </a:graphicData>
            </a:graphic>
          </wp:anchor>
        </w:drawing>
      </w:r>
    </w:p>
    <w:p w14:paraId="731933C8" w14:textId="77777777" w:rsidR="00010A67" w:rsidRDefault="00010A67">
      <w:pPr>
        <w:rPr>
          <w:rFonts w:ascii="Arial" w:eastAsia="Arial" w:hAnsi="Arial" w:cs="Arial"/>
          <w:color w:val="0000FF"/>
          <w:sz w:val="20"/>
          <w:szCs w:val="20"/>
        </w:rPr>
      </w:pPr>
    </w:p>
    <w:p w14:paraId="28E48195" w14:textId="77777777" w:rsidR="00010A67" w:rsidRDefault="00010A67">
      <w:pPr>
        <w:rPr>
          <w:rFonts w:ascii="Arial" w:eastAsia="Arial" w:hAnsi="Arial" w:cs="Arial"/>
          <w:color w:val="0000FF"/>
          <w:sz w:val="20"/>
          <w:szCs w:val="20"/>
        </w:rPr>
      </w:pPr>
    </w:p>
    <w:p w14:paraId="614C09C4" w14:textId="77777777" w:rsidR="00010A67" w:rsidRDefault="00010A67">
      <w:pPr>
        <w:rPr>
          <w:rFonts w:ascii="Arial" w:eastAsia="Arial" w:hAnsi="Arial" w:cs="Arial"/>
          <w:color w:val="0000FF"/>
          <w:sz w:val="20"/>
          <w:szCs w:val="20"/>
        </w:rPr>
      </w:pPr>
    </w:p>
    <w:p w14:paraId="3D1F9FD6" w14:textId="77777777" w:rsidR="00010A67" w:rsidRDefault="00010A67">
      <w:pPr>
        <w:rPr>
          <w:rFonts w:ascii="Arial" w:eastAsia="Arial" w:hAnsi="Arial" w:cs="Arial"/>
          <w:color w:val="0000FF"/>
          <w:sz w:val="20"/>
          <w:szCs w:val="20"/>
        </w:rPr>
      </w:pPr>
    </w:p>
    <w:p w14:paraId="0143A359" w14:textId="77777777" w:rsidR="00010A67" w:rsidRDefault="00010A67">
      <w:pPr>
        <w:rPr>
          <w:rFonts w:ascii="Arial" w:eastAsia="Arial" w:hAnsi="Arial" w:cs="Arial"/>
          <w:color w:val="0000FF"/>
          <w:sz w:val="20"/>
          <w:szCs w:val="20"/>
        </w:rPr>
      </w:pPr>
    </w:p>
    <w:p w14:paraId="1ADE2F34" w14:textId="77777777" w:rsidR="00010A67" w:rsidRDefault="00010A67">
      <w:pPr>
        <w:rPr>
          <w:rFonts w:ascii="Arial" w:eastAsia="Arial" w:hAnsi="Arial" w:cs="Arial"/>
          <w:color w:val="0000FF"/>
          <w:sz w:val="20"/>
          <w:szCs w:val="20"/>
        </w:rPr>
      </w:pPr>
    </w:p>
    <w:p w14:paraId="58C59543" w14:textId="77777777" w:rsidR="00010A67" w:rsidRDefault="001E7D28">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2EFC1999" w14:textId="77777777" w:rsidR="00010A67" w:rsidRDefault="00010A67">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010A67" w14:paraId="3B79235A" w14:textId="77777777">
        <w:tc>
          <w:tcPr>
            <w:tcW w:w="3553" w:type="dxa"/>
            <w:tcBorders>
              <w:top w:val="single" w:sz="4" w:space="0" w:color="000000"/>
              <w:left w:val="single" w:sz="4" w:space="0" w:color="000000"/>
              <w:right w:val="single" w:sz="4" w:space="0" w:color="000000"/>
            </w:tcBorders>
            <w:shd w:val="clear" w:color="auto" w:fill="auto"/>
            <w:vAlign w:val="center"/>
          </w:tcPr>
          <w:p w14:paraId="186ED41B" w14:textId="77777777" w:rsidR="00010A67" w:rsidRDefault="001E7D28">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6ECBDB42" w14:textId="77777777" w:rsidR="00010A67" w:rsidRDefault="001E7D28">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2021.051B</w:t>
            </w:r>
          </w:p>
        </w:tc>
        <w:tc>
          <w:tcPr>
            <w:tcW w:w="710" w:type="dxa"/>
            <w:tcBorders>
              <w:top w:val="single" w:sz="4" w:space="0" w:color="000000"/>
              <w:left w:val="single" w:sz="4" w:space="0" w:color="000000"/>
              <w:right w:val="single" w:sz="4" w:space="0" w:color="000000"/>
            </w:tcBorders>
            <w:shd w:val="clear" w:color="auto" w:fill="auto"/>
            <w:vAlign w:val="center"/>
          </w:tcPr>
          <w:p w14:paraId="1DA76FCF" w14:textId="77777777" w:rsidR="00010A67" w:rsidRDefault="00010A67">
            <w:pPr>
              <w:pBdr>
                <w:top w:val="nil"/>
                <w:left w:val="nil"/>
                <w:bottom w:val="nil"/>
                <w:right w:val="nil"/>
                <w:between w:val="nil"/>
              </w:pBdr>
              <w:rPr>
                <w:rFonts w:ascii="Arial" w:eastAsia="Arial" w:hAnsi="Arial" w:cs="Arial"/>
                <w:color w:val="000000"/>
              </w:rPr>
            </w:pPr>
          </w:p>
        </w:tc>
      </w:tr>
      <w:tr w:rsidR="00010A67" w14:paraId="1B7B2628" w14:textId="77777777">
        <w:tc>
          <w:tcPr>
            <w:tcW w:w="9072" w:type="dxa"/>
            <w:gridSpan w:val="3"/>
            <w:tcBorders>
              <w:left w:val="single" w:sz="4" w:space="0" w:color="000000"/>
              <w:right w:val="single" w:sz="4" w:space="0" w:color="000000"/>
            </w:tcBorders>
            <w:shd w:val="clear" w:color="auto" w:fill="auto"/>
          </w:tcPr>
          <w:p w14:paraId="314E14A7" w14:textId="77777777" w:rsidR="00010A67" w:rsidRDefault="001E7D28">
            <w:pPr>
              <w:spacing w:before="120"/>
              <w:rPr>
                <w:rFonts w:ascii="Arial" w:eastAsia="Arial" w:hAnsi="Arial" w:cs="Arial"/>
                <w:b/>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rPr>
              <w:t>Create one new family (</w:t>
            </w:r>
            <w:r>
              <w:rPr>
                <w:rFonts w:ascii="Arial" w:eastAsia="Arial" w:hAnsi="Arial" w:cs="Arial"/>
                <w:i/>
              </w:rPr>
              <w:t>Mesyanzhinovviridae</w:t>
            </w:r>
            <w:r>
              <w:rPr>
                <w:rFonts w:ascii="Arial" w:eastAsia="Arial" w:hAnsi="Arial" w:cs="Arial"/>
              </w:rPr>
              <w:t>) including seven genera (</w:t>
            </w:r>
            <w:r>
              <w:rPr>
                <w:rFonts w:ascii="Arial" w:eastAsia="Arial" w:hAnsi="Arial" w:cs="Arial"/>
                <w:i/>
              </w:rPr>
              <w:t>Caudoviricetes</w:t>
            </w:r>
            <w:r>
              <w:rPr>
                <w:rFonts w:ascii="Arial" w:eastAsia="Arial" w:hAnsi="Arial" w:cs="Arial"/>
              </w:rPr>
              <w:t>)</w:t>
            </w:r>
          </w:p>
        </w:tc>
      </w:tr>
      <w:tr w:rsidR="00010A67" w14:paraId="14834A8B"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5E739E0D" w14:textId="77777777" w:rsidR="00010A67" w:rsidRDefault="00010A67">
            <w:pPr>
              <w:rPr>
                <w:rFonts w:ascii="Arial" w:eastAsia="Arial" w:hAnsi="Arial" w:cs="Arial"/>
                <w:b/>
                <w:sz w:val="22"/>
                <w:szCs w:val="22"/>
              </w:rPr>
            </w:pPr>
          </w:p>
        </w:tc>
      </w:tr>
    </w:tbl>
    <w:p w14:paraId="0BCF669B" w14:textId="77777777" w:rsidR="00010A67" w:rsidRDefault="001E7D28">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010A67" w14:paraId="247829BD" w14:textId="77777777">
        <w:tc>
          <w:tcPr>
            <w:tcW w:w="4368" w:type="dxa"/>
            <w:shd w:val="clear" w:color="auto" w:fill="auto"/>
          </w:tcPr>
          <w:p w14:paraId="2E9FECF3" w14:textId="77777777" w:rsidR="00010A67" w:rsidRDefault="001E7D28">
            <w:pPr>
              <w:rPr>
                <w:rFonts w:ascii="Arial" w:eastAsia="Arial" w:hAnsi="Arial" w:cs="Arial"/>
                <w:sz w:val="22"/>
                <w:szCs w:val="22"/>
              </w:rPr>
            </w:pPr>
            <w:r>
              <w:rPr>
                <w:rFonts w:ascii="Arial" w:eastAsia="Arial" w:hAnsi="Arial" w:cs="Arial"/>
                <w:sz w:val="22"/>
                <w:szCs w:val="22"/>
              </w:rPr>
              <w:t>Adriaenssens EM, Tolstoy I, Moraru C Kropinski AM</w:t>
            </w:r>
          </w:p>
        </w:tc>
        <w:tc>
          <w:tcPr>
            <w:tcW w:w="4704" w:type="dxa"/>
            <w:shd w:val="clear" w:color="auto" w:fill="auto"/>
          </w:tcPr>
          <w:p w14:paraId="4851F94C" w14:textId="77777777" w:rsidR="00010A67" w:rsidRDefault="001E7D28">
            <w:pPr>
              <w:rPr>
                <w:rFonts w:ascii="Arial" w:eastAsia="Arial" w:hAnsi="Arial" w:cs="Arial"/>
                <w:sz w:val="22"/>
                <w:szCs w:val="22"/>
              </w:rPr>
            </w:pPr>
            <w:r>
              <w:rPr>
                <w:rFonts w:ascii="Arial" w:eastAsia="Arial" w:hAnsi="Arial" w:cs="Arial"/>
                <w:sz w:val="22"/>
                <w:szCs w:val="22"/>
              </w:rPr>
              <w:t>evelien.adriaenssens@quadram.ac.uk;</w:t>
            </w:r>
          </w:p>
          <w:p w14:paraId="0BD5BC58" w14:textId="77777777" w:rsidR="00010A67" w:rsidRDefault="001E7D28">
            <w:pPr>
              <w:rPr>
                <w:rFonts w:ascii="Arial" w:eastAsia="Arial" w:hAnsi="Arial" w:cs="Arial"/>
                <w:sz w:val="22"/>
                <w:szCs w:val="22"/>
              </w:rPr>
            </w:pPr>
            <w:r>
              <w:rPr>
                <w:rFonts w:ascii="Arial" w:eastAsia="Arial" w:hAnsi="Arial" w:cs="Arial"/>
                <w:sz w:val="22"/>
                <w:szCs w:val="22"/>
              </w:rPr>
              <w:t xml:space="preserve">tolstoy@ncbi.nlm.nih.gov; </w:t>
            </w:r>
            <w:r>
              <w:rPr>
                <w:rFonts w:ascii="Arial" w:eastAsia="Arial" w:hAnsi="Arial" w:cs="Arial"/>
                <w:sz w:val="22"/>
                <w:szCs w:val="22"/>
              </w:rPr>
              <w:br/>
              <w:t>liliana.cristina.moraru@uol.de;</w:t>
            </w:r>
          </w:p>
          <w:p w14:paraId="21A72661" w14:textId="77777777" w:rsidR="00010A67" w:rsidRDefault="001E7D28">
            <w:pPr>
              <w:rPr>
                <w:rFonts w:ascii="Arial" w:eastAsia="Arial" w:hAnsi="Arial" w:cs="Arial"/>
                <w:sz w:val="22"/>
                <w:szCs w:val="22"/>
              </w:rPr>
            </w:pPr>
            <w:r>
              <w:rPr>
                <w:rFonts w:ascii="Arial" w:eastAsia="Arial" w:hAnsi="Arial" w:cs="Arial"/>
                <w:sz w:val="22"/>
                <w:szCs w:val="22"/>
              </w:rPr>
              <w:t>Phage.Canada@gmail.com</w:t>
            </w:r>
          </w:p>
        </w:tc>
      </w:tr>
    </w:tbl>
    <w:p w14:paraId="30E5EA9D" w14:textId="77777777" w:rsidR="00010A67" w:rsidRDefault="001E7D28">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7F66504A" w14:textId="77777777" w:rsidR="00010A67" w:rsidRDefault="00010A67">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116F57D9" w14:textId="77777777">
        <w:tc>
          <w:tcPr>
            <w:tcW w:w="9072" w:type="dxa"/>
            <w:shd w:val="clear" w:color="auto" w:fill="auto"/>
          </w:tcPr>
          <w:p w14:paraId="13231D1F" w14:textId="77777777" w:rsidR="00010A67" w:rsidRDefault="001E7D28">
            <w:pPr>
              <w:rPr>
                <w:rFonts w:ascii="Arial" w:eastAsia="Arial" w:hAnsi="Arial" w:cs="Arial"/>
                <w:sz w:val="22"/>
                <w:szCs w:val="22"/>
              </w:rPr>
            </w:pPr>
            <w:r>
              <w:rPr>
                <w:rFonts w:ascii="Arial" w:eastAsia="Arial" w:hAnsi="Arial" w:cs="Arial"/>
                <w:sz w:val="22"/>
                <w:szCs w:val="22"/>
              </w:rPr>
              <w:t>Quadram Institute Bioscience, UK [EMA]</w:t>
            </w:r>
          </w:p>
          <w:p w14:paraId="4520FA04" w14:textId="77777777" w:rsidR="00010A67" w:rsidRDefault="001E7D28">
            <w:pPr>
              <w:rPr>
                <w:rFonts w:ascii="Arial" w:eastAsia="Arial" w:hAnsi="Arial" w:cs="Arial"/>
                <w:sz w:val="22"/>
                <w:szCs w:val="22"/>
              </w:rPr>
            </w:pPr>
            <w:r>
              <w:rPr>
                <w:rFonts w:ascii="Arial" w:eastAsia="Arial" w:hAnsi="Arial" w:cs="Arial"/>
                <w:sz w:val="22"/>
                <w:szCs w:val="22"/>
              </w:rPr>
              <w:t>NCBI, USA [IT]</w:t>
            </w:r>
            <w:r>
              <w:rPr>
                <w:rFonts w:ascii="Arial" w:eastAsia="Arial" w:hAnsi="Arial" w:cs="Arial"/>
                <w:sz w:val="22"/>
                <w:szCs w:val="22"/>
              </w:rPr>
              <w:br/>
              <w:t>Institute for Chemistry and Biology of the Marine Environment, Germany [CM]</w:t>
            </w:r>
          </w:p>
          <w:p w14:paraId="1D24376F" w14:textId="77777777" w:rsidR="00010A67" w:rsidRDefault="001E7D28">
            <w:pPr>
              <w:rPr>
                <w:rFonts w:ascii="Arial" w:eastAsia="Arial" w:hAnsi="Arial" w:cs="Arial"/>
                <w:sz w:val="22"/>
                <w:szCs w:val="22"/>
              </w:rPr>
            </w:pPr>
            <w:r>
              <w:rPr>
                <w:rFonts w:ascii="Arial" w:eastAsia="Arial" w:hAnsi="Arial" w:cs="Arial"/>
                <w:sz w:val="22"/>
                <w:szCs w:val="22"/>
              </w:rPr>
              <w:t>University of Guelph, Canada [AMK]</w:t>
            </w:r>
          </w:p>
        </w:tc>
      </w:tr>
    </w:tbl>
    <w:p w14:paraId="7789CDFC" w14:textId="77777777" w:rsidR="00010A67" w:rsidRDefault="001E7D28">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0F766ABE" w14:textId="77777777">
        <w:tc>
          <w:tcPr>
            <w:tcW w:w="9072" w:type="dxa"/>
            <w:shd w:val="clear" w:color="auto" w:fill="auto"/>
          </w:tcPr>
          <w:p w14:paraId="7CB0388D" w14:textId="77777777" w:rsidR="00010A67" w:rsidRDefault="001E7D28">
            <w:pPr>
              <w:rPr>
                <w:rFonts w:ascii="Arial" w:eastAsia="Arial" w:hAnsi="Arial" w:cs="Arial"/>
                <w:sz w:val="22"/>
                <w:szCs w:val="22"/>
              </w:rPr>
            </w:pPr>
            <w:r>
              <w:rPr>
                <w:rFonts w:ascii="Arial" w:eastAsia="Arial" w:hAnsi="Arial" w:cs="Arial"/>
                <w:sz w:val="22"/>
                <w:szCs w:val="22"/>
              </w:rPr>
              <w:t>Andrew M. Kropinski</w:t>
            </w:r>
          </w:p>
        </w:tc>
      </w:tr>
    </w:tbl>
    <w:p w14:paraId="4CE9B5B1" w14:textId="77777777" w:rsidR="00010A67" w:rsidRDefault="001E7D28">
      <w:pPr>
        <w:spacing w:before="120" w:after="120"/>
        <w:rPr>
          <w:rFonts w:ascii="Arial" w:eastAsia="Arial" w:hAnsi="Arial" w:cs="Arial"/>
          <w:b/>
        </w:rPr>
      </w:pPr>
      <w:r>
        <w:rPr>
          <w:rFonts w:ascii="Arial" w:eastAsia="Arial" w:hAnsi="Arial" w:cs="Arial"/>
          <w:b/>
        </w:rPr>
        <w:t>List the ICTV Study Group(s) that have seen this proposal</w:t>
      </w:r>
    </w:p>
    <w:p w14:paraId="3CEC29C2" w14:textId="77777777" w:rsidR="00010A67" w:rsidRDefault="00010A67"/>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1A1F205D" w14:textId="77777777">
        <w:tc>
          <w:tcPr>
            <w:tcW w:w="9072" w:type="dxa"/>
            <w:shd w:val="clear" w:color="auto" w:fill="auto"/>
          </w:tcPr>
          <w:p w14:paraId="4B0AC4E1" w14:textId="77777777" w:rsidR="00010A67" w:rsidRDefault="00010A67">
            <w:pPr>
              <w:rPr>
                <w:rFonts w:ascii="Arial" w:eastAsia="Arial" w:hAnsi="Arial" w:cs="Arial"/>
                <w:sz w:val="22"/>
                <w:szCs w:val="22"/>
              </w:rPr>
            </w:pPr>
          </w:p>
          <w:p w14:paraId="772FB790" w14:textId="77777777" w:rsidR="00010A67" w:rsidRDefault="001E7D28">
            <w:pPr>
              <w:rPr>
                <w:rFonts w:ascii="Arial" w:eastAsia="Arial" w:hAnsi="Arial" w:cs="Arial"/>
                <w:sz w:val="22"/>
                <w:szCs w:val="22"/>
              </w:rPr>
            </w:pPr>
            <w:r>
              <w:rPr>
                <w:rFonts w:ascii="Arial" w:eastAsia="Arial" w:hAnsi="Arial" w:cs="Arial"/>
                <w:sz w:val="22"/>
                <w:szCs w:val="22"/>
              </w:rPr>
              <w:t>Caudoviricetes Study Group, Bacterial Viruses Subcommittee</w:t>
            </w:r>
          </w:p>
          <w:p w14:paraId="7CA2089E" w14:textId="77777777" w:rsidR="00010A67" w:rsidRDefault="00010A67">
            <w:pPr>
              <w:rPr>
                <w:rFonts w:ascii="Arial" w:eastAsia="Arial" w:hAnsi="Arial" w:cs="Arial"/>
                <w:sz w:val="22"/>
                <w:szCs w:val="22"/>
              </w:rPr>
            </w:pPr>
          </w:p>
          <w:p w14:paraId="6F319898" w14:textId="77777777" w:rsidR="00010A67" w:rsidRDefault="00010A67">
            <w:pPr>
              <w:rPr>
                <w:rFonts w:ascii="Arial" w:eastAsia="Arial" w:hAnsi="Arial" w:cs="Arial"/>
                <w:sz w:val="22"/>
                <w:szCs w:val="22"/>
              </w:rPr>
            </w:pPr>
          </w:p>
          <w:p w14:paraId="5CB80185" w14:textId="77777777" w:rsidR="00010A67" w:rsidRDefault="00010A67">
            <w:pPr>
              <w:rPr>
                <w:rFonts w:ascii="Arial" w:eastAsia="Arial" w:hAnsi="Arial" w:cs="Arial"/>
                <w:sz w:val="22"/>
                <w:szCs w:val="22"/>
              </w:rPr>
            </w:pPr>
          </w:p>
        </w:tc>
      </w:tr>
    </w:tbl>
    <w:p w14:paraId="3729497B" w14:textId="77777777" w:rsidR="00010A67" w:rsidRDefault="001E7D28">
      <w:pPr>
        <w:spacing w:before="120" w:after="120"/>
        <w:rPr>
          <w:rFonts w:ascii="Arial" w:eastAsia="Arial" w:hAnsi="Arial" w:cs="Arial"/>
          <w:b/>
        </w:rPr>
      </w:pPr>
      <w:r>
        <w:rPr>
          <w:rFonts w:ascii="Arial" w:eastAsia="Arial" w:hAnsi="Arial" w:cs="Arial"/>
          <w:b/>
        </w:rPr>
        <w:t>ICTV study group comments and response of proposer</w:t>
      </w:r>
    </w:p>
    <w:p w14:paraId="45F4C847" w14:textId="77777777" w:rsidR="00010A67" w:rsidRDefault="00010A67">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55281AC8" w14:textId="77777777">
        <w:tc>
          <w:tcPr>
            <w:tcW w:w="9072" w:type="dxa"/>
            <w:shd w:val="clear" w:color="auto" w:fill="auto"/>
          </w:tcPr>
          <w:p w14:paraId="5AB42867" w14:textId="77777777" w:rsidR="00010A67" w:rsidRDefault="00010A67">
            <w:pPr>
              <w:rPr>
                <w:rFonts w:ascii="Arial" w:eastAsia="Arial" w:hAnsi="Arial" w:cs="Arial"/>
                <w:sz w:val="22"/>
                <w:szCs w:val="22"/>
              </w:rPr>
            </w:pPr>
          </w:p>
          <w:p w14:paraId="4C7EE4BD" w14:textId="77777777" w:rsidR="00010A67" w:rsidRDefault="00010A67">
            <w:pPr>
              <w:rPr>
                <w:rFonts w:ascii="Arial" w:eastAsia="Arial" w:hAnsi="Arial" w:cs="Arial"/>
                <w:sz w:val="22"/>
                <w:szCs w:val="22"/>
              </w:rPr>
            </w:pPr>
          </w:p>
          <w:p w14:paraId="3B1A0106" w14:textId="77777777" w:rsidR="00010A67" w:rsidRDefault="00010A67">
            <w:pPr>
              <w:rPr>
                <w:rFonts w:ascii="Arial" w:eastAsia="Arial" w:hAnsi="Arial" w:cs="Arial"/>
                <w:sz w:val="22"/>
                <w:szCs w:val="22"/>
              </w:rPr>
            </w:pPr>
          </w:p>
          <w:p w14:paraId="6FA61F44" w14:textId="77777777" w:rsidR="00010A67" w:rsidRDefault="00010A67">
            <w:pPr>
              <w:rPr>
                <w:rFonts w:ascii="Arial" w:eastAsia="Arial" w:hAnsi="Arial" w:cs="Arial"/>
                <w:sz w:val="22"/>
                <w:szCs w:val="22"/>
              </w:rPr>
            </w:pPr>
          </w:p>
          <w:p w14:paraId="530A569C" w14:textId="77777777" w:rsidR="00010A67" w:rsidRDefault="00010A67">
            <w:pPr>
              <w:rPr>
                <w:rFonts w:ascii="Arial" w:eastAsia="Arial" w:hAnsi="Arial" w:cs="Arial"/>
                <w:sz w:val="22"/>
                <w:szCs w:val="22"/>
              </w:rPr>
            </w:pPr>
          </w:p>
          <w:p w14:paraId="4EA96F85" w14:textId="77777777" w:rsidR="00010A67" w:rsidRDefault="00010A67">
            <w:pPr>
              <w:rPr>
                <w:rFonts w:ascii="Arial" w:eastAsia="Arial" w:hAnsi="Arial" w:cs="Arial"/>
                <w:sz w:val="22"/>
                <w:szCs w:val="22"/>
              </w:rPr>
            </w:pPr>
          </w:p>
        </w:tc>
      </w:tr>
    </w:tbl>
    <w:p w14:paraId="7E983FD9" w14:textId="77777777" w:rsidR="00010A67" w:rsidRDefault="001E7D28">
      <w:pPr>
        <w:spacing w:before="120" w:after="120"/>
        <w:rPr>
          <w:rFonts w:ascii="Arial" w:eastAsia="Arial" w:hAnsi="Arial" w:cs="Arial"/>
          <w:b/>
        </w:rPr>
      </w:pPr>
      <w:r>
        <w:rPr>
          <w:rFonts w:ascii="Arial" w:eastAsia="Arial" w:hAnsi="Arial" w:cs="Arial"/>
          <w:b/>
        </w:rPr>
        <w:t>Authority to use the name of a living person</w:t>
      </w:r>
    </w:p>
    <w:p w14:paraId="31D655D4" w14:textId="77777777" w:rsidR="00010A67" w:rsidRDefault="00010A67">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010A67" w14:paraId="5A9F2A81" w14:textId="77777777">
        <w:tc>
          <w:tcPr>
            <w:tcW w:w="7939" w:type="dxa"/>
            <w:shd w:val="clear" w:color="auto" w:fill="auto"/>
          </w:tcPr>
          <w:p w14:paraId="06A7725F" w14:textId="77777777" w:rsidR="00010A67" w:rsidRDefault="001E7D28">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60DB5D82" w14:textId="77777777" w:rsidR="00010A67" w:rsidRDefault="001E7D28">
            <w:r>
              <w:t>N</w:t>
            </w:r>
          </w:p>
        </w:tc>
      </w:tr>
    </w:tbl>
    <w:p w14:paraId="272E6E62" w14:textId="77777777" w:rsidR="00010A67" w:rsidRDefault="00010A67">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010A67" w14:paraId="4F9CA936" w14:textId="77777777">
        <w:tc>
          <w:tcPr>
            <w:tcW w:w="2692" w:type="dxa"/>
            <w:shd w:val="clear" w:color="auto" w:fill="auto"/>
          </w:tcPr>
          <w:p w14:paraId="3B4D5F12" w14:textId="77777777" w:rsidR="00010A67" w:rsidRDefault="001E7D28">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22451B98" w14:textId="77777777" w:rsidR="00010A67" w:rsidRDefault="001E7D28">
            <w:r>
              <w:rPr>
                <w:rFonts w:ascii="Arial" w:eastAsia="Arial" w:hAnsi="Arial" w:cs="Arial"/>
                <w:b/>
                <w:color w:val="000000"/>
                <w:sz w:val="22"/>
                <w:szCs w:val="22"/>
              </w:rPr>
              <w:t>Person from whom the name is derived</w:t>
            </w:r>
          </w:p>
        </w:tc>
        <w:tc>
          <w:tcPr>
            <w:tcW w:w="2977" w:type="dxa"/>
            <w:shd w:val="clear" w:color="auto" w:fill="auto"/>
          </w:tcPr>
          <w:p w14:paraId="504058D4" w14:textId="77777777" w:rsidR="00010A67" w:rsidRDefault="001E7D28">
            <w:r>
              <w:rPr>
                <w:rFonts w:ascii="Arial" w:eastAsia="Arial" w:hAnsi="Arial" w:cs="Arial"/>
                <w:b/>
                <w:color w:val="000000"/>
                <w:sz w:val="22"/>
                <w:szCs w:val="22"/>
              </w:rPr>
              <w:t>Permission attached (Y/N)</w:t>
            </w:r>
          </w:p>
        </w:tc>
      </w:tr>
      <w:tr w:rsidR="00010A67" w14:paraId="48ABB1E5" w14:textId="77777777">
        <w:tc>
          <w:tcPr>
            <w:tcW w:w="2692" w:type="dxa"/>
            <w:shd w:val="clear" w:color="auto" w:fill="auto"/>
          </w:tcPr>
          <w:p w14:paraId="4814618C" w14:textId="77777777" w:rsidR="00010A67" w:rsidRDefault="00010A67">
            <w:pPr>
              <w:rPr>
                <w:rFonts w:ascii="Arial" w:eastAsia="Arial" w:hAnsi="Arial" w:cs="Arial"/>
                <w:sz w:val="22"/>
                <w:szCs w:val="22"/>
              </w:rPr>
            </w:pPr>
          </w:p>
        </w:tc>
        <w:tc>
          <w:tcPr>
            <w:tcW w:w="3403" w:type="dxa"/>
            <w:shd w:val="clear" w:color="auto" w:fill="auto"/>
          </w:tcPr>
          <w:p w14:paraId="50EF0509" w14:textId="77777777" w:rsidR="00010A67" w:rsidRDefault="00010A67">
            <w:pPr>
              <w:rPr>
                <w:rFonts w:ascii="Arial" w:eastAsia="Arial" w:hAnsi="Arial" w:cs="Arial"/>
                <w:sz w:val="22"/>
                <w:szCs w:val="22"/>
              </w:rPr>
            </w:pPr>
          </w:p>
        </w:tc>
        <w:tc>
          <w:tcPr>
            <w:tcW w:w="2977" w:type="dxa"/>
            <w:shd w:val="clear" w:color="auto" w:fill="auto"/>
          </w:tcPr>
          <w:p w14:paraId="7CA1078D" w14:textId="77777777" w:rsidR="00010A67" w:rsidRDefault="00010A67">
            <w:pPr>
              <w:rPr>
                <w:rFonts w:ascii="Arial" w:eastAsia="Arial" w:hAnsi="Arial" w:cs="Arial"/>
                <w:sz w:val="22"/>
                <w:szCs w:val="22"/>
              </w:rPr>
            </w:pPr>
          </w:p>
        </w:tc>
      </w:tr>
      <w:tr w:rsidR="00010A67" w14:paraId="66DF185D" w14:textId="77777777">
        <w:tc>
          <w:tcPr>
            <w:tcW w:w="2692" w:type="dxa"/>
            <w:shd w:val="clear" w:color="auto" w:fill="auto"/>
          </w:tcPr>
          <w:p w14:paraId="7DD479D3" w14:textId="77777777" w:rsidR="00010A67" w:rsidRDefault="00010A67">
            <w:pPr>
              <w:rPr>
                <w:rFonts w:ascii="Arial" w:eastAsia="Arial" w:hAnsi="Arial" w:cs="Arial"/>
                <w:sz w:val="22"/>
                <w:szCs w:val="22"/>
              </w:rPr>
            </w:pPr>
          </w:p>
        </w:tc>
        <w:tc>
          <w:tcPr>
            <w:tcW w:w="3403" w:type="dxa"/>
            <w:shd w:val="clear" w:color="auto" w:fill="auto"/>
          </w:tcPr>
          <w:p w14:paraId="5B529979" w14:textId="77777777" w:rsidR="00010A67" w:rsidRDefault="00010A67">
            <w:pPr>
              <w:rPr>
                <w:rFonts w:ascii="Arial" w:eastAsia="Arial" w:hAnsi="Arial" w:cs="Arial"/>
                <w:sz w:val="22"/>
                <w:szCs w:val="22"/>
              </w:rPr>
            </w:pPr>
          </w:p>
        </w:tc>
        <w:tc>
          <w:tcPr>
            <w:tcW w:w="2977" w:type="dxa"/>
            <w:shd w:val="clear" w:color="auto" w:fill="auto"/>
          </w:tcPr>
          <w:p w14:paraId="0AD6A0AF" w14:textId="77777777" w:rsidR="00010A67" w:rsidRDefault="00010A67">
            <w:pPr>
              <w:rPr>
                <w:rFonts w:ascii="Arial" w:eastAsia="Arial" w:hAnsi="Arial" w:cs="Arial"/>
                <w:sz w:val="22"/>
                <w:szCs w:val="22"/>
              </w:rPr>
            </w:pPr>
          </w:p>
        </w:tc>
      </w:tr>
      <w:tr w:rsidR="00010A67" w14:paraId="23AD3A08" w14:textId="77777777">
        <w:tc>
          <w:tcPr>
            <w:tcW w:w="2692" w:type="dxa"/>
            <w:shd w:val="clear" w:color="auto" w:fill="auto"/>
          </w:tcPr>
          <w:p w14:paraId="17B689DE" w14:textId="77777777" w:rsidR="00010A67" w:rsidRDefault="00010A67">
            <w:pPr>
              <w:rPr>
                <w:rFonts w:ascii="Arial" w:eastAsia="Arial" w:hAnsi="Arial" w:cs="Arial"/>
                <w:sz w:val="22"/>
                <w:szCs w:val="22"/>
              </w:rPr>
            </w:pPr>
          </w:p>
        </w:tc>
        <w:tc>
          <w:tcPr>
            <w:tcW w:w="3403" w:type="dxa"/>
            <w:shd w:val="clear" w:color="auto" w:fill="auto"/>
          </w:tcPr>
          <w:p w14:paraId="50D3DA92" w14:textId="77777777" w:rsidR="00010A67" w:rsidRDefault="00010A67">
            <w:pPr>
              <w:rPr>
                <w:rFonts w:ascii="Arial" w:eastAsia="Arial" w:hAnsi="Arial" w:cs="Arial"/>
                <w:sz w:val="22"/>
                <w:szCs w:val="22"/>
              </w:rPr>
            </w:pPr>
          </w:p>
        </w:tc>
        <w:tc>
          <w:tcPr>
            <w:tcW w:w="2977" w:type="dxa"/>
            <w:shd w:val="clear" w:color="auto" w:fill="auto"/>
          </w:tcPr>
          <w:p w14:paraId="6A74F378" w14:textId="77777777" w:rsidR="00010A67" w:rsidRDefault="00010A67">
            <w:pPr>
              <w:rPr>
                <w:rFonts w:ascii="Arial" w:eastAsia="Arial" w:hAnsi="Arial" w:cs="Arial"/>
                <w:sz w:val="22"/>
                <w:szCs w:val="22"/>
              </w:rPr>
            </w:pPr>
          </w:p>
        </w:tc>
      </w:tr>
    </w:tbl>
    <w:p w14:paraId="47980CEA" w14:textId="77777777" w:rsidR="00010A67" w:rsidRDefault="00010A67"/>
    <w:p w14:paraId="2F3435D7" w14:textId="77777777" w:rsidR="00010A67" w:rsidRDefault="001E7D28">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010A67" w14:paraId="3DBC07D0" w14:textId="77777777">
        <w:tc>
          <w:tcPr>
            <w:tcW w:w="4820" w:type="dxa"/>
            <w:shd w:val="clear" w:color="auto" w:fill="auto"/>
          </w:tcPr>
          <w:p w14:paraId="010241DD" w14:textId="77777777" w:rsidR="00010A67" w:rsidRDefault="001E7D28">
            <w:pPr>
              <w:rPr>
                <w:sz w:val="22"/>
                <w:szCs w:val="22"/>
              </w:rPr>
            </w:pPr>
            <w:r>
              <w:rPr>
                <w:rFonts w:ascii="Arial" w:eastAsia="Arial" w:hAnsi="Arial" w:cs="Arial"/>
                <w:sz w:val="22"/>
                <w:szCs w:val="22"/>
              </w:rPr>
              <w:t>Date first submitted to SC Chair</w:t>
            </w:r>
          </w:p>
        </w:tc>
        <w:tc>
          <w:tcPr>
            <w:tcW w:w="4252" w:type="dxa"/>
            <w:shd w:val="clear" w:color="auto" w:fill="auto"/>
          </w:tcPr>
          <w:p w14:paraId="4EA57D12" w14:textId="77777777" w:rsidR="00010A67" w:rsidRDefault="001E7D28">
            <w:pPr>
              <w:rPr>
                <w:rFonts w:ascii="Arial" w:eastAsia="Arial" w:hAnsi="Arial" w:cs="Arial"/>
                <w:sz w:val="22"/>
                <w:szCs w:val="22"/>
              </w:rPr>
            </w:pPr>
            <w:r>
              <w:rPr>
                <w:rFonts w:ascii="Arial" w:eastAsia="Arial" w:hAnsi="Arial" w:cs="Arial"/>
                <w:sz w:val="22"/>
                <w:szCs w:val="22"/>
              </w:rPr>
              <w:t>May 2021</w:t>
            </w:r>
          </w:p>
        </w:tc>
      </w:tr>
      <w:tr w:rsidR="00010A67" w14:paraId="40EA29A6" w14:textId="77777777">
        <w:tc>
          <w:tcPr>
            <w:tcW w:w="4820" w:type="dxa"/>
            <w:shd w:val="clear" w:color="auto" w:fill="auto"/>
          </w:tcPr>
          <w:p w14:paraId="7184878F" w14:textId="77777777" w:rsidR="00010A67" w:rsidRDefault="001E7D28">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0451605B" w14:textId="77777777" w:rsidR="00010A67" w:rsidRDefault="00010A67">
            <w:pPr>
              <w:rPr>
                <w:rFonts w:ascii="Arial" w:eastAsia="Arial" w:hAnsi="Arial" w:cs="Arial"/>
                <w:sz w:val="22"/>
                <w:szCs w:val="22"/>
              </w:rPr>
            </w:pPr>
          </w:p>
        </w:tc>
      </w:tr>
    </w:tbl>
    <w:p w14:paraId="724C8DAF" w14:textId="77777777" w:rsidR="00010A67" w:rsidRDefault="001E7D28">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550E2006" w14:textId="77777777">
        <w:tc>
          <w:tcPr>
            <w:tcW w:w="9072" w:type="dxa"/>
            <w:shd w:val="clear" w:color="auto" w:fill="auto"/>
          </w:tcPr>
          <w:p w14:paraId="7DE45E3E" w14:textId="5D372749" w:rsidR="00010A67" w:rsidRDefault="001E7D28">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2D2733">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3D00717A" w14:textId="77777777" w:rsidR="00010A67" w:rsidRDefault="00010A67">
            <w:pPr>
              <w:rPr>
                <w:rFonts w:ascii="Arial" w:eastAsia="Arial" w:hAnsi="Arial" w:cs="Arial"/>
                <w:sz w:val="22"/>
                <w:szCs w:val="22"/>
              </w:rPr>
            </w:pPr>
          </w:p>
        </w:tc>
      </w:tr>
    </w:tbl>
    <w:p w14:paraId="19EF63B1" w14:textId="77777777" w:rsidR="00010A67" w:rsidRDefault="00010A67">
      <w:pPr>
        <w:pBdr>
          <w:top w:val="nil"/>
          <w:left w:val="nil"/>
          <w:bottom w:val="nil"/>
          <w:right w:val="nil"/>
          <w:between w:val="nil"/>
        </w:pBdr>
        <w:spacing w:before="120" w:after="120"/>
        <w:rPr>
          <w:rFonts w:ascii="Arial" w:eastAsia="Arial" w:hAnsi="Arial" w:cs="Arial"/>
          <w:b/>
          <w:color w:val="000000"/>
        </w:rPr>
      </w:pPr>
    </w:p>
    <w:p w14:paraId="0FD04B28" w14:textId="77777777" w:rsidR="00010A67" w:rsidRDefault="001E7D28">
      <w:pPr>
        <w:pBdr>
          <w:top w:val="nil"/>
          <w:left w:val="nil"/>
          <w:bottom w:val="nil"/>
          <w:right w:val="nil"/>
          <w:between w:val="nil"/>
        </w:pBdr>
        <w:spacing w:before="120" w:after="120"/>
        <w:rPr>
          <w:rFonts w:ascii="Arial" w:eastAsia="Arial" w:hAnsi="Arial" w:cs="Arial"/>
          <w:color w:val="000000"/>
          <w:sz w:val="20"/>
          <w:szCs w:val="20"/>
        </w:rPr>
      </w:pPr>
      <w:r>
        <w:rPr>
          <w:rFonts w:ascii="Arial" w:eastAsia="Arial" w:hAnsi="Arial" w:cs="Arial"/>
          <w:b/>
          <w:color w:val="000000"/>
        </w:rPr>
        <w:t>Part 2:</w:t>
      </w:r>
      <w:r>
        <w:rPr>
          <w:rFonts w:ascii="Arial" w:eastAsia="Arial" w:hAnsi="Arial" w:cs="Arial"/>
          <w:color w:val="000000"/>
          <w:sz w:val="22"/>
          <w:szCs w:val="22"/>
        </w:rPr>
        <w:t xml:space="preserve"> </w:t>
      </w:r>
      <w:r>
        <w:rPr>
          <w:rFonts w:ascii="Arial" w:eastAsia="Arial" w:hAnsi="Arial" w:cs="Arial"/>
          <w:b/>
          <w:color w:val="000000"/>
          <w:sz w:val="22"/>
          <w:szCs w:val="22"/>
          <w:u w:val="single"/>
        </w:rPr>
        <w:t>NON-TAXONOMIC PROPOSAL</w:t>
      </w:r>
    </w:p>
    <w:p w14:paraId="44DFE671" w14:textId="77777777" w:rsidR="00010A67" w:rsidRDefault="001E7D28">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Text of proposal</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3EB5B28C" w14:textId="77777777">
        <w:trPr>
          <w:trHeight w:val="4290"/>
        </w:trPr>
        <w:tc>
          <w:tcPr>
            <w:tcW w:w="9072" w:type="dxa"/>
            <w:shd w:val="clear" w:color="auto" w:fill="auto"/>
          </w:tcPr>
          <w:p w14:paraId="5C985DA2" w14:textId="77777777" w:rsidR="00010A67" w:rsidRDefault="00010A67">
            <w:pPr>
              <w:pBdr>
                <w:top w:val="nil"/>
                <w:left w:val="nil"/>
                <w:bottom w:val="nil"/>
                <w:right w:val="nil"/>
                <w:between w:val="nil"/>
              </w:pBdr>
              <w:rPr>
                <w:rFonts w:ascii="Arial" w:eastAsia="Arial" w:hAnsi="Arial" w:cs="Arial"/>
                <w:color w:val="0000FF"/>
                <w:sz w:val="22"/>
                <w:szCs w:val="22"/>
              </w:rPr>
            </w:pPr>
          </w:p>
          <w:p w14:paraId="5C4CEEDC" w14:textId="77777777" w:rsidR="00010A67" w:rsidRDefault="00010A67">
            <w:pPr>
              <w:pBdr>
                <w:top w:val="nil"/>
                <w:left w:val="nil"/>
                <w:bottom w:val="nil"/>
                <w:right w:val="nil"/>
                <w:between w:val="nil"/>
              </w:pBdr>
              <w:rPr>
                <w:rFonts w:ascii="Arial" w:eastAsia="Arial" w:hAnsi="Arial" w:cs="Arial"/>
                <w:color w:val="0000FF"/>
                <w:sz w:val="22"/>
                <w:szCs w:val="22"/>
              </w:rPr>
            </w:pPr>
          </w:p>
          <w:p w14:paraId="0E74540D" w14:textId="77777777" w:rsidR="00010A67" w:rsidRDefault="00010A67">
            <w:pPr>
              <w:pBdr>
                <w:top w:val="nil"/>
                <w:left w:val="nil"/>
                <w:bottom w:val="nil"/>
                <w:right w:val="nil"/>
                <w:between w:val="nil"/>
              </w:pBdr>
              <w:rPr>
                <w:rFonts w:ascii="Arial" w:eastAsia="Arial" w:hAnsi="Arial" w:cs="Arial"/>
                <w:color w:val="0000FF"/>
                <w:sz w:val="22"/>
                <w:szCs w:val="22"/>
              </w:rPr>
            </w:pPr>
          </w:p>
          <w:p w14:paraId="1FC9404E" w14:textId="77777777" w:rsidR="00010A67" w:rsidRDefault="00010A67">
            <w:pPr>
              <w:pBdr>
                <w:top w:val="nil"/>
                <w:left w:val="nil"/>
                <w:bottom w:val="nil"/>
                <w:right w:val="nil"/>
                <w:between w:val="nil"/>
              </w:pBdr>
              <w:rPr>
                <w:rFonts w:ascii="Arial" w:eastAsia="Arial" w:hAnsi="Arial" w:cs="Arial"/>
                <w:color w:val="0000FF"/>
                <w:sz w:val="22"/>
                <w:szCs w:val="22"/>
              </w:rPr>
            </w:pPr>
          </w:p>
          <w:p w14:paraId="06B4B20D" w14:textId="77777777" w:rsidR="00010A67" w:rsidRDefault="00010A67">
            <w:pPr>
              <w:pBdr>
                <w:top w:val="nil"/>
                <w:left w:val="nil"/>
                <w:bottom w:val="nil"/>
                <w:right w:val="nil"/>
                <w:between w:val="nil"/>
              </w:pBdr>
              <w:rPr>
                <w:rFonts w:ascii="Arial" w:eastAsia="Arial" w:hAnsi="Arial" w:cs="Arial"/>
                <w:color w:val="0000FF"/>
                <w:sz w:val="22"/>
                <w:szCs w:val="22"/>
              </w:rPr>
            </w:pPr>
          </w:p>
          <w:p w14:paraId="5D1F5BA9" w14:textId="77777777" w:rsidR="00010A67" w:rsidRDefault="00010A67">
            <w:pPr>
              <w:pBdr>
                <w:top w:val="nil"/>
                <w:left w:val="nil"/>
                <w:bottom w:val="nil"/>
                <w:right w:val="nil"/>
                <w:between w:val="nil"/>
              </w:pBdr>
              <w:rPr>
                <w:rFonts w:ascii="Arial" w:eastAsia="Arial" w:hAnsi="Arial" w:cs="Arial"/>
                <w:color w:val="0000FF"/>
                <w:sz w:val="22"/>
                <w:szCs w:val="22"/>
              </w:rPr>
            </w:pPr>
          </w:p>
          <w:p w14:paraId="170C526A" w14:textId="77777777" w:rsidR="00010A67" w:rsidRDefault="00010A67">
            <w:pPr>
              <w:pBdr>
                <w:top w:val="nil"/>
                <w:left w:val="nil"/>
                <w:bottom w:val="nil"/>
                <w:right w:val="nil"/>
                <w:between w:val="nil"/>
              </w:pBdr>
              <w:rPr>
                <w:rFonts w:ascii="Arial" w:eastAsia="Arial" w:hAnsi="Arial" w:cs="Arial"/>
                <w:color w:val="0000FF"/>
                <w:sz w:val="22"/>
                <w:szCs w:val="22"/>
              </w:rPr>
            </w:pPr>
          </w:p>
          <w:p w14:paraId="4EC27530" w14:textId="77777777" w:rsidR="00010A67" w:rsidRDefault="00010A67">
            <w:pPr>
              <w:pBdr>
                <w:top w:val="nil"/>
                <w:left w:val="nil"/>
                <w:bottom w:val="nil"/>
                <w:right w:val="nil"/>
                <w:between w:val="nil"/>
              </w:pBdr>
              <w:rPr>
                <w:rFonts w:ascii="Arial" w:eastAsia="Arial" w:hAnsi="Arial" w:cs="Arial"/>
                <w:color w:val="0000FF"/>
                <w:sz w:val="22"/>
                <w:szCs w:val="22"/>
              </w:rPr>
            </w:pPr>
          </w:p>
          <w:p w14:paraId="1516939F" w14:textId="77777777" w:rsidR="00010A67" w:rsidRDefault="00010A67">
            <w:pPr>
              <w:pBdr>
                <w:top w:val="nil"/>
                <w:left w:val="nil"/>
                <w:bottom w:val="nil"/>
                <w:right w:val="nil"/>
                <w:between w:val="nil"/>
              </w:pBdr>
              <w:rPr>
                <w:rFonts w:ascii="Arial" w:eastAsia="Arial" w:hAnsi="Arial" w:cs="Arial"/>
                <w:color w:val="0000FF"/>
                <w:sz w:val="22"/>
                <w:szCs w:val="22"/>
              </w:rPr>
            </w:pPr>
          </w:p>
          <w:p w14:paraId="1E2A04CB" w14:textId="77777777" w:rsidR="00010A67" w:rsidRDefault="00010A67">
            <w:pPr>
              <w:pBdr>
                <w:top w:val="nil"/>
                <w:left w:val="nil"/>
                <w:bottom w:val="nil"/>
                <w:right w:val="nil"/>
                <w:between w:val="nil"/>
              </w:pBdr>
              <w:rPr>
                <w:rFonts w:ascii="Arial" w:eastAsia="Arial" w:hAnsi="Arial" w:cs="Arial"/>
                <w:color w:val="0000FF"/>
                <w:sz w:val="22"/>
                <w:szCs w:val="22"/>
              </w:rPr>
            </w:pPr>
          </w:p>
          <w:p w14:paraId="4D06A4E8" w14:textId="77777777" w:rsidR="00010A67" w:rsidRDefault="00010A67">
            <w:pPr>
              <w:pBdr>
                <w:top w:val="nil"/>
                <w:left w:val="nil"/>
                <w:bottom w:val="nil"/>
                <w:right w:val="nil"/>
                <w:between w:val="nil"/>
              </w:pBdr>
              <w:rPr>
                <w:rFonts w:ascii="Arial" w:eastAsia="Arial" w:hAnsi="Arial" w:cs="Arial"/>
                <w:color w:val="0000FF"/>
                <w:sz w:val="22"/>
                <w:szCs w:val="22"/>
              </w:rPr>
            </w:pPr>
          </w:p>
          <w:p w14:paraId="12F124DC" w14:textId="77777777" w:rsidR="00010A67" w:rsidRDefault="00010A67">
            <w:pPr>
              <w:pBdr>
                <w:top w:val="nil"/>
                <w:left w:val="nil"/>
                <w:bottom w:val="nil"/>
                <w:right w:val="nil"/>
                <w:between w:val="nil"/>
              </w:pBdr>
              <w:rPr>
                <w:rFonts w:ascii="Arial" w:eastAsia="Arial" w:hAnsi="Arial" w:cs="Arial"/>
                <w:color w:val="0000FF"/>
                <w:sz w:val="22"/>
                <w:szCs w:val="22"/>
              </w:rPr>
            </w:pPr>
          </w:p>
          <w:p w14:paraId="481FD7D3" w14:textId="77777777" w:rsidR="00010A67" w:rsidRDefault="00010A67">
            <w:pPr>
              <w:pBdr>
                <w:top w:val="nil"/>
                <w:left w:val="nil"/>
                <w:bottom w:val="nil"/>
                <w:right w:val="nil"/>
                <w:between w:val="nil"/>
              </w:pBdr>
              <w:rPr>
                <w:rFonts w:ascii="Arial" w:eastAsia="Arial" w:hAnsi="Arial" w:cs="Arial"/>
                <w:color w:val="0000FF"/>
                <w:sz w:val="22"/>
                <w:szCs w:val="22"/>
              </w:rPr>
            </w:pPr>
          </w:p>
          <w:p w14:paraId="08A79392" w14:textId="77777777" w:rsidR="00010A67" w:rsidRDefault="00010A67">
            <w:pPr>
              <w:pBdr>
                <w:top w:val="nil"/>
                <w:left w:val="nil"/>
                <w:bottom w:val="nil"/>
                <w:right w:val="nil"/>
                <w:between w:val="nil"/>
              </w:pBdr>
              <w:rPr>
                <w:rFonts w:ascii="Arial" w:eastAsia="Arial" w:hAnsi="Arial" w:cs="Arial"/>
                <w:color w:val="0000FF"/>
                <w:sz w:val="22"/>
                <w:szCs w:val="22"/>
              </w:rPr>
            </w:pPr>
          </w:p>
          <w:p w14:paraId="1FD4FA51" w14:textId="77777777" w:rsidR="00010A67" w:rsidRDefault="00010A67">
            <w:pPr>
              <w:pBdr>
                <w:top w:val="nil"/>
                <w:left w:val="nil"/>
                <w:bottom w:val="nil"/>
                <w:right w:val="nil"/>
                <w:between w:val="nil"/>
              </w:pBdr>
              <w:rPr>
                <w:rFonts w:ascii="Arial" w:eastAsia="Arial" w:hAnsi="Arial" w:cs="Arial"/>
                <w:color w:val="0000FF"/>
                <w:sz w:val="22"/>
                <w:szCs w:val="22"/>
              </w:rPr>
            </w:pPr>
          </w:p>
          <w:p w14:paraId="4893CAB2" w14:textId="77777777" w:rsidR="00010A67" w:rsidRDefault="00010A67">
            <w:pPr>
              <w:pBdr>
                <w:top w:val="nil"/>
                <w:left w:val="nil"/>
                <w:bottom w:val="nil"/>
                <w:right w:val="nil"/>
                <w:between w:val="nil"/>
              </w:pBdr>
              <w:rPr>
                <w:rFonts w:ascii="Arial" w:eastAsia="Arial" w:hAnsi="Arial" w:cs="Arial"/>
                <w:color w:val="0000FF"/>
                <w:sz w:val="22"/>
                <w:szCs w:val="22"/>
              </w:rPr>
            </w:pPr>
          </w:p>
          <w:p w14:paraId="68D3DD43" w14:textId="77777777" w:rsidR="00010A67" w:rsidRDefault="00010A67">
            <w:pPr>
              <w:pBdr>
                <w:top w:val="nil"/>
                <w:left w:val="nil"/>
                <w:bottom w:val="nil"/>
                <w:right w:val="nil"/>
                <w:between w:val="nil"/>
              </w:pBdr>
              <w:rPr>
                <w:rFonts w:ascii="Arial" w:eastAsia="Arial" w:hAnsi="Arial" w:cs="Arial"/>
                <w:color w:val="0000FF"/>
                <w:sz w:val="22"/>
                <w:szCs w:val="22"/>
              </w:rPr>
            </w:pPr>
          </w:p>
          <w:p w14:paraId="22DC41F0" w14:textId="77777777" w:rsidR="00010A67" w:rsidRDefault="00010A67">
            <w:pPr>
              <w:pBdr>
                <w:top w:val="nil"/>
                <w:left w:val="nil"/>
                <w:bottom w:val="nil"/>
                <w:right w:val="nil"/>
                <w:between w:val="nil"/>
              </w:pBdr>
              <w:rPr>
                <w:rFonts w:ascii="Arial" w:eastAsia="Arial" w:hAnsi="Arial" w:cs="Arial"/>
                <w:color w:val="0000FF"/>
                <w:sz w:val="22"/>
                <w:szCs w:val="22"/>
              </w:rPr>
            </w:pPr>
          </w:p>
          <w:p w14:paraId="76DA4B8E" w14:textId="77777777" w:rsidR="00010A67" w:rsidRDefault="00010A67">
            <w:pPr>
              <w:pBdr>
                <w:top w:val="nil"/>
                <w:left w:val="nil"/>
                <w:bottom w:val="nil"/>
                <w:right w:val="nil"/>
                <w:between w:val="nil"/>
              </w:pBdr>
              <w:rPr>
                <w:rFonts w:ascii="Arial" w:eastAsia="Arial" w:hAnsi="Arial" w:cs="Arial"/>
                <w:color w:val="0000FF"/>
                <w:sz w:val="22"/>
                <w:szCs w:val="22"/>
              </w:rPr>
            </w:pPr>
          </w:p>
          <w:p w14:paraId="2F918FB5" w14:textId="77777777" w:rsidR="00010A67" w:rsidRDefault="00010A67">
            <w:pPr>
              <w:pBdr>
                <w:top w:val="nil"/>
                <w:left w:val="nil"/>
                <w:bottom w:val="nil"/>
                <w:right w:val="nil"/>
                <w:between w:val="nil"/>
              </w:pBdr>
              <w:rPr>
                <w:rFonts w:ascii="Arial" w:eastAsia="Arial" w:hAnsi="Arial" w:cs="Arial"/>
                <w:color w:val="0000FF"/>
                <w:sz w:val="22"/>
                <w:szCs w:val="22"/>
              </w:rPr>
            </w:pPr>
          </w:p>
          <w:p w14:paraId="7E42D5D0" w14:textId="77777777" w:rsidR="00010A67" w:rsidRDefault="00010A67">
            <w:pPr>
              <w:pBdr>
                <w:top w:val="nil"/>
                <w:left w:val="nil"/>
                <w:bottom w:val="nil"/>
                <w:right w:val="nil"/>
                <w:between w:val="nil"/>
              </w:pBdr>
              <w:rPr>
                <w:rFonts w:ascii="Arial" w:eastAsia="Arial" w:hAnsi="Arial" w:cs="Arial"/>
                <w:color w:val="0000FF"/>
                <w:sz w:val="22"/>
                <w:szCs w:val="22"/>
              </w:rPr>
            </w:pPr>
          </w:p>
          <w:p w14:paraId="65117C34" w14:textId="77777777" w:rsidR="00010A67" w:rsidRDefault="00010A67">
            <w:pPr>
              <w:pBdr>
                <w:top w:val="nil"/>
                <w:left w:val="nil"/>
                <w:bottom w:val="nil"/>
                <w:right w:val="nil"/>
                <w:between w:val="nil"/>
              </w:pBdr>
              <w:rPr>
                <w:rFonts w:ascii="Arial" w:eastAsia="Arial" w:hAnsi="Arial" w:cs="Arial"/>
                <w:color w:val="0000FF"/>
                <w:sz w:val="22"/>
                <w:szCs w:val="22"/>
              </w:rPr>
            </w:pPr>
          </w:p>
          <w:p w14:paraId="6AD6C99B" w14:textId="77777777" w:rsidR="00010A67" w:rsidRDefault="00010A67">
            <w:pPr>
              <w:pBdr>
                <w:top w:val="nil"/>
                <w:left w:val="nil"/>
                <w:bottom w:val="nil"/>
                <w:right w:val="nil"/>
                <w:between w:val="nil"/>
              </w:pBdr>
              <w:rPr>
                <w:rFonts w:ascii="Arial" w:eastAsia="Arial" w:hAnsi="Arial" w:cs="Arial"/>
                <w:color w:val="0000FF"/>
                <w:sz w:val="22"/>
                <w:szCs w:val="22"/>
              </w:rPr>
            </w:pPr>
          </w:p>
          <w:p w14:paraId="4D011CAB" w14:textId="77777777" w:rsidR="00010A67" w:rsidRDefault="00010A67">
            <w:pPr>
              <w:pBdr>
                <w:top w:val="nil"/>
                <w:left w:val="nil"/>
                <w:bottom w:val="nil"/>
                <w:right w:val="nil"/>
                <w:between w:val="nil"/>
              </w:pBdr>
              <w:rPr>
                <w:rFonts w:ascii="Arial" w:eastAsia="Arial" w:hAnsi="Arial" w:cs="Arial"/>
                <w:color w:val="0000FF"/>
                <w:sz w:val="22"/>
                <w:szCs w:val="22"/>
              </w:rPr>
            </w:pPr>
          </w:p>
        </w:tc>
      </w:tr>
    </w:tbl>
    <w:p w14:paraId="5B8F8A50" w14:textId="77777777" w:rsidR="00010A67" w:rsidRDefault="00010A67"/>
    <w:p w14:paraId="2CB9F6A8" w14:textId="77777777" w:rsidR="00010A67" w:rsidRDefault="001E7D28">
      <w:r>
        <w:br w:type="page"/>
      </w:r>
    </w:p>
    <w:p w14:paraId="75384B77" w14:textId="77777777" w:rsidR="00010A67" w:rsidRDefault="001E7D28">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0BB41C87" w14:textId="77777777" w:rsidR="00010A67" w:rsidRDefault="001E7D28">
      <w:pPr>
        <w:spacing w:before="120" w:after="120"/>
        <w:rPr>
          <w:rFonts w:ascii="Arial" w:eastAsia="Arial" w:hAnsi="Arial" w:cs="Arial"/>
          <w:b/>
        </w:rPr>
      </w:pPr>
      <w:r>
        <w:rPr>
          <w:rFonts w:ascii="Arial" w:eastAsia="Arial" w:hAnsi="Arial" w:cs="Arial"/>
          <w:b/>
        </w:rPr>
        <w:t>Name of accompanying Excel module</w:t>
      </w: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68D71716" w14:textId="77777777">
        <w:tc>
          <w:tcPr>
            <w:tcW w:w="9072" w:type="dxa"/>
            <w:shd w:val="clear" w:color="auto" w:fill="auto"/>
          </w:tcPr>
          <w:p w14:paraId="17B72A1B" w14:textId="38B1D2B3" w:rsidR="00010A67" w:rsidRDefault="001E7D28">
            <w:pPr>
              <w:spacing w:before="120" w:after="120"/>
              <w:rPr>
                <w:rFonts w:ascii="Arial" w:eastAsia="Arial" w:hAnsi="Arial" w:cs="Arial"/>
                <w:sz w:val="22"/>
                <w:szCs w:val="22"/>
              </w:rPr>
            </w:pPr>
            <w:r>
              <w:rPr>
                <w:rFonts w:ascii="Arial" w:eastAsia="Arial" w:hAnsi="Arial" w:cs="Arial"/>
              </w:rPr>
              <w:t>2021.051B.</w:t>
            </w:r>
            <w:r w:rsidR="00B566DB">
              <w:rPr>
                <w:rFonts w:ascii="Arial" w:eastAsia="Arial" w:hAnsi="Arial" w:cs="Arial"/>
              </w:rPr>
              <w:t>R</w:t>
            </w:r>
            <w:r>
              <w:rPr>
                <w:rFonts w:ascii="Arial" w:eastAsia="Arial" w:hAnsi="Arial" w:cs="Arial"/>
              </w:rPr>
              <w:t>.Mesyanzhinovviridae</w:t>
            </w:r>
          </w:p>
        </w:tc>
      </w:tr>
    </w:tbl>
    <w:p w14:paraId="1E9D998F" w14:textId="77777777" w:rsidR="00010A67" w:rsidRDefault="001E7D28">
      <w:pPr>
        <w:spacing w:before="120" w:after="120"/>
        <w:rPr>
          <w:rFonts w:ascii="Arial" w:eastAsia="Arial" w:hAnsi="Arial" w:cs="Arial"/>
          <w:color w:val="0000FF"/>
          <w:sz w:val="20"/>
          <w:szCs w:val="20"/>
        </w:rPr>
      </w:pPr>
      <w:r>
        <w:rPr>
          <w:rFonts w:ascii="Arial" w:eastAsia="Arial" w:hAnsi="Arial" w:cs="Arial"/>
          <w:b/>
        </w:rPr>
        <w:t>Abstract</w:t>
      </w:r>
    </w:p>
    <w:p w14:paraId="1F18D260" w14:textId="77777777" w:rsidR="00010A67" w:rsidRDefault="00010A67">
      <w:pPr>
        <w:spacing w:before="120" w:after="120"/>
        <w:rPr>
          <w:rFonts w:ascii="Arial" w:eastAsia="Arial" w:hAnsi="Arial" w:cs="Arial"/>
          <w:color w:val="0000FF"/>
          <w:sz w:val="20"/>
          <w:szCs w:val="20"/>
        </w:rPr>
      </w:pPr>
    </w:p>
    <w:tbl>
      <w:tblPr>
        <w:tblStyle w:val="ab"/>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10A67" w14:paraId="74C7094E" w14:textId="77777777">
        <w:tc>
          <w:tcPr>
            <w:tcW w:w="9072" w:type="dxa"/>
            <w:shd w:val="clear" w:color="auto" w:fill="auto"/>
          </w:tcPr>
          <w:p w14:paraId="164B7509" w14:textId="77777777" w:rsidR="00010A67" w:rsidRDefault="00010A67">
            <w:pPr>
              <w:rPr>
                <w:rFonts w:ascii="Arial" w:eastAsia="Arial" w:hAnsi="Arial" w:cs="Arial"/>
                <w:sz w:val="22"/>
                <w:szCs w:val="22"/>
              </w:rPr>
            </w:pPr>
          </w:p>
          <w:p w14:paraId="67D58AAC" w14:textId="77777777" w:rsidR="00010A67" w:rsidRDefault="001E7D28">
            <w:pPr>
              <w:rPr>
                <w:rFonts w:ascii="Arial" w:eastAsia="Arial" w:hAnsi="Arial" w:cs="Arial"/>
                <w:sz w:val="22"/>
                <w:szCs w:val="22"/>
              </w:rPr>
            </w:pPr>
            <w:r>
              <w:rPr>
                <w:rFonts w:ascii="Arial" w:eastAsia="Arial" w:hAnsi="Arial" w:cs="Arial"/>
                <w:sz w:val="22"/>
                <w:szCs w:val="22"/>
              </w:rPr>
              <w:t xml:space="preserve">We have analyzed a number of classified and unclassified temperate Pseudomonas siphoviruses using a variety of molecular tools (VIRIDIC, ViPTree, CoreGenes, phylogeny.fr) and conclude the data warrants the creation of a new family.  The viruses within the </w:t>
            </w:r>
            <w:r>
              <w:rPr>
                <w:rFonts w:ascii="Arial" w:eastAsia="Arial" w:hAnsi="Arial" w:cs="Arial"/>
                <w:i/>
                <w:sz w:val="22"/>
                <w:szCs w:val="22"/>
              </w:rPr>
              <w:t xml:space="preserve">Mesyanzhinovviridae. </w:t>
            </w:r>
            <w:r>
              <w:rPr>
                <w:rFonts w:ascii="Arial" w:eastAsia="Arial" w:hAnsi="Arial" w:cs="Arial"/>
                <w:sz w:val="22"/>
                <w:szCs w:val="22"/>
              </w:rPr>
              <w:t>Taking one representative from each genus, the average characteristics of the genomes for this family are: 60.6 kb, 64.2 mol%G+C, encode 80 proteins and no tRNAs.  CoreGenes 5.0 (</w:t>
            </w:r>
            <w:hyperlink r:id="rId9">
              <w:r>
                <w:rPr>
                  <w:rFonts w:ascii="Arial" w:eastAsia="Arial" w:hAnsi="Arial" w:cs="Arial"/>
                  <w:color w:val="0000FF"/>
                  <w:sz w:val="22"/>
                  <w:szCs w:val="22"/>
                  <w:u w:val="single"/>
                </w:rPr>
                <w:t>https://coregenes.ngrok.io</w:t>
              </w:r>
            </w:hyperlink>
            <w:r>
              <w:rPr>
                <w:rFonts w:ascii="Arial" w:eastAsia="Arial" w:hAnsi="Arial" w:cs="Arial"/>
                <w:sz w:val="22"/>
                <w:szCs w:val="22"/>
              </w:rPr>
              <w:t>) analysis reveals eight homologs (10%) which include: DNA helicase, thymidylate synthase, deoxycytidylate deaminase, integrase, large subunit terminase, portal protein and two structural proteins, one defined as a "Mu protein F like protein." The overall % homologous proteins is within the bounds of what we use to define families (Turner et al. 2021; [11]).</w:t>
            </w:r>
          </w:p>
          <w:p w14:paraId="0635CF5D" w14:textId="77777777" w:rsidR="00010A67" w:rsidRDefault="00010A67">
            <w:pPr>
              <w:rPr>
                <w:rFonts w:ascii="Arial" w:eastAsia="Arial" w:hAnsi="Arial" w:cs="Arial"/>
                <w:b/>
                <w:sz w:val="22"/>
                <w:szCs w:val="22"/>
              </w:rPr>
            </w:pPr>
          </w:p>
          <w:p w14:paraId="5960E552" w14:textId="77777777" w:rsidR="00010A67" w:rsidRDefault="00010A67">
            <w:pPr>
              <w:rPr>
                <w:rFonts w:ascii="Arial" w:eastAsia="Arial" w:hAnsi="Arial" w:cs="Arial"/>
                <w:b/>
                <w:sz w:val="22"/>
                <w:szCs w:val="22"/>
              </w:rPr>
            </w:pPr>
          </w:p>
          <w:p w14:paraId="754A6004" w14:textId="77777777" w:rsidR="00010A67" w:rsidRDefault="00010A67">
            <w:pPr>
              <w:rPr>
                <w:rFonts w:ascii="Arial" w:eastAsia="Arial" w:hAnsi="Arial" w:cs="Arial"/>
                <w:b/>
                <w:sz w:val="22"/>
                <w:szCs w:val="22"/>
              </w:rPr>
            </w:pPr>
          </w:p>
          <w:p w14:paraId="41526281" w14:textId="77777777" w:rsidR="00010A67" w:rsidRDefault="00010A67">
            <w:pPr>
              <w:rPr>
                <w:rFonts w:ascii="Arial" w:eastAsia="Arial" w:hAnsi="Arial" w:cs="Arial"/>
                <w:b/>
                <w:sz w:val="22"/>
                <w:szCs w:val="22"/>
              </w:rPr>
            </w:pPr>
          </w:p>
          <w:p w14:paraId="1099BBD1" w14:textId="77777777" w:rsidR="00010A67" w:rsidRDefault="00010A67">
            <w:pPr>
              <w:rPr>
                <w:rFonts w:ascii="Arial" w:eastAsia="Arial" w:hAnsi="Arial" w:cs="Arial"/>
                <w:b/>
                <w:sz w:val="22"/>
                <w:szCs w:val="22"/>
              </w:rPr>
            </w:pPr>
          </w:p>
        </w:tc>
      </w:tr>
    </w:tbl>
    <w:p w14:paraId="12BCE103" w14:textId="77777777" w:rsidR="00010A67" w:rsidRDefault="001E7D28">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c"/>
        <w:tblW w:w="9228" w:type="dxa"/>
        <w:tblLayout w:type="fixed"/>
        <w:tblLook w:val="0400" w:firstRow="0" w:lastRow="0" w:firstColumn="0" w:lastColumn="0" w:noHBand="0" w:noVBand="1"/>
      </w:tblPr>
      <w:tblGrid>
        <w:gridCol w:w="9228"/>
      </w:tblGrid>
      <w:tr w:rsidR="00010A67" w14:paraId="1A5CFC55" w14:textId="77777777">
        <w:trPr>
          <w:trHeight w:val="1566"/>
        </w:trPr>
        <w:tc>
          <w:tcPr>
            <w:tcW w:w="9228" w:type="dxa"/>
            <w:shd w:val="clear" w:color="auto" w:fill="auto"/>
          </w:tcPr>
          <w:p w14:paraId="7310E450" w14:textId="77777777" w:rsidR="00010A67" w:rsidRDefault="00010A67">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d"/>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010A67" w14:paraId="3DD7FF16" w14:textId="77777777">
              <w:tc>
                <w:tcPr>
                  <w:tcW w:w="9002" w:type="dxa"/>
                  <w:shd w:val="clear" w:color="auto" w:fill="auto"/>
                </w:tcPr>
                <w:p w14:paraId="6A13C20D" w14:textId="77777777" w:rsidR="00010A67" w:rsidRDefault="00010A67">
                  <w:pPr>
                    <w:rPr>
                      <w:rFonts w:ascii="Arial" w:eastAsia="Arial" w:hAnsi="Arial" w:cs="Arial"/>
                      <w:color w:val="0000FF"/>
                      <w:sz w:val="22"/>
                      <w:szCs w:val="22"/>
                    </w:rPr>
                  </w:pPr>
                </w:p>
                <w:p w14:paraId="130869A2" w14:textId="77777777" w:rsidR="00010A67" w:rsidRDefault="00010A67">
                  <w:pPr>
                    <w:rPr>
                      <w:rFonts w:ascii="Arial" w:eastAsia="Arial" w:hAnsi="Arial" w:cs="Arial"/>
                      <w:color w:val="0000FF"/>
                      <w:sz w:val="22"/>
                      <w:szCs w:val="22"/>
                    </w:rPr>
                  </w:pPr>
                </w:p>
                <w:p w14:paraId="44C91776" w14:textId="77777777" w:rsidR="00010A67" w:rsidRDefault="001E7D28">
                  <w:pPr>
                    <w:rPr>
                      <w:rFonts w:ascii="Arial" w:eastAsia="Arial" w:hAnsi="Arial" w:cs="Arial"/>
                      <w:sz w:val="22"/>
                      <w:szCs w:val="22"/>
                    </w:rPr>
                  </w:pPr>
                  <w:r>
                    <w:rPr>
                      <w:rFonts w:ascii="Arial" w:eastAsia="Arial" w:hAnsi="Arial" w:cs="Arial"/>
                      <w:b/>
                      <w:color w:val="0000FF"/>
                      <w:sz w:val="22"/>
                      <w:szCs w:val="22"/>
                    </w:rPr>
                    <w:t>Species demarcation criteria:</w:t>
                  </w:r>
                  <w:r>
                    <w:rPr>
                      <w:sz w:val="22"/>
                      <w:szCs w:val="22"/>
                    </w:rPr>
                    <w:t xml:space="preserve"> </w:t>
                  </w:r>
                  <w:r>
                    <w:rPr>
                      <w:rFonts w:ascii="Arial" w:eastAsia="Arial" w:hAnsi="Arial" w:cs="Arial"/>
                      <w:sz w:val="22"/>
                      <w:szCs w:val="22"/>
                    </w:rPr>
                    <w:t xml:space="preserve">Two phages are assigned to the same species if their genomes are more than 95% identical over their genome length for isolates. </w:t>
                  </w:r>
                </w:p>
                <w:p w14:paraId="7195D8C4" w14:textId="77777777" w:rsidR="00010A67" w:rsidRDefault="001E7D28">
                  <w:pPr>
                    <w:rPr>
                      <w:rFonts w:ascii="Arial" w:eastAsia="Arial" w:hAnsi="Arial" w:cs="Arial"/>
                      <w:sz w:val="22"/>
                      <w:szCs w:val="22"/>
                    </w:rPr>
                  </w:pPr>
                  <w:r>
                    <w:rPr>
                      <w:rFonts w:ascii="Arial" w:eastAsia="Arial" w:hAnsi="Arial" w:cs="Arial"/>
                      <w:sz w:val="22"/>
                      <w:szCs w:val="22"/>
                    </w:rPr>
                    <w:t>These values can be calculated by a number of tools, such as BLASTn – usually calculated using intergenomic distance calculator VIRIDIC [3].</w:t>
                  </w:r>
                </w:p>
                <w:p w14:paraId="1CA9BB4F" w14:textId="77777777" w:rsidR="00010A67" w:rsidRDefault="00010A67">
                  <w:pPr>
                    <w:rPr>
                      <w:rFonts w:ascii="Arial" w:eastAsia="Arial" w:hAnsi="Arial" w:cs="Arial"/>
                      <w:color w:val="0000FF"/>
                      <w:sz w:val="22"/>
                      <w:szCs w:val="22"/>
                    </w:rPr>
                  </w:pPr>
                </w:p>
                <w:p w14:paraId="368392F4" w14:textId="77777777" w:rsidR="00010A67" w:rsidRDefault="001E7D28">
                  <w:pPr>
                    <w:rPr>
                      <w:rFonts w:ascii="Arial" w:eastAsia="Arial" w:hAnsi="Arial" w:cs="Arial"/>
                      <w:sz w:val="22"/>
                      <w:szCs w:val="22"/>
                    </w:rPr>
                  </w:pPr>
                  <w:r>
                    <w:rPr>
                      <w:rFonts w:ascii="Arial" w:eastAsia="Arial" w:hAnsi="Arial" w:cs="Arial"/>
                      <w:b/>
                      <w:color w:val="0000FF"/>
                      <w:sz w:val="22"/>
                      <w:szCs w:val="22"/>
                    </w:rPr>
                    <w:t xml:space="preserve">Genus demarcation criteria: </w:t>
                  </w:r>
                  <w:r>
                    <w:rPr>
                      <w:rFonts w:ascii="Arial" w:eastAsia="Arial" w:hAnsi="Arial" w:cs="Arial"/>
                      <w:sz w:val="22"/>
                      <w:szCs w:val="22"/>
                    </w:rPr>
                    <w:t xml:space="preserve">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p>
                <w:p w14:paraId="70A95887" w14:textId="77777777" w:rsidR="00010A67" w:rsidRDefault="00010A67">
                  <w:pPr>
                    <w:rPr>
                      <w:rFonts w:ascii="Arial" w:eastAsia="Arial" w:hAnsi="Arial" w:cs="Arial"/>
                      <w:sz w:val="22"/>
                      <w:szCs w:val="22"/>
                    </w:rPr>
                  </w:pPr>
                </w:p>
                <w:p w14:paraId="2BB63498" w14:textId="77777777" w:rsidR="00010A67" w:rsidRDefault="001E7D28">
                  <w:pPr>
                    <w:rPr>
                      <w:rFonts w:ascii="Arial" w:eastAsia="Arial" w:hAnsi="Arial" w:cs="Arial"/>
                      <w:sz w:val="22"/>
                      <w:szCs w:val="22"/>
                    </w:rPr>
                  </w:pPr>
                  <w:r>
                    <w:rPr>
                      <w:rFonts w:ascii="Arial" w:eastAsia="Arial" w:hAnsi="Arial" w:cs="Arial"/>
                      <w:b/>
                      <w:color w:val="0000FF"/>
                      <w:sz w:val="22"/>
                      <w:szCs w:val="22"/>
                    </w:rPr>
                    <w:t>Subfamily demarcation criteria:</w:t>
                  </w:r>
                  <w:r>
                    <w:rPr>
                      <w:rFonts w:ascii="Arial" w:eastAsia="Arial" w:hAnsi="Arial" w:cs="Arial"/>
                      <w:color w:val="0000FF"/>
                      <w:sz w:val="22"/>
                      <w:szCs w:val="22"/>
                    </w:rPr>
                    <w:t xml:space="preserve"> </w:t>
                  </w:r>
                  <w:r>
                    <w:rPr>
                      <w:rFonts w:ascii="Arial" w:eastAsia="Arial" w:hAnsi="Arial" w:cs="Arial"/>
                      <w:sz w:val="22"/>
                      <w:szCs w:val="22"/>
                    </w:rPr>
                    <w:t xml:space="preserve">Not applicable to this proposal.  Subfamilies are to be created when two or more genera are related below the family level. In practical terms, this usually means that they share a low degree of sequence similarity and that the genera form a clade in a marker tree phylogeny. </w:t>
                  </w:r>
                </w:p>
                <w:p w14:paraId="080C874F" w14:textId="77777777" w:rsidR="00010A67" w:rsidRDefault="00010A67">
                  <w:pPr>
                    <w:rPr>
                      <w:rFonts w:ascii="Arial" w:eastAsia="Arial" w:hAnsi="Arial" w:cs="Arial"/>
                      <w:b/>
                      <w:color w:val="0000FF"/>
                      <w:sz w:val="22"/>
                      <w:szCs w:val="22"/>
                    </w:rPr>
                  </w:pPr>
                </w:p>
                <w:p w14:paraId="63AF9E3D" w14:textId="77777777" w:rsidR="00010A67" w:rsidRDefault="001E7D28">
                  <w:pPr>
                    <w:rPr>
                      <w:rFonts w:ascii="Arial" w:eastAsia="Arial" w:hAnsi="Arial" w:cs="Arial"/>
                      <w:sz w:val="22"/>
                      <w:szCs w:val="22"/>
                    </w:rPr>
                  </w:pPr>
                  <w:r>
                    <w:rPr>
                      <w:rFonts w:ascii="Arial" w:eastAsia="Arial" w:hAnsi="Arial" w:cs="Arial"/>
                      <w:b/>
                      <w:color w:val="0000FF"/>
                      <w:sz w:val="22"/>
                      <w:szCs w:val="22"/>
                    </w:rPr>
                    <w:t xml:space="preserve">Family demarcation criteria: - </w:t>
                  </w:r>
                  <w:r>
                    <w:rPr>
                      <w:rFonts w:ascii="Arial" w:eastAsia="Arial" w:hAnsi="Arial" w:cs="Arial"/>
                      <w:sz w:val="22"/>
                      <w:szCs w:val="22"/>
                    </w:rPr>
                    <w:t>The family is represented by a cohesive and monophyletic group in the main predicted proteome-based clustering tools (VipTree, GRAViTy, vConTACT2).  Members of the family share a significant number of orthologous genes (more than 10% of the genome).</w:t>
                  </w:r>
                </w:p>
                <w:p w14:paraId="6356815F" w14:textId="77777777" w:rsidR="00010A67" w:rsidRDefault="00010A67">
                  <w:pPr>
                    <w:rPr>
                      <w:rFonts w:ascii="Arial" w:eastAsia="Arial" w:hAnsi="Arial" w:cs="Arial"/>
                      <w:color w:val="0000FF"/>
                      <w:sz w:val="22"/>
                      <w:szCs w:val="22"/>
                    </w:rPr>
                  </w:pPr>
                </w:p>
                <w:p w14:paraId="08ADF2FB" w14:textId="77777777" w:rsidR="00010A67" w:rsidRDefault="001E7D28">
                  <w:pPr>
                    <w:rPr>
                      <w:rFonts w:ascii="Arial" w:eastAsia="Arial" w:hAnsi="Arial" w:cs="Arial"/>
                      <w:sz w:val="22"/>
                      <w:szCs w:val="22"/>
                    </w:rPr>
                  </w:pPr>
                  <w:r>
                    <w:rPr>
                      <w:rFonts w:ascii="Arial" w:eastAsia="Arial" w:hAnsi="Arial" w:cs="Arial"/>
                      <w:sz w:val="22"/>
                      <w:szCs w:val="22"/>
                    </w:rPr>
                    <w:t>(Taken from: Turner D et al. [11])</w:t>
                  </w:r>
                </w:p>
                <w:p w14:paraId="144F3604" w14:textId="77777777" w:rsidR="00010A67" w:rsidRDefault="00010A67">
                  <w:pPr>
                    <w:rPr>
                      <w:rFonts w:ascii="Arial" w:eastAsia="Arial" w:hAnsi="Arial" w:cs="Arial"/>
                      <w:color w:val="0000FF"/>
                      <w:sz w:val="22"/>
                      <w:szCs w:val="22"/>
                    </w:rPr>
                  </w:pPr>
                </w:p>
              </w:tc>
            </w:tr>
          </w:tbl>
          <w:p w14:paraId="2261BB59" w14:textId="77777777" w:rsidR="00010A67" w:rsidRDefault="00010A67">
            <w:pPr>
              <w:rPr>
                <w:rFonts w:ascii="Arial" w:eastAsia="Arial" w:hAnsi="Arial" w:cs="Arial"/>
                <w:color w:val="0000FF"/>
                <w:sz w:val="20"/>
                <w:szCs w:val="20"/>
              </w:rPr>
            </w:pPr>
          </w:p>
        </w:tc>
      </w:tr>
    </w:tbl>
    <w:p w14:paraId="7C4908CA" w14:textId="77777777" w:rsidR="00010A67" w:rsidRDefault="001E7D28">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18E32B44" w14:textId="77777777" w:rsidR="00010A67" w:rsidRDefault="001E7D28">
      <w:pPr>
        <w:numPr>
          <w:ilvl w:val="0"/>
          <w:numId w:val="1"/>
        </w:numPr>
        <w:pBdr>
          <w:top w:val="nil"/>
          <w:left w:val="nil"/>
          <w:bottom w:val="nil"/>
          <w:right w:val="nil"/>
          <w:between w:val="nil"/>
        </w:pBdr>
        <w:rPr>
          <w:b/>
          <w:color w:val="FF0000"/>
        </w:rPr>
      </w:pPr>
      <w:bookmarkStart w:id="0" w:name="_heading=h.gjdgxs" w:colFirst="0" w:colLast="0"/>
      <w:bookmarkEnd w:id="0"/>
      <w:r>
        <w:rPr>
          <w:b/>
          <w:color w:val="FF0000"/>
        </w:rPr>
        <w:lastRenderedPageBreak/>
        <w:t xml:space="preserve">To create a new subfamily, </w:t>
      </w:r>
      <w:r>
        <w:rPr>
          <w:b/>
          <w:i/>
          <w:color w:val="FF0000"/>
        </w:rPr>
        <w:t>Rabinowitzvirinae</w:t>
      </w:r>
      <w:r>
        <w:rPr>
          <w:b/>
          <w:color w:val="FF0000"/>
        </w:rPr>
        <w:t xml:space="preserve"> composed of two genera, </w:t>
      </w:r>
      <w:r>
        <w:rPr>
          <w:b/>
          <w:i/>
          <w:color w:val="FF0000"/>
        </w:rPr>
        <w:t>Yuavirus</w:t>
      </w:r>
      <w:r>
        <w:rPr>
          <w:b/>
          <w:color w:val="FF0000"/>
        </w:rPr>
        <w:t xml:space="preserve"> and </w:t>
      </w:r>
      <w:r>
        <w:rPr>
          <w:b/>
          <w:i/>
          <w:color w:val="FF0000"/>
        </w:rPr>
        <w:t>Vojvodinavirus</w:t>
      </w:r>
    </w:p>
    <w:p w14:paraId="5DFF892C" w14:textId="77777777" w:rsidR="00010A67" w:rsidRDefault="001E7D28">
      <w:pPr>
        <w:numPr>
          <w:ilvl w:val="0"/>
          <w:numId w:val="1"/>
        </w:numPr>
        <w:pBdr>
          <w:top w:val="nil"/>
          <w:left w:val="nil"/>
          <w:bottom w:val="nil"/>
          <w:right w:val="nil"/>
          <w:between w:val="nil"/>
        </w:pBdr>
        <w:rPr>
          <w:b/>
          <w:color w:val="FF0000"/>
        </w:rPr>
      </w:pPr>
      <w:bookmarkStart w:id="1" w:name="_heading=h.30j0zll" w:colFirst="0" w:colLast="0"/>
      <w:bookmarkEnd w:id="1"/>
      <w:r>
        <w:rPr>
          <w:b/>
          <w:color w:val="FF0000"/>
        </w:rPr>
        <w:t xml:space="preserve">To create a new genus, </w:t>
      </w:r>
      <w:r>
        <w:rPr>
          <w:b/>
          <w:i/>
          <w:color w:val="FF0000"/>
        </w:rPr>
        <w:t>Epaquintavirus</w:t>
      </w:r>
    </w:p>
    <w:p w14:paraId="2F3E430A" w14:textId="77777777" w:rsidR="00010A67" w:rsidRDefault="001E7D28">
      <w:pPr>
        <w:numPr>
          <w:ilvl w:val="0"/>
          <w:numId w:val="1"/>
        </w:numPr>
        <w:pBdr>
          <w:top w:val="nil"/>
          <w:left w:val="nil"/>
          <w:bottom w:val="nil"/>
          <w:right w:val="nil"/>
          <w:between w:val="nil"/>
        </w:pBdr>
        <w:rPr>
          <w:b/>
          <w:color w:val="FF0000"/>
        </w:rPr>
      </w:pPr>
      <w:r>
        <w:rPr>
          <w:b/>
          <w:color w:val="FF0000"/>
        </w:rPr>
        <w:t xml:space="preserve">To create a new genus, </w:t>
      </w:r>
      <w:r>
        <w:rPr>
          <w:b/>
          <w:i/>
          <w:color w:val="FF0000"/>
        </w:rPr>
        <w:t>Xooduovirus</w:t>
      </w:r>
    </w:p>
    <w:p w14:paraId="029E9940" w14:textId="77777777" w:rsidR="00010A67" w:rsidRDefault="001E7D28">
      <w:pPr>
        <w:numPr>
          <w:ilvl w:val="0"/>
          <w:numId w:val="1"/>
        </w:numPr>
        <w:pBdr>
          <w:top w:val="nil"/>
          <w:left w:val="nil"/>
          <w:bottom w:val="nil"/>
          <w:right w:val="nil"/>
          <w:between w:val="nil"/>
        </w:pBdr>
        <w:rPr>
          <w:b/>
          <w:color w:val="FF0000"/>
        </w:rPr>
      </w:pPr>
      <w:r>
        <w:rPr>
          <w:b/>
          <w:color w:val="FF0000"/>
        </w:rPr>
        <w:t xml:space="preserve">To create a new genus, </w:t>
      </w:r>
      <w:r>
        <w:rPr>
          <w:b/>
          <w:i/>
          <w:color w:val="FF0000"/>
        </w:rPr>
        <w:t>Bosavirus</w:t>
      </w:r>
      <w:r>
        <w:rPr>
          <w:b/>
          <w:color w:val="FF0000"/>
        </w:rPr>
        <w:t>.</w:t>
      </w:r>
    </w:p>
    <w:p w14:paraId="1969CBB9" w14:textId="77777777" w:rsidR="00010A67" w:rsidRDefault="001E7D28">
      <w:pPr>
        <w:numPr>
          <w:ilvl w:val="0"/>
          <w:numId w:val="1"/>
        </w:numPr>
        <w:pBdr>
          <w:top w:val="nil"/>
          <w:left w:val="nil"/>
          <w:bottom w:val="nil"/>
          <w:right w:val="nil"/>
          <w:between w:val="nil"/>
        </w:pBdr>
        <w:rPr>
          <w:b/>
          <w:color w:val="FF0000"/>
        </w:rPr>
      </w:pPr>
      <w:bookmarkStart w:id="2" w:name="_heading=h.1fob9te" w:colFirst="0" w:colLast="0"/>
      <w:bookmarkEnd w:id="2"/>
      <w:r>
        <w:rPr>
          <w:b/>
          <w:color w:val="FF0000"/>
        </w:rPr>
        <w:t xml:space="preserve">To create a new subfamily </w:t>
      </w:r>
      <w:r>
        <w:rPr>
          <w:b/>
          <w:i/>
          <w:color w:val="FF0000"/>
        </w:rPr>
        <w:t>Bradleyvirinae</w:t>
      </w:r>
      <w:r>
        <w:rPr>
          <w:b/>
          <w:color w:val="FF0000"/>
        </w:rPr>
        <w:t xml:space="preserve">, composed of four genera </w:t>
      </w:r>
      <w:r>
        <w:rPr>
          <w:b/>
          <w:i/>
          <w:color w:val="FF0000"/>
        </w:rPr>
        <w:t>Epaquintavirus</w:t>
      </w:r>
      <w:r>
        <w:rPr>
          <w:b/>
          <w:color w:val="FF0000"/>
        </w:rPr>
        <w:t xml:space="preserve">,  </w:t>
      </w:r>
      <w:r>
        <w:rPr>
          <w:b/>
          <w:i/>
          <w:color w:val="FF0000"/>
        </w:rPr>
        <w:t xml:space="preserve">Abidjanvirus, Xooduovirus </w:t>
      </w:r>
      <w:r>
        <w:rPr>
          <w:b/>
          <w:color w:val="FF0000"/>
        </w:rPr>
        <w:t xml:space="preserve">and </w:t>
      </w:r>
      <w:r>
        <w:rPr>
          <w:b/>
          <w:i/>
          <w:color w:val="FF0000"/>
        </w:rPr>
        <w:t>Bosavirus</w:t>
      </w:r>
      <w:r>
        <w:rPr>
          <w:b/>
          <w:color w:val="FF0000"/>
        </w:rPr>
        <w:t>.</w:t>
      </w:r>
    </w:p>
    <w:p w14:paraId="0AB936C7" w14:textId="77777777" w:rsidR="00010A67" w:rsidRDefault="001E7D28">
      <w:pPr>
        <w:numPr>
          <w:ilvl w:val="0"/>
          <w:numId w:val="1"/>
        </w:numPr>
        <w:pBdr>
          <w:top w:val="nil"/>
          <w:left w:val="nil"/>
          <w:bottom w:val="nil"/>
          <w:right w:val="nil"/>
          <w:between w:val="nil"/>
        </w:pBdr>
        <w:rPr>
          <w:b/>
          <w:color w:val="FF0000"/>
        </w:rPr>
      </w:pPr>
      <w:r>
        <w:rPr>
          <w:b/>
          <w:color w:val="FF0000"/>
        </w:rPr>
        <w:t xml:space="preserve">To move </w:t>
      </w:r>
      <w:r>
        <w:rPr>
          <w:b/>
          <w:i/>
          <w:color w:val="FF0000"/>
        </w:rPr>
        <w:t>Alphaproteobacteria virus PhiJL001</w:t>
      </w:r>
      <w:r>
        <w:rPr>
          <w:b/>
          <w:color w:val="FF0000"/>
        </w:rPr>
        <w:t xml:space="preserve"> to its own genus, </w:t>
      </w:r>
      <w:r>
        <w:rPr>
          <w:b/>
          <w:i/>
          <w:color w:val="FF0000"/>
        </w:rPr>
        <w:t>Keylargovirus</w:t>
      </w:r>
      <w:r>
        <w:rPr>
          <w:b/>
          <w:color w:val="FF0000"/>
        </w:rPr>
        <w:t>.</w:t>
      </w:r>
    </w:p>
    <w:p w14:paraId="7E772E1B" w14:textId="77777777" w:rsidR="00010A67" w:rsidRDefault="001E7D28">
      <w:pPr>
        <w:numPr>
          <w:ilvl w:val="0"/>
          <w:numId w:val="1"/>
        </w:numPr>
        <w:pBdr>
          <w:top w:val="nil"/>
          <w:left w:val="nil"/>
          <w:bottom w:val="nil"/>
          <w:right w:val="nil"/>
          <w:between w:val="nil"/>
        </w:pBdr>
        <w:rPr>
          <w:b/>
          <w:color w:val="FF0000"/>
        </w:rPr>
      </w:pPr>
      <w:r>
        <w:rPr>
          <w:b/>
          <w:color w:val="FF0000"/>
        </w:rPr>
        <w:t xml:space="preserve">To create a new family, </w:t>
      </w:r>
      <w:r>
        <w:rPr>
          <w:b/>
          <w:i/>
          <w:color w:val="FF0000"/>
        </w:rPr>
        <w:t>Mesyanzhinovviridae</w:t>
      </w:r>
      <w:r>
        <w:rPr>
          <w:b/>
          <w:color w:val="FF0000"/>
        </w:rPr>
        <w:t xml:space="preserve"> for these taxa.</w:t>
      </w:r>
    </w:p>
    <w:p w14:paraId="3D30BC64" w14:textId="77777777" w:rsidR="00010A67" w:rsidRDefault="00010A67">
      <w:pPr>
        <w:pBdr>
          <w:top w:val="nil"/>
          <w:left w:val="nil"/>
          <w:bottom w:val="nil"/>
          <w:right w:val="nil"/>
          <w:between w:val="nil"/>
        </w:pBdr>
        <w:ind w:left="720"/>
        <w:rPr>
          <w:color w:val="000000"/>
        </w:rPr>
      </w:pPr>
    </w:p>
    <w:p w14:paraId="11B82877"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Preliminary analysis:  </w:t>
      </w:r>
      <w:r>
        <w:rPr>
          <w:rFonts w:ascii="Arial" w:eastAsia="Arial" w:hAnsi="Arial" w:cs="Arial"/>
          <w:sz w:val="20"/>
          <w:szCs w:val="20"/>
        </w:rPr>
        <w:t>VIRIDIC, ViPTree and phylogeny</w:t>
      </w:r>
    </w:p>
    <w:p w14:paraId="60F5126E" w14:textId="77777777" w:rsidR="00010A67" w:rsidRDefault="00010A67">
      <w:pPr>
        <w:rPr>
          <w:rFonts w:ascii="Arial" w:eastAsia="Arial" w:hAnsi="Arial" w:cs="Arial"/>
          <w:b/>
          <w:sz w:val="20"/>
          <w:szCs w:val="20"/>
        </w:rPr>
      </w:pPr>
    </w:p>
    <w:p w14:paraId="34D0DE74"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VIRIDIC heat map: </w:t>
      </w:r>
      <w:r>
        <w:rPr>
          <w:rFonts w:ascii="Arial" w:eastAsia="Arial" w:hAnsi="Arial" w:cs="Arial"/>
          <w:sz w:val="20"/>
          <w:szCs w:val="20"/>
        </w:rPr>
        <w:t xml:space="preserve">VIRIDIC (Virus Intergenomic Distance Calculator; [5]) computes pairwise intergenomic distances/similarities amongst phage genomes. The black box delineates strains, while the [P] associated with the accession number indicates a partial genome.  </w:t>
      </w:r>
    </w:p>
    <w:p w14:paraId="4BF2CF79" w14:textId="77777777" w:rsidR="00010A67" w:rsidRDefault="001E7D28">
      <w:pPr>
        <w:rPr>
          <w:rFonts w:ascii="Arial" w:eastAsia="Arial" w:hAnsi="Arial" w:cs="Arial"/>
          <w:sz w:val="20"/>
          <w:szCs w:val="20"/>
        </w:rPr>
      </w:pPr>
      <w:r>
        <w:rPr>
          <w:rFonts w:ascii="Arial" w:eastAsia="Arial" w:hAnsi="Arial" w:cs="Arial"/>
          <w:noProof/>
          <w:sz w:val="20"/>
          <w:szCs w:val="20"/>
        </w:rPr>
        <w:drawing>
          <wp:inline distT="0" distB="0" distL="0" distR="0" wp14:anchorId="4EC77336" wp14:editId="549BCA97">
            <wp:extent cx="5727700" cy="1989455"/>
            <wp:effectExtent l="0" t="0" r="0" b="0"/>
            <wp:docPr id="21" name="image9.png" descr="Chart, table, treemap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descr="Chart, table, treemap chart&#10;&#10;Description automatically generated"/>
                    <pic:cNvPicPr preferRelativeResize="0"/>
                  </pic:nvPicPr>
                  <pic:blipFill>
                    <a:blip r:embed="rId10"/>
                    <a:srcRect/>
                    <a:stretch>
                      <a:fillRect/>
                    </a:stretch>
                  </pic:blipFill>
                  <pic:spPr>
                    <a:xfrm>
                      <a:off x="0" y="0"/>
                      <a:ext cx="5727700" cy="1989455"/>
                    </a:xfrm>
                    <a:prstGeom prst="rect">
                      <a:avLst/>
                    </a:prstGeom>
                    <a:ln/>
                  </pic:spPr>
                </pic:pic>
              </a:graphicData>
            </a:graphic>
          </wp:inline>
        </w:drawing>
      </w:r>
    </w:p>
    <w:p w14:paraId="3D0E2BCD" w14:textId="77777777" w:rsidR="00010A67" w:rsidRDefault="00010A67">
      <w:pPr>
        <w:rPr>
          <w:rFonts w:ascii="Arial" w:eastAsia="Arial" w:hAnsi="Arial" w:cs="Arial"/>
          <w:sz w:val="20"/>
          <w:szCs w:val="20"/>
        </w:rPr>
      </w:pPr>
    </w:p>
    <w:p w14:paraId="63B31EF4" w14:textId="77777777" w:rsidR="00010A67" w:rsidRDefault="001E7D28">
      <w:pPr>
        <w:rPr>
          <w:rFonts w:ascii="Arial" w:eastAsia="Arial" w:hAnsi="Arial" w:cs="Arial"/>
          <w:b/>
          <w:sz w:val="20"/>
          <w:szCs w:val="20"/>
        </w:rPr>
      </w:pPr>
      <w:r>
        <w:rPr>
          <w:rFonts w:ascii="Arial" w:eastAsia="Arial" w:hAnsi="Arial" w:cs="Arial"/>
          <w:b/>
          <w:color w:val="0000FF"/>
          <w:sz w:val="20"/>
          <w:szCs w:val="20"/>
        </w:rPr>
        <w:t xml:space="preserve">Phylogeny – Proteomic tree  (ViPTree):  </w:t>
      </w:r>
      <w:r>
        <w:rPr>
          <w:rFonts w:ascii="Arial" w:eastAsia="Arial" w:hAnsi="Arial" w:cs="Arial"/>
          <w:sz w:val="20"/>
          <w:szCs w:val="20"/>
        </w:rPr>
        <w:t>ViPTree analysis (</w:t>
      </w:r>
      <w:hyperlink r:id="rId11">
        <w:r>
          <w:rPr>
            <w:rFonts w:ascii="Arial" w:eastAsia="Arial" w:hAnsi="Arial" w:cs="Arial"/>
            <w:color w:val="0000FF"/>
            <w:sz w:val="20"/>
            <w:szCs w:val="20"/>
            <w:u w:val="single"/>
          </w:rPr>
          <w:t>https://www.genome.jp/viptree/</w:t>
        </w:r>
      </w:hyperlink>
      <w:r>
        <w:rPr>
          <w:rFonts w:ascii="Arial" w:eastAsia="Arial" w:hAnsi="Arial" w:cs="Arial"/>
          <w:sz w:val="20"/>
          <w:szCs w:val="20"/>
        </w:rPr>
        <w:t xml:space="preserve">; [7]) is based upon Rohwer and Edwards (2002) famous Phage Proteomic Tree [8].  The unstarred names are RefSeq members in the ViPTree database, while the red starred values are phage genomes uploaded during this study.  The red asterisks point to the classified or reclassified phages.  </w:t>
      </w:r>
    </w:p>
    <w:p w14:paraId="69B75B6B" w14:textId="77777777" w:rsidR="00010A67" w:rsidRDefault="00010A67">
      <w:pPr>
        <w:rPr>
          <w:rFonts w:ascii="Arial" w:eastAsia="Arial" w:hAnsi="Arial" w:cs="Arial"/>
          <w:b/>
          <w:sz w:val="22"/>
          <w:szCs w:val="22"/>
        </w:rPr>
      </w:pPr>
    </w:p>
    <w:p w14:paraId="3A3AFD79" w14:textId="77777777" w:rsidR="00010A67" w:rsidRDefault="001E7D28">
      <w:pPr>
        <w:rPr>
          <w:rFonts w:ascii="Arial" w:eastAsia="Arial" w:hAnsi="Arial" w:cs="Arial"/>
          <w:b/>
          <w:sz w:val="22"/>
          <w:szCs w:val="22"/>
        </w:rPr>
      </w:pPr>
      <w:r>
        <w:rPr>
          <w:rFonts w:ascii="Arial" w:eastAsia="Arial" w:hAnsi="Arial" w:cs="Arial"/>
          <w:b/>
          <w:noProof/>
          <w:sz w:val="22"/>
          <w:szCs w:val="22"/>
        </w:rPr>
        <w:drawing>
          <wp:inline distT="0" distB="0" distL="0" distR="0" wp14:anchorId="77B7D2E0" wp14:editId="6221DB47">
            <wp:extent cx="5727700" cy="1177290"/>
            <wp:effectExtent l="0" t="0" r="0" b="0"/>
            <wp:docPr id="20" name="image13.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3.png" descr="A picture containing diagram&#10;&#10;Description automatically generated"/>
                    <pic:cNvPicPr preferRelativeResize="0"/>
                  </pic:nvPicPr>
                  <pic:blipFill>
                    <a:blip r:embed="rId12"/>
                    <a:srcRect/>
                    <a:stretch>
                      <a:fillRect/>
                    </a:stretch>
                  </pic:blipFill>
                  <pic:spPr>
                    <a:xfrm>
                      <a:off x="0" y="0"/>
                      <a:ext cx="5727700" cy="1177290"/>
                    </a:xfrm>
                    <a:prstGeom prst="rect">
                      <a:avLst/>
                    </a:prstGeom>
                    <a:ln/>
                  </pic:spPr>
                </pic:pic>
              </a:graphicData>
            </a:graphic>
          </wp:inline>
        </w:drawing>
      </w:r>
    </w:p>
    <w:p w14:paraId="041AF07D" w14:textId="77777777" w:rsidR="00010A67" w:rsidRDefault="001E7D28">
      <w:pPr>
        <w:rPr>
          <w:rFonts w:ascii="Arial" w:eastAsia="Arial" w:hAnsi="Arial" w:cs="Arial"/>
          <w:b/>
          <w:sz w:val="22"/>
          <w:szCs w:val="22"/>
        </w:rPr>
      </w:pPr>
      <w:r>
        <w:rPr>
          <w:rFonts w:ascii="Arial" w:eastAsia="Arial" w:hAnsi="Arial" w:cs="Arial"/>
          <w:b/>
          <w:noProof/>
          <w:sz w:val="22"/>
          <w:szCs w:val="22"/>
        </w:rPr>
        <w:drawing>
          <wp:inline distT="0" distB="0" distL="0" distR="0" wp14:anchorId="47E60F08" wp14:editId="5FDB7062">
            <wp:extent cx="5727700" cy="1541145"/>
            <wp:effectExtent l="0" t="0" r="0" b="0"/>
            <wp:docPr id="23" name="image1.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diagram&#10;&#10;Description automatically generated"/>
                    <pic:cNvPicPr preferRelativeResize="0"/>
                  </pic:nvPicPr>
                  <pic:blipFill>
                    <a:blip r:embed="rId13"/>
                    <a:srcRect/>
                    <a:stretch>
                      <a:fillRect/>
                    </a:stretch>
                  </pic:blipFill>
                  <pic:spPr>
                    <a:xfrm>
                      <a:off x="0" y="0"/>
                      <a:ext cx="5727700" cy="1541145"/>
                    </a:xfrm>
                    <a:prstGeom prst="rect">
                      <a:avLst/>
                    </a:prstGeom>
                    <a:ln/>
                  </pic:spPr>
                </pic:pic>
              </a:graphicData>
            </a:graphic>
          </wp:inline>
        </w:drawing>
      </w:r>
    </w:p>
    <w:p w14:paraId="1888A39C"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Phylogeny: </w:t>
      </w:r>
      <w:r>
        <w:rPr>
          <w:rFonts w:ascii="Arial" w:eastAsia="Arial" w:hAnsi="Arial" w:cs="Arial"/>
          <w:sz w:val="20"/>
          <w:szCs w:val="20"/>
        </w:rPr>
        <w:t xml:space="preserve">The phylogenetic tree was constructed using the terminase large subunit protein homologs of phage Yua and related phages with phylogeny.fr in “one click” mode [9].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w:t>
      </w:r>
      <w:r>
        <w:rPr>
          <w:rFonts w:ascii="Arial" w:eastAsia="Arial" w:hAnsi="Arial" w:cs="Arial"/>
          <w:sz w:val="20"/>
          <w:szCs w:val="20"/>
        </w:rPr>
        <w:lastRenderedPageBreak/>
        <w:t>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[10] for details."</w:t>
      </w:r>
    </w:p>
    <w:p w14:paraId="4CF953FD" w14:textId="77777777" w:rsidR="00010A67" w:rsidRDefault="00010A67">
      <w:pPr>
        <w:rPr>
          <w:rFonts w:ascii="Arial" w:eastAsia="Arial" w:hAnsi="Arial" w:cs="Arial"/>
          <w:b/>
          <w:sz w:val="22"/>
          <w:szCs w:val="22"/>
        </w:rPr>
      </w:pPr>
    </w:p>
    <w:p w14:paraId="1417F338" w14:textId="77777777" w:rsidR="00010A67" w:rsidRDefault="001E7D28">
      <w:pPr>
        <w:rPr>
          <w:rFonts w:ascii="Arial" w:eastAsia="Arial" w:hAnsi="Arial" w:cs="Arial"/>
          <w:b/>
          <w:sz w:val="22"/>
          <w:szCs w:val="22"/>
        </w:rPr>
      </w:pPr>
      <w:r>
        <w:rPr>
          <w:rFonts w:ascii="Arial" w:eastAsia="Arial" w:hAnsi="Arial" w:cs="Arial"/>
          <w:b/>
          <w:noProof/>
          <w:sz w:val="22"/>
          <w:szCs w:val="22"/>
        </w:rPr>
        <w:drawing>
          <wp:inline distT="0" distB="0" distL="0" distR="0" wp14:anchorId="00734E93" wp14:editId="629A1140">
            <wp:extent cx="4311650" cy="4565650"/>
            <wp:effectExtent l="0" t="0" r="0" b="0"/>
            <wp:docPr id="22" name="image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Diagram&#10;&#10;Description automatically generated"/>
                    <pic:cNvPicPr preferRelativeResize="0"/>
                  </pic:nvPicPr>
                  <pic:blipFill>
                    <a:blip r:embed="rId14"/>
                    <a:srcRect/>
                    <a:stretch>
                      <a:fillRect/>
                    </a:stretch>
                  </pic:blipFill>
                  <pic:spPr>
                    <a:xfrm>
                      <a:off x="0" y="0"/>
                      <a:ext cx="4311650" cy="4565650"/>
                    </a:xfrm>
                    <a:prstGeom prst="rect">
                      <a:avLst/>
                    </a:prstGeom>
                    <a:ln/>
                  </pic:spPr>
                </pic:pic>
              </a:graphicData>
            </a:graphic>
          </wp:inline>
        </w:drawing>
      </w:r>
      <w:r>
        <w:rPr>
          <w:noProof/>
        </w:rPr>
        <mc:AlternateContent>
          <mc:Choice Requires="wpg">
            <w:drawing>
              <wp:anchor distT="0" distB="0" distL="114300" distR="114300" simplePos="0" relativeHeight="251659264" behindDoc="0" locked="0" layoutInCell="1" hidden="0" allowOverlap="1" wp14:anchorId="4B94B8C4" wp14:editId="23810774">
                <wp:simplePos x="0" y="0"/>
                <wp:positionH relativeFrom="column">
                  <wp:posOffset>952500</wp:posOffset>
                </wp:positionH>
                <wp:positionV relativeFrom="paragraph">
                  <wp:posOffset>3225800</wp:posOffset>
                </wp:positionV>
                <wp:extent cx="3082925" cy="1108075"/>
                <wp:effectExtent l="0" t="0" r="0" b="0"/>
                <wp:wrapNone/>
                <wp:docPr id="14" name="Rectangle 14"/>
                <wp:cNvGraphicFramePr/>
                <a:graphic xmlns:a="http://schemas.openxmlformats.org/drawingml/2006/main">
                  <a:graphicData uri="http://schemas.microsoft.com/office/word/2010/wordprocessingShape">
                    <wps:wsp>
                      <wps:cNvSpPr/>
                      <wps:spPr>
                        <a:xfrm>
                          <a:off x="3818825" y="3240250"/>
                          <a:ext cx="3054350" cy="1079500"/>
                        </a:xfrm>
                        <a:prstGeom prst="rect">
                          <a:avLst/>
                        </a:prstGeom>
                        <a:noFill/>
                        <a:ln w="28575" cap="flat" cmpd="sng">
                          <a:solidFill>
                            <a:srgbClr val="FF0000"/>
                          </a:solidFill>
                          <a:prstDash val="solid"/>
                          <a:miter lim="800000"/>
                          <a:headEnd type="none" w="sm" len="sm"/>
                          <a:tailEnd type="none" w="sm" len="sm"/>
                        </a:ln>
                      </wps:spPr>
                      <wps:txbx>
                        <w:txbxContent>
                          <w:p w14:paraId="22507357" w14:textId="77777777" w:rsidR="00010A67" w:rsidRDefault="00010A6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952500</wp:posOffset>
                </wp:positionH>
                <wp:positionV relativeFrom="paragraph">
                  <wp:posOffset>3225800</wp:posOffset>
                </wp:positionV>
                <wp:extent cx="3082925" cy="1108075"/>
                <wp:effectExtent b="0" l="0" r="0" t="0"/>
                <wp:wrapNone/>
                <wp:docPr id="14" name="image5.png"/>
                <a:graphic>
                  <a:graphicData uri="http://schemas.openxmlformats.org/drawingml/2006/picture">
                    <pic:pic>
                      <pic:nvPicPr>
                        <pic:cNvPr id="0" name="image5.png"/>
                        <pic:cNvPicPr preferRelativeResize="0"/>
                      </pic:nvPicPr>
                      <pic:blipFill>
                        <a:blip r:embed="rId15"/>
                        <a:srcRect/>
                        <a:stretch>
                          <a:fillRect/>
                        </a:stretch>
                      </pic:blipFill>
                      <pic:spPr>
                        <a:xfrm>
                          <a:off x="0" y="0"/>
                          <a:ext cx="3082925" cy="1108075"/>
                        </a:xfrm>
                        <a:prstGeom prst="rect"/>
                        <a:ln/>
                      </pic:spPr>
                    </pic:pic>
                  </a:graphicData>
                </a:graphic>
              </wp:anchor>
            </w:drawing>
          </mc:Fallback>
        </mc:AlternateContent>
      </w:r>
      <w:r>
        <w:rPr>
          <w:noProof/>
        </w:rPr>
        <mc:AlternateContent>
          <mc:Choice Requires="wpg">
            <w:drawing>
              <wp:anchor distT="0" distB="0" distL="114300" distR="114300" simplePos="0" relativeHeight="251660288" behindDoc="0" locked="0" layoutInCell="1" hidden="0" allowOverlap="1" wp14:anchorId="2807B539" wp14:editId="4AC01B81">
                <wp:simplePos x="0" y="0"/>
                <wp:positionH relativeFrom="column">
                  <wp:posOffset>1143000</wp:posOffset>
                </wp:positionH>
                <wp:positionV relativeFrom="paragraph">
                  <wp:posOffset>2705100</wp:posOffset>
                </wp:positionV>
                <wp:extent cx="3082925" cy="549275"/>
                <wp:effectExtent l="0" t="0" r="0" b="0"/>
                <wp:wrapNone/>
                <wp:docPr id="18" name="Rectangle 18"/>
                <wp:cNvGraphicFramePr/>
                <a:graphic xmlns:a="http://schemas.openxmlformats.org/drawingml/2006/main">
                  <a:graphicData uri="http://schemas.microsoft.com/office/word/2010/wordprocessingShape">
                    <wps:wsp>
                      <wps:cNvSpPr/>
                      <wps:spPr>
                        <a:xfrm>
                          <a:off x="3818825" y="3519650"/>
                          <a:ext cx="3054350" cy="520700"/>
                        </a:xfrm>
                        <a:prstGeom prst="rect">
                          <a:avLst/>
                        </a:prstGeom>
                        <a:noFill/>
                        <a:ln w="28575" cap="flat" cmpd="sng">
                          <a:solidFill>
                            <a:srgbClr val="0070C0"/>
                          </a:solidFill>
                          <a:prstDash val="solid"/>
                          <a:miter lim="800000"/>
                          <a:headEnd type="none" w="sm" len="sm"/>
                          <a:tailEnd type="none" w="sm" len="sm"/>
                        </a:ln>
                      </wps:spPr>
                      <wps:txbx>
                        <w:txbxContent>
                          <w:p w14:paraId="6DF82CB4" w14:textId="77777777" w:rsidR="00010A67" w:rsidRDefault="00010A6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1143000</wp:posOffset>
                </wp:positionH>
                <wp:positionV relativeFrom="paragraph">
                  <wp:posOffset>2705100</wp:posOffset>
                </wp:positionV>
                <wp:extent cx="3082925" cy="549275"/>
                <wp:effectExtent b="0" l="0" r="0" t="0"/>
                <wp:wrapNone/>
                <wp:docPr id="18" name="image10.png"/>
                <a:graphic>
                  <a:graphicData uri="http://schemas.openxmlformats.org/drawingml/2006/picture">
                    <pic:pic>
                      <pic:nvPicPr>
                        <pic:cNvPr id="0" name="image10.png"/>
                        <pic:cNvPicPr preferRelativeResize="0"/>
                      </pic:nvPicPr>
                      <pic:blipFill>
                        <a:blip r:embed="rId16"/>
                        <a:srcRect/>
                        <a:stretch>
                          <a:fillRect/>
                        </a:stretch>
                      </pic:blipFill>
                      <pic:spPr>
                        <a:xfrm>
                          <a:off x="0" y="0"/>
                          <a:ext cx="3082925" cy="549275"/>
                        </a:xfrm>
                        <a:prstGeom prst="rect"/>
                        <a:ln/>
                      </pic:spPr>
                    </pic:pic>
                  </a:graphicData>
                </a:graphic>
              </wp:anchor>
            </w:drawing>
          </mc:Fallback>
        </mc:AlternateContent>
      </w:r>
      <w:r>
        <w:rPr>
          <w:noProof/>
        </w:rPr>
        <mc:AlternateContent>
          <mc:Choice Requires="wpg">
            <w:drawing>
              <wp:anchor distT="0" distB="0" distL="114300" distR="114300" simplePos="0" relativeHeight="251661312" behindDoc="0" locked="0" layoutInCell="1" hidden="0" allowOverlap="1" wp14:anchorId="46EC0EDC" wp14:editId="6902F672">
                <wp:simplePos x="0" y="0"/>
                <wp:positionH relativeFrom="column">
                  <wp:posOffset>1282700</wp:posOffset>
                </wp:positionH>
                <wp:positionV relativeFrom="paragraph">
                  <wp:posOffset>2400300</wp:posOffset>
                </wp:positionV>
                <wp:extent cx="3082925" cy="327025"/>
                <wp:effectExtent l="0" t="0" r="0" b="0"/>
                <wp:wrapNone/>
                <wp:docPr id="19" name="Rectangle 19"/>
                <wp:cNvGraphicFramePr/>
                <a:graphic xmlns:a="http://schemas.openxmlformats.org/drawingml/2006/main">
                  <a:graphicData uri="http://schemas.microsoft.com/office/word/2010/wordprocessingShape">
                    <wps:wsp>
                      <wps:cNvSpPr/>
                      <wps:spPr>
                        <a:xfrm>
                          <a:off x="3818825" y="3630775"/>
                          <a:ext cx="3054350" cy="298450"/>
                        </a:xfrm>
                        <a:prstGeom prst="rect">
                          <a:avLst/>
                        </a:prstGeom>
                        <a:noFill/>
                        <a:ln w="28575" cap="flat" cmpd="sng">
                          <a:solidFill>
                            <a:srgbClr val="00B050"/>
                          </a:solidFill>
                          <a:prstDash val="solid"/>
                          <a:miter lim="800000"/>
                          <a:headEnd type="none" w="sm" len="sm"/>
                          <a:tailEnd type="none" w="sm" len="sm"/>
                        </a:ln>
                      </wps:spPr>
                      <wps:txbx>
                        <w:txbxContent>
                          <w:p w14:paraId="4BEFDA39" w14:textId="77777777" w:rsidR="00010A67" w:rsidRDefault="00010A6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1282700</wp:posOffset>
                </wp:positionH>
                <wp:positionV relativeFrom="paragraph">
                  <wp:posOffset>2400300</wp:posOffset>
                </wp:positionV>
                <wp:extent cx="3082925" cy="327025"/>
                <wp:effectExtent b="0" l="0" r="0" t="0"/>
                <wp:wrapNone/>
                <wp:docPr id="19" name="image11.png"/>
                <a:graphic>
                  <a:graphicData uri="http://schemas.openxmlformats.org/drawingml/2006/picture">
                    <pic:pic>
                      <pic:nvPicPr>
                        <pic:cNvPr id="0" name="image11.png"/>
                        <pic:cNvPicPr preferRelativeResize="0"/>
                      </pic:nvPicPr>
                      <pic:blipFill>
                        <a:blip r:embed="rId17"/>
                        <a:srcRect/>
                        <a:stretch>
                          <a:fillRect/>
                        </a:stretch>
                      </pic:blipFill>
                      <pic:spPr>
                        <a:xfrm>
                          <a:off x="0" y="0"/>
                          <a:ext cx="3082925" cy="327025"/>
                        </a:xfrm>
                        <a:prstGeom prst="rect"/>
                        <a:ln/>
                      </pic:spPr>
                    </pic:pic>
                  </a:graphicData>
                </a:graphic>
              </wp:anchor>
            </w:drawing>
          </mc:Fallback>
        </mc:AlternateContent>
      </w:r>
      <w:r>
        <w:rPr>
          <w:noProof/>
        </w:rPr>
        <mc:AlternateContent>
          <mc:Choice Requires="wpg">
            <w:drawing>
              <wp:anchor distT="0" distB="0" distL="114300" distR="114300" simplePos="0" relativeHeight="251662336" behindDoc="0" locked="0" layoutInCell="1" hidden="0" allowOverlap="1" wp14:anchorId="31B55C2A" wp14:editId="159D8E8D">
                <wp:simplePos x="0" y="0"/>
                <wp:positionH relativeFrom="column">
                  <wp:posOffset>1092200</wp:posOffset>
                </wp:positionH>
                <wp:positionV relativeFrom="paragraph">
                  <wp:posOffset>2171700</wp:posOffset>
                </wp:positionV>
                <wp:extent cx="3082925" cy="244475"/>
                <wp:effectExtent l="0" t="0" r="0" b="0"/>
                <wp:wrapNone/>
                <wp:docPr id="15" name="Rectangle 15"/>
                <wp:cNvGraphicFramePr/>
                <a:graphic xmlns:a="http://schemas.openxmlformats.org/drawingml/2006/main">
                  <a:graphicData uri="http://schemas.microsoft.com/office/word/2010/wordprocessingShape">
                    <wps:wsp>
                      <wps:cNvSpPr/>
                      <wps:spPr>
                        <a:xfrm>
                          <a:off x="3818825" y="3672050"/>
                          <a:ext cx="3054350" cy="215900"/>
                        </a:xfrm>
                        <a:prstGeom prst="rect">
                          <a:avLst/>
                        </a:prstGeom>
                        <a:noFill/>
                        <a:ln w="28575" cap="flat" cmpd="sng">
                          <a:solidFill>
                            <a:srgbClr val="7030A0"/>
                          </a:solidFill>
                          <a:prstDash val="solid"/>
                          <a:miter lim="800000"/>
                          <a:headEnd type="none" w="sm" len="sm"/>
                          <a:tailEnd type="none" w="sm" len="sm"/>
                        </a:ln>
                      </wps:spPr>
                      <wps:txbx>
                        <w:txbxContent>
                          <w:p w14:paraId="7A39910D" w14:textId="77777777" w:rsidR="00010A67" w:rsidRDefault="00010A6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1092200</wp:posOffset>
                </wp:positionH>
                <wp:positionV relativeFrom="paragraph">
                  <wp:posOffset>2171700</wp:posOffset>
                </wp:positionV>
                <wp:extent cx="3082925" cy="244475"/>
                <wp:effectExtent b="0" l="0" r="0" t="0"/>
                <wp:wrapNone/>
                <wp:docPr id="15" name="image6.png"/>
                <a:graphic>
                  <a:graphicData uri="http://schemas.openxmlformats.org/drawingml/2006/picture">
                    <pic:pic>
                      <pic:nvPicPr>
                        <pic:cNvPr id="0" name="image6.png"/>
                        <pic:cNvPicPr preferRelativeResize="0"/>
                      </pic:nvPicPr>
                      <pic:blipFill>
                        <a:blip r:embed="rId18"/>
                        <a:srcRect/>
                        <a:stretch>
                          <a:fillRect/>
                        </a:stretch>
                      </pic:blipFill>
                      <pic:spPr>
                        <a:xfrm>
                          <a:off x="0" y="0"/>
                          <a:ext cx="3082925" cy="244475"/>
                        </a:xfrm>
                        <a:prstGeom prst="rect"/>
                        <a:ln/>
                      </pic:spPr>
                    </pic:pic>
                  </a:graphicData>
                </a:graphic>
              </wp:anchor>
            </w:drawing>
          </mc:Fallback>
        </mc:AlternateContent>
      </w:r>
      <w:r>
        <w:rPr>
          <w:noProof/>
        </w:rPr>
        <mc:AlternateContent>
          <mc:Choice Requires="wpg">
            <w:drawing>
              <wp:anchor distT="0" distB="0" distL="114300" distR="114300" simplePos="0" relativeHeight="251663360" behindDoc="0" locked="0" layoutInCell="1" hidden="0" allowOverlap="1" wp14:anchorId="58728226" wp14:editId="3BF7DE39">
                <wp:simplePos x="0" y="0"/>
                <wp:positionH relativeFrom="column">
                  <wp:posOffset>800100</wp:posOffset>
                </wp:positionH>
                <wp:positionV relativeFrom="paragraph">
                  <wp:posOffset>495300</wp:posOffset>
                </wp:positionV>
                <wp:extent cx="3082925" cy="180975"/>
                <wp:effectExtent l="0" t="0" r="0" b="0"/>
                <wp:wrapNone/>
                <wp:docPr id="17" name="Rectangle 17"/>
                <wp:cNvGraphicFramePr/>
                <a:graphic xmlns:a="http://schemas.openxmlformats.org/drawingml/2006/main">
                  <a:graphicData uri="http://schemas.microsoft.com/office/word/2010/wordprocessingShape">
                    <wps:wsp>
                      <wps:cNvSpPr/>
                      <wps:spPr>
                        <a:xfrm>
                          <a:off x="3818825" y="3703800"/>
                          <a:ext cx="3054350" cy="152400"/>
                        </a:xfrm>
                        <a:prstGeom prst="rect">
                          <a:avLst/>
                        </a:prstGeom>
                        <a:noFill/>
                        <a:ln w="28575" cap="flat" cmpd="sng">
                          <a:solidFill>
                            <a:srgbClr val="FFC000"/>
                          </a:solidFill>
                          <a:prstDash val="solid"/>
                          <a:miter lim="800000"/>
                          <a:headEnd type="none" w="sm" len="sm"/>
                          <a:tailEnd type="none" w="sm" len="sm"/>
                        </a:ln>
                      </wps:spPr>
                      <wps:txbx>
                        <w:txbxContent>
                          <w:p w14:paraId="4CCA446E" w14:textId="77777777" w:rsidR="00010A67" w:rsidRDefault="00010A6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800100</wp:posOffset>
                </wp:positionH>
                <wp:positionV relativeFrom="paragraph">
                  <wp:posOffset>495300</wp:posOffset>
                </wp:positionV>
                <wp:extent cx="3082925" cy="180975"/>
                <wp:effectExtent b="0" l="0" r="0" t="0"/>
                <wp:wrapNone/>
                <wp:docPr id="17" name="image8.png"/>
                <a:graphic>
                  <a:graphicData uri="http://schemas.openxmlformats.org/drawingml/2006/picture">
                    <pic:pic>
                      <pic:nvPicPr>
                        <pic:cNvPr id="0" name="image8.png"/>
                        <pic:cNvPicPr preferRelativeResize="0"/>
                      </pic:nvPicPr>
                      <pic:blipFill>
                        <a:blip r:embed="rId19"/>
                        <a:srcRect/>
                        <a:stretch>
                          <a:fillRect/>
                        </a:stretch>
                      </pic:blipFill>
                      <pic:spPr>
                        <a:xfrm>
                          <a:off x="0" y="0"/>
                          <a:ext cx="3082925" cy="180975"/>
                        </a:xfrm>
                        <a:prstGeom prst="rect"/>
                        <a:ln/>
                      </pic:spPr>
                    </pic:pic>
                  </a:graphicData>
                </a:graphic>
              </wp:anchor>
            </w:drawing>
          </mc:Fallback>
        </mc:AlternateContent>
      </w:r>
      <w:r>
        <w:rPr>
          <w:noProof/>
        </w:rPr>
        <mc:AlternateContent>
          <mc:Choice Requires="wpg">
            <w:drawing>
              <wp:anchor distT="0" distB="0" distL="114300" distR="114300" simplePos="0" relativeHeight="251664384" behindDoc="0" locked="0" layoutInCell="1" hidden="0" allowOverlap="1" wp14:anchorId="2F14F232" wp14:editId="519C3890">
                <wp:simplePos x="0" y="0"/>
                <wp:positionH relativeFrom="column">
                  <wp:posOffset>1320800</wp:posOffset>
                </wp:positionH>
                <wp:positionV relativeFrom="paragraph">
                  <wp:posOffset>1524000</wp:posOffset>
                </wp:positionV>
                <wp:extent cx="3082925" cy="682625"/>
                <wp:effectExtent l="0" t="0" r="0" b="0"/>
                <wp:wrapNone/>
                <wp:docPr id="16" name="Rectangle 16"/>
                <wp:cNvGraphicFramePr/>
                <a:graphic xmlns:a="http://schemas.openxmlformats.org/drawingml/2006/main">
                  <a:graphicData uri="http://schemas.microsoft.com/office/word/2010/wordprocessingShape">
                    <wps:wsp>
                      <wps:cNvSpPr/>
                      <wps:spPr>
                        <a:xfrm>
                          <a:off x="3818825" y="3452975"/>
                          <a:ext cx="3054350" cy="654050"/>
                        </a:xfrm>
                        <a:prstGeom prst="rect">
                          <a:avLst/>
                        </a:prstGeom>
                        <a:noFill/>
                        <a:ln w="28575" cap="flat" cmpd="sng">
                          <a:solidFill>
                            <a:srgbClr val="002060"/>
                          </a:solidFill>
                          <a:prstDash val="solid"/>
                          <a:miter lim="800000"/>
                          <a:headEnd type="none" w="sm" len="sm"/>
                          <a:tailEnd type="none" w="sm" len="sm"/>
                        </a:ln>
                      </wps:spPr>
                      <wps:txbx>
                        <w:txbxContent>
                          <w:p w14:paraId="29F374F7" w14:textId="77777777" w:rsidR="00010A67" w:rsidRDefault="00010A6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1320800</wp:posOffset>
                </wp:positionH>
                <wp:positionV relativeFrom="paragraph">
                  <wp:posOffset>1524000</wp:posOffset>
                </wp:positionV>
                <wp:extent cx="3082925" cy="682625"/>
                <wp:effectExtent b="0" l="0" r="0" t="0"/>
                <wp:wrapNone/>
                <wp:docPr id="16" name="image7.png"/>
                <a:graphic>
                  <a:graphicData uri="http://schemas.openxmlformats.org/drawingml/2006/picture">
                    <pic:pic>
                      <pic:nvPicPr>
                        <pic:cNvPr id="0" name="image7.png"/>
                        <pic:cNvPicPr preferRelativeResize="0"/>
                      </pic:nvPicPr>
                      <pic:blipFill>
                        <a:blip r:embed="rId20"/>
                        <a:srcRect/>
                        <a:stretch>
                          <a:fillRect/>
                        </a:stretch>
                      </pic:blipFill>
                      <pic:spPr>
                        <a:xfrm>
                          <a:off x="0" y="0"/>
                          <a:ext cx="3082925" cy="682625"/>
                        </a:xfrm>
                        <a:prstGeom prst="rect"/>
                        <a:ln/>
                      </pic:spPr>
                    </pic:pic>
                  </a:graphicData>
                </a:graphic>
              </wp:anchor>
            </w:drawing>
          </mc:Fallback>
        </mc:AlternateContent>
      </w:r>
    </w:p>
    <w:p w14:paraId="75DA6ACE" w14:textId="77777777" w:rsidR="00010A67" w:rsidRDefault="00010A67">
      <w:pPr>
        <w:rPr>
          <w:rFonts w:ascii="Arial" w:eastAsia="Arial" w:hAnsi="Arial" w:cs="Arial"/>
          <w:b/>
          <w:sz w:val="22"/>
          <w:szCs w:val="22"/>
        </w:rPr>
      </w:pPr>
    </w:p>
    <w:p w14:paraId="57405B45" w14:textId="77777777" w:rsidR="00010A67" w:rsidRDefault="001E7D28">
      <w:pPr>
        <w:rPr>
          <w:b/>
          <w:color w:val="FF0000"/>
        </w:rPr>
      </w:pPr>
      <w:r>
        <w:rPr>
          <w:b/>
          <w:color w:val="FF0000"/>
        </w:rPr>
        <w:t xml:space="preserve">To create a new subfamily, </w:t>
      </w:r>
      <w:r>
        <w:rPr>
          <w:b/>
          <w:i/>
          <w:color w:val="FF0000"/>
        </w:rPr>
        <w:t>Rabinowitzvirinae</w:t>
      </w:r>
      <w:r>
        <w:rPr>
          <w:b/>
          <w:color w:val="FF0000"/>
        </w:rPr>
        <w:t xml:space="preserve"> composed of two genera, </w:t>
      </w:r>
      <w:r>
        <w:rPr>
          <w:b/>
          <w:i/>
          <w:color w:val="FF0000"/>
        </w:rPr>
        <w:t>Yuavirus</w:t>
      </w:r>
      <w:r>
        <w:rPr>
          <w:b/>
          <w:color w:val="FF0000"/>
        </w:rPr>
        <w:t xml:space="preserve"> and </w:t>
      </w:r>
      <w:r>
        <w:rPr>
          <w:b/>
          <w:i/>
          <w:color w:val="FF0000"/>
        </w:rPr>
        <w:t>Vojvodinavirus</w:t>
      </w:r>
    </w:p>
    <w:p w14:paraId="5AFA3869" w14:textId="77777777" w:rsidR="00010A67" w:rsidRDefault="00010A67">
      <w:pPr>
        <w:rPr>
          <w:rFonts w:ascii="Arial" w:eastAsia="Arial" w:hAnsi="Arial" w:cs="Arial"/>
          <w:b/>
          <w:color w:val="0000FF"/>
          <w:sz w:val="20"/>
          <w:szCs w:val="20"/>
        </w:rPr>
      </w:pPr>
    </w:p>
    <w:p w14:paraId="4C5305E3" w14:textId="77777777" w:rsidR="00010A67" w:rsidRDefault="001E7D28">
      <w:pPr>
        <w:rPr>
          <w:rFonts w:ascii="Arial" w:eastAsia="Arial" w:hAnsi="Arial" w:cs="Arial"/>
          <w:sz w:val="20"/>
          <w:szCs w:val="20"/>
        </w:rPr>
      </w:pPr>
      <w:bookmarkStart w:id="3" w:name="_heading=h.3znysh7" w:colFirst="0" w:colLast="0"/>
      <w:bookmarkEnd w:id="3"/>
      <w:r>
        <w:rPr>
          <w:rFonts w:ascii="Arial" w:eastAsia="Arial" w:hAnsi="Arial" w:cs="Arial"/>
          <w:b/>
          <w:color w:val="0000FF"/>
          <w:sz w:val="20"/>
          <w:szCs w:val="20"/>
        </w:rPr>
        <w:t xml:space="preserve">Source of the name of this taxon:  </w:t>
      </w:r>
      <w:r>
        <w:rPr>
          <w:rFonts w:ascii="Arial" w:eastAsia="Arial" w:hAnsi="Arial" w:cs="Arial"/>
          <w:sz w:val="20"/>
          <w:szCs w:val="20"/>
        </w:rPr>
        <w:t>This subfamily is named in honour of Genia Rabinowitz M.S.(1883 - 1977) was a bacteriologist Department of Pathology and Bacteriology, Beth-El Hospital, Brooklyn, New York who was one of the first scientists (1934) to study bacteriophages of Bacillus pyocyaneus (Pseudomonas aeruginosa)</w:t>
      </w:r>
    </w:p>
    <w:p w14:paraId="2815A4F7" w14:textId="77777777" w:rsidR="00010A67" w:rsidRDefault="00010A67">
      <w:pPr>
        <w:rPr>
          <w:rFonts w:ascii="Arial" w:eastAsia="Arial" w:hAnsi="Arial" w:cs="Arial"/>
          <w:sz w:val="20"/>
          <w:szCs w:val="20"/>
        </w:rPr>
      </w:pPr>
    </w:p>
    <w:p w14:paraId="616666DA" w14:textId="77777777" w:rsidR="00010A67" w:rsidRDefault="00010A67">
      <w:pPr>
        <w:jc w:val="center"/>
        <w:rPr>
          <w:rFonts w:ascii="Arial" w:eastAsia="Arial" w:hAnsi="Arial" w:cs="Arial"/>
          <w:sz w:val="20"/>
          <w:szCs w:val="20"/>
        </w:rPr>
      </w:pPr>
    </w:p>
    <w:p w14:paraId="3084B235" w14:textId="77777777" w:rsidR="00010A67" w:rsidRDefault="001E7D28">
      <w:pPr>
        <w:rPr>
          <w:rFonts w:ascii="Arial" w:eastAsia="Arial" w:hAnsi="Arial" w:cs="Arial"/>
          <w:b/>
          <w:sz w:val="22"/>
          <w:szCs w:val="22"/>
        </w:rPr>
      </w:pPr>
      <w:bookmarkStart w:id="4" w:name="_heading=h.2et92p0" w:colFirst="0" w:colLast="0"/>
      <w:bookmarkEnd w:id="4"/>
      <w:r>
        <w:rPr>
          <w:rFonts w:ascii="Arial" w:eastAsia="Arial" w:hAnsi="Arial" w:cs="Arial"/>
          <w:b/>
          <w:color w:val="0000FF"/>
          <w:sz w:val="20"/>
          <w:szCs w:val="20"/>
        </w:rPr>
        <w:t xml:space="preserve">History:  </w:t>
      </w:r>
      <w:r>
        <w:rPr>
          <w:rFonts w:ascii="Arial" w:eastAsia="Arial" w:hAnsi="Arial" w:cs="Arial"/>
          <w:sz w:val="20"/>
          <w:szCs w:val="20"/>
        </w:rPr>
        <w:t>These two genera were proposed by Taxonomy Proposals 2012.008a-dB (</w:t>
      </w:r>
      <w:r>
        <w:rPr>
          <w:rFonts w:ascii="Arial" w:eastAsia="Arial" w:hAnsi="Arial" w:cs="Arial"/>
          <w:i/>
          <w:sz w:val="20"/>
          <w:szCs w:val="20"/>
        </w:rPr>
        <w:t>Yualikevirus</w:t>
      </w:r>
      <w:r>
        <w:rPr>
          <w:rFonts w:ascii="Arial" w:eastAsia="Arial" w:hAnsi="Arial" w:cs="Arial"/>
          <w:sz w:val="20"/>
          <w:szCs w:val="20"/>
        </w:rPr>
        <w:t>) and 2019.094B (</w:t>
      </w:r>
      <w:r>
        <w:rPr>
          <w:rFonts w:ascii="Arial" w:eastAsia="Arial" w:hAnsi="Arial" w:cs="Arial"/>
          <w:i/>
          <w:sz w:val="20"/>
          <w:szCs w:val="20"/>
        </w:rPr>
        <w:t>Vojvodinavirus</w:t>
      </w:r>
      <w:r>
        <w:rPr>
          <w:rFonts w:ascii="Arial" w:eastAsia="Arial" w:hAnsi="Arial" w:cs="Arial"/>
          <w:sz w:val="20"/>
          <w:szCs w:val="20"/>
        </w:rPr>
        <w:t>). Genomic (VIRIDIC), Proteomic (ViPTree) and phylogenetic data all confirm that these genera are related.  This was also described in 2019.094B (</w:t>
      </w:r>
      <w:r>
        <w:rPr>
          <w:rFonts w:ascii="Arial" w:eastAsia="Arial" w:hAnsi="Arial" w:cs="Arial"/>
          <w:i/>
          <w:sz w:val="20"/>
          <w:szCs w:val="20"/>
        </w:rPr>
        <w:t>Vojvodinavirus</w:t>
      </w:r>
      <w:r>
        <w:rPr>
          <w:rFonts w:ascii="Arial" w:eastAsia="Arial" w:hAnsi="Arial" w:cs="Arial"/>
          <w:sz w:val="20"/>
          <w:szCs w:val="20"/>
        </w:rPr>
        <w:t>).</w:t>
      </w:r>
    </w:p>
    <w:p w14:paraId="6DB55C24" w14:textId="77777777" w:rsidR="00010A67" w:rsidRDefault="00010A67">
      <w:pPr>
        <w:rPr>
          <w:rFonts w:ascii="Arial" w:eastAsia="Arial" w:hAnsi="Arial" w:cs="Arial"/>
          <w:b/>
          <w:sz w:val="22"/>
          <w:szCs w:val="22"/>
        </w:rPr>
      </w:pPr>
    </w:p>
    <w:p w14:paraId="619CB674" w14:textId="77777777" w:rsidR="00010A67" w:rsidRDefault="001E7D28">
      <w:pPr>
        <w:rPr>
          <w:b/>
          <w:color w:val="FF0000"/>
        </w:rPr>
      </w:pPr>
      <w:r>
        <w:rPr>
          <w:b/>
          <w:color w:val="FF0000"/>
        </w:rPr>
        <w:t xml:space="preserve">To create a new genus, </w:t>
      </w:r>
      <w:r>
        <w:rPr>
          <w:b/>
          <w:i/>
          <w:color w:val="FF0000"/>
        </w:rPr>
        <w:t>Epaquintavirus</w:t>
      </w:r>
    </w:p>
    <w:p w14:paraId="54107733" w14:textId="77777777" w:rsidR="00010A67" w:rsidRDefault="00010A67">
      <w:pPr>
        <w:rPr>
          <w:rFonts w:ascii="Arial" w:eastAsia="Arial" w:hAnsi="Arial" w:cs="Arial"/>
          <w:b/>
        </w:rPr>
      </w:pPr>
    </w:p>
    <w:p w14:paraId="16B9D16C"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Source of the name of this taxon:  </w:t>
      </w:r>
      <w:r>
        <w:rPr>
          <w:rFonts w:ascii="Arial" w:eastAsia="Arial" w:hAnsi="Arial" w:cs="Arial"/>
          <w:sz w:val="20"/>
          <w:szCs w:val="20"/>
        </w:rPr>
        <w:t>This genus name is directly derived from that of the first isolate of its type, Pseudomonas phage Epa5.</w:t>
      </w:r>
    </w:p>
    <w:p w14:paraId="71A3D34E" w14:textId="77777777" w:rsidR="00010A67" w:rsidRDefault="00010A67">
      <w:pPr>
        <w:rPr>
          <w:rFonts w:ascii="Arial" w:eastAsia="Arial" w:hAnsi="Arial" w:cs="Arial"/>
          <w:sz w:val="20"/>
          <w:szCs w:val="20"/>
        </w:rPr>
      </w:pPr>
    </w:p>
    <w:p w14:paraId="34EE4495" w14:textId="77777777" w:rsidR="00010A67" w:rsidRDefault="001E7D28">
      <w:pPr>
        <w:rPr>
          <w:rFonts w:ascii="Arial" w:eastAsia="Arial" w:hAnsi="Arial" w:cs="Arial"/>
          <w:b/>
          <w:sz w:val="20"/>
          <w:szCs w:val="20"/>
        </w:rPr>
      </w:pPr>
      <w:r>
        <w:rPr>
          <w:rFonts w:ascii="Arial" w:eastAsia="Arial" w:hAnsi="Arial" w:cs="Arial"/>
          <w:b/>
          <w:color w:val="0000FF"/>
          <w:sz w:val="20"/>
          <w:szCs w:val="20"/>
        </w:rPr>
        <w:t xml:space="preserve">History:  </w:t>
      </w:r>
      <w:r>
        <w:rPr>
          <w:rFonts w:ascii="Arial" w:eastAsia="Arial" w:hAnsi="Arial" w:cs="Arial"/>
          <w:sz w:val="20"/>
          <w:szCs w:val="20"/>
        </w:rPr>
        <w:t xml:space="preserve">These lytic phages were isolated from sewage collected in Washington, DC [Farlow J et al. 2020].  The authors tentatively assigned them to the genus </w:t>
      </w:r>
      <w:r>
        <w:rPr>
          <w:rFonts w:ascii="Arial" w:eastAsia="Arial" w:hAnsi="Arial" w:cs="Arial"/>
          <w:i/>
          <w:sz w:val="20"/>
          <w:szCs w:val="20"/>
        </w:rPr>
        <w:t>Abidjanvirus.</w:t>
      </w:r>
    </w:p>
    <w:p w14:paraId="33C9DBAD" w14:textId="77777777" w:rsidR="00010A67" w:rsidRDefault="00010A67">
      <w:pPr>
        <w:rPr>
          <w:rFonts w:ascii="Arial" w:eastAsia="Arial" w:hAnsi="Arial" w:cs="Arial"/>
          <w:b/>
          <w:sz w:val="22"/>
          <w:szCs w:val="22"/>
        </w:rPr>
      </w:pPr>
    </w:p>
    <w:p w14:paraId="61FD43A1" w14:textId="77777777" w:rsidR="00010A67" w:rsidRDefault="001E7D28">
      <w:pPr>
        <w:rPr>
          <w:rFonts w:ascii="Arial" w:eastAsia="Arial" w:hAnsi="Arial" w:cs="Arial"/>
          <w:b/>
          <w:sz w:val="22"/>
          <w:szCs w:val="22"/>
        </w:rPr>
      </w:pPr>
      <w:r>
        <w:rPr>
          <w:rFonts w:ascii="Arial" w:eastAsia="Arial" w:hAnsi="Arial" w:cs="Arial"/>
          <w:b/>
          <w:color w:val="0000FF"/>
          <w:sz w:val="20"/>
          <w:szCs w:val="20"/>
        </w:rPr>
        <w:lastRenderedPageBreak/>
        <w:t xml:space="preserve">Specific Reference:  </w:t>
      </w:r>
      <w:r>
        <w:rPr>
          <w:rFonts w:ascii="Arial" w:eastAsia="Arial" w:hAnsi="Arial" w:cs="Arial"/>
          <w:sz w:val="20"/>
          <w:szCs w:val="20"/>
        </w:rPr>
        <w:t>Farlow J, Freyberger HR, He Y, et al. Complete Genome Sequences of 10 Phages Lytic against Multidrug-Resistant Pseudomonas aeruginosa. Microbiol Resour Announc. 2020;9(29):e00503-20. Published 2020 Jul 16. doi:10.1128/MRA.00503-20</w:t>
      </w:r>
    </w:p>
    <w:p w14:paraId="4C1851C7" w14:textId="77777777" w:rsidR="00010A67" w:rsidRDefault="00010A67">
      <w:pPr>
        <w:rPr>
          <w:rFonts w:ascii="Arial" w:eastAsia="Arial" w:hAnsi="Arial" w:cs="Arial"/>
          <w:b/>
          <w:sz w:val="22"/>
          <w:szCs w:val="22"/>
        </w:rPr>
      </w:pPr>
    </w:p>
    <w:p w14:paraId="5C061469"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GenBank Summary:</w:t>
      </w:r>
    </w:p>
    <w:p w14:paraId="7049E72B" w14:textId="77777777" w:rsidR="00010A67" w:rsidRDefault="00010A67">
      <w:pPr>
        <w:rPr>
          <w:rFonts w:ascii="Arial" w:eastAsia="Arial" w:hAnsi="Arial" w:cs="Arial"/>
          <w:b/>
          <w:color w:val="0000FF"/>
          <w:sz w:val="20"/>
          <w:szCs w:val="20"/>
        </w:rPr>
      </w:pPr>
    </w:p>
    <w:tbl>
      <w:tblPr>
        <w:tblStyle w:val="ae"/>
        <w:tblW w:w="7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42"/>
        <w:gridCol w:w="1063"/>
        <w:gridCol w:w="1476"/>
        <w:gridCol w:w="706"/>
        <w:gridCol w:w="694"/>
        <w:gridCol w:w="850"/>
        <w:gridCol w:w="808"/>
      </w:tblGrid>
      <w:tr w:rsidR="00010A67" w14:paraId="625948D6" w14:textId="77777777">
        <w:tc>
          <w:tcPr>
            <w:tcW w:w="1542" w:type="dxa"/>
          </w:tcPr>
          <w:p w14:paraId="5E365375" w14:textId="77777777" w:rsidR="00010A67" w:rsidRDefault="001E7D28">
            <w:pPr>
              <w:rPr>
                <w:rFonts w:ascii="Arial" w:eastAsia="Arial" w:hAnsi="Arial" w:cs="Arial"/>
                <w:sz w:val="20"/>
                <w:szCs w:val="20"/>
              </w:rPr>
            </w:pPr>
            <w:r>
              <w:rPr>
                <w:rFonts w:ascii="Arial" w:eastAsia="Arial" w:hAnsi="Arial" w:cs="Arial"/>
                <w:sz w:val="20"/>
                <w:szCs w:val="20"/>
              </w:rPr>
              <w:t>Phage name</w:t>
            </w:r>
          </w:p>
        </w:tc>
        <w:tc>
          <w:tcPr>
            <w:tcW w:w="1063" w:type="dxa"/>
          </w:tcPr>
          <w:p w14:paraId="652C8CA3" w14:textId="77777777" w:rsidR="00010A67" w:rsidRDefault="001E7D28">
            <w:pPr>
              <w:rPr>
                <w:rFonts w:ascii="Arial" w:eastAsia="Arial" w:hAnsi="Arial" w:cs="Arial"/>
                <w:sz w:val="20"/>
                <w:szCs w:val="20"/>
              </w:rPr>
            </w:pPr>
            <w:r>
              <w:rPr>
                <w:rFonts w:ascii="Arial" w:eastAsia="Arial" w:hAnsi="Arial" w:cs="Arial"/>
                <w:sz w:val="20"/>
                <w:szCs w:val="20"/>
              </w:rPr>
              <w:t>RefSeq No.</w:t>
            </w:r>
          </w:p>
        </w:tc>
        <w:tc>
          <w:tcPr>
            <w:tcW w:w="1476" w:type="dxa"/>
          </w:tcPr>
          <w:p w14:paraId="791C40F2" w14:textId="77777777" w:rsidR="00010A67" w:rsidRDefault="001E7D28">
            <w:pPr>
              <w:rPr>
                <w:rFonts w:ascii="Arial" w:eastAsia="Arial" w:hAnsi="Arial" w:cs="Arial"/>
                <w:sz w:val="20"/>
                <w:szCs w:val="20"/>
              </w:rPr>
            </w:pPr>
            <w:r>
              <w:rPr>
                <w:rFonts w:ascii="Arial" w:eastAsia="Arial" w:hAnsi="Arial" w:cs="Arial"/>
                <w:sz w:val="20"/>
                <w:szCs w:val="20"/>
              </w:rPr>
              <w:t xml:space="preserve">INSDC </w:t>
            </w:r>
          </w:p>
        </w:tc>
        <w:tc>
          <w:tcPr>
            <w:tcW w:w="706" w:type="dxa"/>
          </w:tcPr>
          <w:p w14:paraId="4BF48E28" w14:textId="77777777" w:rsidR="00010A67" w:rsidRDefault="001E7D28">
            <w:pPr>
              <w:rPr>
                <w:rFonts w:ascii="Arial" w:eastAsia="Arial" w:hAnsi="Arial" w:cs="Arial"/>
                <w:sz w:val="20"/>
                <w:szCs w:val="20"/>
              </w:rPr>
            </w:pPr>
            <w:r>
              <w:rPr>
                <w:rFonts w:ascii="Arial" w:eastAsia="Arial" w:hAnsi="Arial" w:cs="Arial"/>
                <w:sz w:val="20"/>
                <w:szCs w:val="20"/>
              </w:rPr>
              <w:t>Size (Kb)</w:t>
            </w:r>
          </w:p>
        </w:tc>
        <w:tc>
          <w:tcPr>
            <w:tcW w:w="694" w:type="dxa"/>
          </w:tcPr>
          <w:p w14:paraId="7FFE7350" w14:textId="77777777" w:rsidR="00010A67" w:rsidRDefault="001E7D28">
            <w:pPr>
              <w:rPr>
                <w:rFonts w:ascii="Arial" w:eastAsia="Arial" w:hAnsi="Arial" w:cs="Arial"/>
                <w:sz w:val="20"/>
                <w:szCs w:val="20"/>
              </w:rPr>
            </w:pPr>
            <w:r>
              <w:rPr>
                <w:rFonts w:ascii="Arial" w:eastAsia="Arial" w:hAnsi="Arial" w:cs="Arial"/>
                <w:sz w:val="20"/>
                <w:szCs w:val="20"/>
              </w:rPr>
              <w:t xml:space="preserve">GC% </w:t>
            </w:r>
          </w:p>
        </w:tc>
        <w:tc>
          <w:tcPr>
            <w:tcW w:w="850" w:type="dxa"/>
          </w:tcPr>
          <w:p w14:paraId="5F9ABBA5" w14:textId="77777777" w:rsidR="00010A67" w:rsidRDefault="001E7D28">
            <w:pPr>
              <w:rPr>
                <w:rFonts w:ascii="Arial" w:eastAsia="Arial" w:hAnsi="Arial" w:cs="Arial"/>
                <w:sz w:val="20"/>
                <w:szCs w:val="20"/>
              </w:rPr>
            </w:pPr>
            <w:r>
              <w:rPr>
                <w:rFonts w:ascii="Arial" w:eastAsia="Arial" w:hAnsi="Arial" w:cs="Arial"/>
                <w:sz w:val="20"/>
                <w:szCs w:val="20"/>
              </w:rPr>
              <w:t xml:space="preserve">Protein </w:t>
            </w:r>
          </w:p>
        </w:tc>
        <w:tc>
          <w:tcPr>
            <w:tcW w:w="808" w:type="dxa"/>
          </w:tcPr>
          <w:p w14:paraId="4E1DA53F" w14:textId="77777777" w:rsidR="00010A67" w:rsidRDefault="001E7D28">
            <w:pPr>
              <w:rPr>
                <w:rFonts w:ascii="Arial" w:eastAsia="Arial" w:hAnsi="Arial" w:cs="Arial"/>
                <w:sz w:val="20"/>
                <w:szCs w:val="20"/>
              </w:rPr>
            </w:pPr>
            <w:r>
              <w:rPr>
                <w:rFonts w:ascii="Arial" w:eastAsia="Arial" w:hAnsi="Arial" w:cs="Arial"/>
                <w:sz w:val="20"/>
                <w:szCs w:val="20"/>
              </w:rPr>
              <w:t>tRNAs</w:t>
            </w:r>
          </w:p>
        </w:tc>
      </w:tr>
      <w:tr w:rsidR="00010A67" w14:paraId="783D8944" w14:textId="77777777">
        <w:tc>
          <w:tcPr>
            <w:tcW w:w="1542" w:type="dxa"/>
          </w:tcPr>
          <w:p w14:paraId="164C299D" w14:textId="77777777" w:rsidR="00010A67" w:rsidRDefault="001E7D28">
            <w:pPr>
              <w:rPr>
                <w:rFonts w:ascii="Arial" w:eastAsia="Arial" w:hAnsi="Arial" w:cs="Arial"/>
                <w:sz w:val="20"/>
                <w:szCs w:val="20"/>
              </w:rPr>
            </w:pPr>
            <w:bookmarkStart w:id="5" w:name="_heading=h.tyjcwt" w:colFirst="0" w:colLast="0"/>
            <w:bookmarkEnd w:id="5"/>
            <w:r>
              <w:rPr>
                <w:rFonts w:ascii="Arial" w:eastAsia="Arial" w:hAnsi="Arial" w:cs="Arial"/>
                <w:sz w:val="20"/>
                <w:szCs w:val="20"/>
              </w:rPr>
              <w:t>Pseudomonas phage Epa5</w:t>
            </w:r>
          </w:p>
        </w:tc>
        <w:tc>
          <w:tcPr>
            <w:tcW w:w="1063" w:type="dxa"/>
            <w:vAlign w:val="center"/>
          </w:tcPr>
          <w:p w14:paraId="02E526C8" w14:textId="77777777" w:rsidR="00010A67" w:rsidRDefault="00010A67">
            <w:pPr>
              <w:rPr>
                <w:rFonts w:ascii="Arial" w:eastAsia="Arial" w:hAnsi="Arial" w:cs="Arial"/>
                <w:sz w:val="20"/>
                <w:szCs w:val="20"/>
              </w:rPr>
            </w:pPr>
          </w:p>
        </w:tc>
        <w:tc>
          <w:tcPr>
            <w:tcW w:w="1476" w:type="dxa"/>
            <w:vAlign w:val="center"/>
          </w:tcPr>
          <w:p w14:paraId="2C0D89B8" w14:textId="77777777" w:rsidR="00010A67" w:rsidRDefault="001F3135">
            <w:pPr>
              <w:rPr>
                <w:rFonts w:ascii="Arial" w:eastAsia="Arial" w:hAnsi="Arial" w:cs="Arial"/>
                <w:sz w:val="20"/>
                <w:szCs w:val="20"/>
              </w:rPr>
            </w:pPr>
            <w:hyperlink r:id="rId21">
              <w:r w:rsidR="001E7D28">
                <w:rPr>
                  <w:color w:val="0000FF"/>
                  <w:u w:val="single"/>
                </w:rPr>
                <w:t>MT108725.1</w:t>
              </w:r>
            </w:hyperlink>
          </w:p>
        </w:tc>
        <w:tc>
          <w:tcPr>
            <w:tcW w:w="706" w:type="dxa"/>
            <w:vAlign w:val="center"/>
          </w:tcPr>
          <w:p w14:paraId="1E692121" w14:textId="77777777" w:rsidR="00010A67" w:rsidRDefault="001E7D28">
            <w:pPr>
              <w:rPr>
                <w:rFonts w:ascii="Arial" w:eastAsia="Arial" w:hAnsi="Arial" w:cs="Arial"/>
                <w:sz w:val="20"/>
                <w:szCs w:val="20"/>
              </w:rPr>
            </w:pPr>
            <w:r>
              <w:t>64.1</w:t>
            </w:r>
          </w:p>
        </w:tc>
        <w:tc>
          <w:tcPr>
            <w:tcW w:w="694" w:type="dxa"/>
            <w:vAlign w:val="center"/>
          </w:tcPr>
          <w:p w14:paraId="4228ABD5" w14:textId="77777777" w:rsidR="00010A67" w:rsidRDefault="001E7D28">
            <w:pPr>
              <w:rPr>
                <w:rFonts w:ascii="Arial" w:eastAsia="Arial" w:hAnsi="Arial" w:cs="Arial"/>
                <w:sz w:val="20"/>
                <w:szCs w:val="20"/>
              </w:rPr>
            </w:pPr>
            <w:r>
              <w:t>62.2</w:t>
            </w:r>
          </w:p>
        </w:tc>
        <w:tc>
          <w:tcPr>
            <w:tcW w:w="850" w:type="dxa"/>
            <w:vAlign w:val="center"/>
          </w:tcPr>
          <w:p w14:paraId="2D54D0BD" w14:textId="77777777" w:rsidR="00010A67" w:rsidRDefault="001F3135">
            <w:pPr>
              <w:rPr>
                <w:rFonts w:ascii="Arial" w:eastAsia="Arial" w:hAnsi="Arial" w:cs="Arial"/>
                <w:sz w:val="20"/>
                <w:szCs w:val="20"/>
              </w:rPr>
            </w:pPr>
            <w:hyperlink r:id="rId22" w:anchor="!/proteins/89056/889171%7CPseudomonas%20phage%20Epa5/viral%20segment/">
              <w:r w:rsidR="001E7D28">
                <w:rPr>
                  <w:color w:val="000080"/>
                  <w:u w:val="single"/>
                </w:rPr>
                <w:t>6</w:t>
              </w:r>
            </w:hyperlink>
          </w:p>
        </w:tc>
        <w:tc>
          <w:tcPr>
            <w:tcW w:w="808" w:type="dxa"/>
            <w:vAlign w:val="center"/>
          </w:tcPr>
          <w:p w14:paraId="29D8ABA4" w14:textId="77777777" w:rsidR="00010A67" w:rsidRDefault="001E7D28">
            <w:pPr>
              <w:rPr>
                <w:rFonts w:ascii="Arial" w:eastAsia="Arial" w:hAnsi="Arial" w:cs="Arial"/>
                <w:sz w:val="20"/>
                <w:szCs w:val="20"/>
              </w:rPr>
            </w:pPr>
            <w:r>
              <w:rPr>
                <w:rFonts w:ascii="Arial" w:eastAsia="Arial" w:hAnsi="Arial" w:cs="Arial"/>
                <w:sz w:val="20"/>
                <w:szCs w:val="20"/>
              </w:rPr>
              <w:t>0</w:t>
            </w:r>
          </w:p>
        </w:tc>
      </w:tr>
      <w:tr w:rsidR="00010A67" w14:paraId="148312B1" w14:textId="77777777">
        <w:tc>
          <w:tcPr>
            <w:tcW w:w="1542" w:type="dxa"/>
          </w:tcPr>
          <w:p w14:paraId="6BC7FBF9" w14:textId="77777777" w:rsidR="00010A67" w:rsidRDefault="00010A67">
            <w:pPr>
              <w:rPr>
                <w:rFonts w:ascii="Arial" w:eastAsia="Arial" w:hAnsi="Arial" w:cs="Arial"/>
                <w:sz w:val="20"/>
                <w:szCs w:val="20"/>
              </w:rPr>
            </w:pPr>
          </w:p>
        </w:tc>
        <w:tc>
          <w:tcPr>
            <w:tcW w:w="1063" w:type="dxa"/>
          </w:tcPr>
          <w:p w14:paraId="721A6C7A" w14:textId="77777777" w:rsidR="00010A67" w:rsidRDefault="00010A67"/>
        </w:tc>
        <w:tc>
          <w:tcPr>
            <w:tcW w:w="1476" w:type="dxa"/>
            <w:vAlign w:val="center"/>
          </w:tcPr>
          <w:p w14:paraId="7AC0693F" w14:textId="77777777" w:rsidR="00010A67" w:rsidRDefault="00010A67"/>
        </w:tc>
        <w:tc>
          <w:tcPr>
            <w:tcW w:w="706" w:type="dxa"/>
            <w:vAlign w:val="center"/>
          </w:tcPr>
          <w:p w14:paraId="42928980" w14:textId="77777777" w:rsidR="00010A67" w:rsidRDefault="00010A67"/>
        </w:tc>
        <w:tc>
          <w:tcPr>
            <w:tcW w:w="694" w:type="dxa"/>
            <w:vAlign w:val="center"/>
          </w:tcPr>
          <w:p w14:paraId="0AB1D7D5" w14:textId="77777777" w:rsidR="00010A67" w:rsidRDefault="00010A67"/>
        </w:tc>
        <w:tc>
          <w:tcPr>
            <w:tcW w:w="850" w:type="dxa"/>
            <w:vAlign w:val="center"/>
          </w:tcPr>
          <w:p w14:paraId="63B1C22B" w14:textId="77777777" w:rsidR="00010A67" w:rsidRDefault="00010A67"/>
        </w:tc>
        <w:tc>
          <w:tcPr>
            <w:tcW w:w="808" w:type="dxa"/>
          </w:tcPr>
          <w:p w14:paraId="3572E9E0" w14:textId="77777777" w:rsidR="00010A67" w:rsidRDefault="00010A67">
            <w:pPr>
              <w:rPr>
                <w:rFonts w:ascii="Arial" w:eastAsia="Arial" w:hAnsi="Arial" w:cs="Arial"/>
                <w:sz w:val="20"/>
                <w:szCs w:val="20"/>
              </w:rPr>
            </w:pPr>
          </w:p>
        </w:tc>
      </w:tr>
    </w:tbl>
    <w:p w14:paraId="0370BB63" w14:textId="77777777" w:rsidR="00010A67" w:rsidRDefault="00010A67">
      <w:pPr>
        <w:rPr>
          <w:rFonts w:ascii="Arial" w:eastAsia="Arial" w:hAnsi="Arial" w:cs="Arial"/>
          <w:b/>
          <w:color w:val="0000FF"/>
          <w:sz w:val="20"/>
          <w:szCs w:val="20"/>
        </w:rPr>
      </w:pPr>
    </w:p>
    <w:p w14:paraId="16D18974" w14:textId="77777777" w:rsidR="00010A67" w:rsidRDefault="001E7D28">
      <w:pPr>
        <w:rPr>
          <w:rFonts w:ascii="Arial" w:eastAsia="Arial" w:hAnsi="Arial" w:cs="Arial"/>
          <w:b/>
          <w:sz w:val="20"/>
          <w:szCs w:val="20"/>
        </w:rPr>
      </w:pPr>
      <w:r>
        <w:rPr>
          <w:rFonts w:ascii="Arial" w:eastAsia="Arial" w:hAnsi="Arial" w:cs="Arial"/>
          <w:b/>
          <w:sz w:val="20"/>
          <w:szCs w:val="20"/>
        </w:rPr>
        <w:t>N.B. These phages are severely underannotated.   Pseudomonas phage Epa43 should be considered a strain of Epa5.  The genome of Pseudomonas phage Epa19 is only 50% complete.</w:t>
      </w:r>
    </w:p>
    <w:p w14:paraId="7F92DB5D" w14:textId="77777777" w:rsidR="00010A67" w:rsidRDefault="00010A67">
      <w:pPr>
        <w:rPr>
          <w:rFonts w:ascii="Arial" w:eastAsia="Arial" w:hAnsi="Arial" w:cs="Arial"/>
          <w:b/>
          <w:sz w:val="20"/>
          <w:szCs w:val="20"/>
        </w:rPr>
      </w:pPr>
    </w:p>
    <w:p w14:paraId="3FF66FC7"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VIRIDIC homologs:  </w:t>
      </w:r>
      <w:r>
        <w:rPr>
          <w:rFonts w:ascii="Arial" w:eastAsia="Arial" w:hAnsi="Arial" w:cs="Arial"/>
          <w:sz w:val="20"/>
          <w:szCs w:val="20"/>
        </w:rPr>
        <w:t xml:space="preserve">This reveals that the closest homolog is  Pseudomonas phage ZC01 which shares 52.4% sequence identity with Epa5. </w:t>
      </w:r>
    </w:p>
    <w:p w14:paraId="6C2AFBD5" w14:textId="77777777" w:rsidR="00010A67" w:rsidRDefault="00010A67">
      <w:pPr>
        <w:rPr>
          <w:rFonts w:ascii="Arial" w:eastAsia="Arial" w:hAnsi="Arial" w:cs="Arial"/>
          <w:sz w:val="20"/>
          <w:szCs w:val="20"/>
        </w:rPr>
      </w:pPr>
    </w:p>
    <w:p w14:paraId="480C12B7"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 xml:space="preserve">Electron micrograph: </w:t>
      </w:r>
      <w:r>
        <w:rPr>
          <w:rFonts w:ascii="Arial" w:eastAsia="Arial" w:hAnsi="Arial" w:cs="Arial"/>
          <w:sz w:val="20"/>
          <w:szCs w:val="20"/>
        </w:rPr>
        <w:t>None available</w:t>
      </w:r>
    </w:p>
    <w:p w14:paraId="1236C588" w14:textId="77777777" w:rsidR="00010A67" w:rsidRDefault="00010A67">
      <w:pPr>
        <w:rPr>
          <w:rFonts w:ascii="Arial" w:eastAsia="Arial" w:hAnsi="Arial" w:cs="Arial"/>
          <w:b/>
          <w:sz w:val="22"/>
          <w:szCs w:val="22"/>
        </w:rPr>
      </w:pPr>
    </w:p>
    <w:p w14:paraId="5A44BE15" w14:textId="77777777" w:rsidR="00010A67" w:rsidRDefault="001E7D28">
      <w:pPr>
        <w:rPr>
          <w:b/>
          <w:color w:val="FF0000"/>
        </w:rPr>
      </w:pPr>
      <w:r>
        <w:rPr>
          <w:b/>
          <w:color w:val="FF0000"/>
        </w:rPr>
        <w:t xml:space="preserve">To create one new species in the genus, </w:t>
      </w:r>
      <w:r>
        <w:rPr>
          <w:b/>
          <w:i/>
          <w:color w:val="FF0000"/>
        </w:rPr>
        <w:t>Abidjanvirus</w:t>
      </w:r>
    </w:p>
    <w:p w14:paraId="1A3D1701" w14:textId="77777777" w:rsidR="00010A67" w:rsidRDefault="00010A67">
      <w:pPr>
        <w:rPr>
          <w:rFonts w:ascii="Arial" w:eastAsia="Arial" w:hAnsi="Arial" w:cs="Arial"/>
          <w:b/>
          <w:sz w:val="22"/>
          <w:szCs w:val="22"/>
        </w:rPr>
      </w:pPr>
    </w:p>
    <w:p w14:paraId="34A84001"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History:  </w:t>
      </w:r>
      <w:r>
        <w:rPr>
          <w:rFonts w:ascii="Arial" w:eastAsia="Arial" w:hAnsi="Arial" w:cs="Arial"/>
          <w:b/>
          <w:sz w:val="20"/>
          <w:szCs w:val="20"/>
        </w:rPr>
        <w:t>“</w:t>
      </w:r>
      <w:r>
        <w:rPr>
          <w:rFonts w:ascii="Arial" w:eastAsia="Arial" w:hAnsi="Arial" w:cs="Arial"/>
          <w:sz w:val="20"/>
          <w:szCs w:val="20"/>
        </w:rPr>
        <w:t xml:space="preserve">Using Pseudomonas aeruginosa as host, we isolated three new phages from a composting operation at the Sao Paulo Zoo Park (Brazil). One of the isolated phages is similar to Pseudomonas phage Ab18 and belongs to the Siphoviridae YuA-like viral genus. Phage ZC01 has the typical morphology for phages of the </w:t>
      </w:r>
      <w:r>
        <w:rPr>
          <w:rFonts w:ascii="Arial" w:eastAsia="Arial" w:hAnsi="Arial" w:cs="Arial"/>
          <w:i/>
          <w:sz w:val="20"/>
          <w:szCs w:val="20"/>
        </w:rPr>
        <w:t>Siphoviridae</w:t>
      </w:r>
      <w:r>
        <w:rPr>
          <w:rFonts w:ascii="Arial" w:eastAsia="Arial" w:hAnsi="Arial" w:cs="Arial"/>
          <w:sz w:val="20"/>
          <w:szCs w:val="20"/>
        </w:rPr>
        <w:t xml:space="preserve"> family and more specifically for phages of the </w:t>
      </w:r>
      <w:r>
        <w:rPr>
          <w:rFonts w:ascii="Arial" w:eastAsia="Arial" w:hAnsi="Arial" w:cs="Arial"/>
          <w:i/>
          <w:sz w:val="20"/>
          <w:szCs w:val="20"/>
        </w:rPr>
        <w:t>YuA-like</w:t>
      </w:r>
      <w:r>
        <w:rPr>
          <w:rFonts w:ascii="Arial" w:eastAsia="Arial" w:hAnsi="Arial" w:cs="Arial"/>
          <w:sz w:val="20"/>
          <w:szCs w:val="20"/>
        </w:rPr>
        <w:t xml:space="preserve"> group. We identified a prolate and more elongated head of ~80 nm by ~58 nm (morphotype B2). Tail is ~150 nm long, cross-banded, flexible and non-contractile, with a terminal structure resembling short fibers.” [Amgarten D et al. 2017]. </w:t>
      </w:r>
    </w:p>
    <w:p w14:paraId="35AC3A82" w14:textId="77777777" w:rsidR="00010A67" w:rsidRDefault="00010A67">
      <w:pPr>
        <w:rPr>
          <w:rFonts w:ascii="Arial" w:eastAsia="Arial" w:hAnsi="Arial" w:cs="Arial"/>
          <w:b/>
          <w:sz w:val="22"/>
          <w:szCs w:val="22"/>
        </w:rPr>
      </w:pPr>
    </w:p>
    <w:p w14:paraId="2B4D6665" w14:textId="77777777" w:rsidR="00010A67" w:rsidRDefault="001E7D28">
      <w:pPr>
        <w:rPr>
          <w:rFonts w:ascii="Arial" w:eastAsia="Arial" w:hAnsi="Arial" w:cs="Arial"/>
          <w:b/>
          <w:sz w:val="22"/>
          <w:szCs w:val="22"/>
        </w:rPr>
      </w:pPr>
      <w:r>
        <w:rPr>
          <w:rFonts w:ascii="Arial" w:eastAsia="Arial" w:hAnsi="Arial" w:cs="Arial"/>
          <w:b/>
          <w:color w:val="0000FF"/>
          <w:sz w:val="20"/>
          <w:szCs w:val="20"/>
        </w:rPr>
        <w:t xml:space="preserve">Specific Reference:  </w:t>
      </w:r>
      <w:r>
        <w:rPr>
          <w:rFonts w:ascii="Arial" w:eastAsia="Arial" w:hAnsi="Arial" w:cs="Arial"/>
          <w:sz w:val="20"/>
          <w:szCs w:val="20"/>
        </w:rPr>
        <w:t>Amgarten D, Martins LF, Lombardi KC, et al. Three novel Pseudomonas phages isolated from composting provide insights into the evolution and diversity of tailed phages. BMC Genomics. 2017;18(1):346. Published 2017 May 4. doi:10.1186/s12864-017-3729-z</w:t>
      </w:r>
    </w:p>
    <w:p w14:paraId="535DEA03" w14:textId="77777777" w:rsidR="00010A67" w:rsidRDefault="00010A67">
      <w:pPr>
        <w:rPr>
          <w:rFonts w:ascii="Arial" w:eastAsia="Arial" w:hAnsi="Arial" w:cs="Arial"/>
          <w:b/>
          <w:sz w:val="22"/>
          <w:szCs w:val="22"/>
        </w:rPr>
      </w:pPr>
    </w:p>
    <w:p w14:paraId="54E74D34"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GenBank Summary:</w:t>
      </w:r>
    </w:p>
    <w:p w14:paraId="4889B51B" w14:textId="77777777" w:rsidR="00010A67" w:rsidRDefault="00010A67">
      <w:pPr>
        <w:rPr>
          <w:rFonts w:ascii="Arial" w:eastAsia="Arial" w:hAnsi="Arial" w:cs="Arial"/>
          <w:b/>
          <w:color w:val="0000FF"/>
          <w:sz w:val="20"/>
          <w:szCs w:val="20"/>
        </w:rPr>
      </w:pPr>
    </w:p>
    <w:tbl>
      <w:tblPr>
        <w:tblStyle w:val="af"/>
        <w:tblW w:w="7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42"/>
        <w:gridCol w:w="1063"/>
        <w:gridCol w:w="1476"/>
        <w:gridCol w:w="756"/>
        <w:gridCol w:w="694"/>
        <w:gridCol w:w="850"/>
        <w:gridCol w:w="808"/>
      </w:tblGrid>
      <w:tr w:rsidR="00010A67" w14:paraId="55E7DB74" w14:textId="77777777">
        <w:tc>
          <w:tcPr>
            <w:tcW w:w="1542" w:type="dxa"/>
          </w:tcPr>
          <w:p w14:paraId="65F5B841" w14:textId="77777777" w:rsidR="00010A67" w:rsidRDefault="001E7D28">
            <w:pPr>
              <w:rPr>
                <w:rFonts w:ascii="Arial" w:eastAsia="Arial" w:hAnsi="Arial" w:cs="Arial"/>
                <w:sz w:val="20"/>
                <w:szCs w:val="20"/>
              </w:rPr>
            </w:pPr>
            <w:r>
              <w:rPr>
                <w:rFonts w:ascii="Arial" w:eastAsia="Arial" w:hAnsi="Arial" w:cs="Arial"/>
                <w:sz w:val="20"/>
                <w:szCs w:val="20"/>
              </w:rPr>
              <w:t>Phage name</w:t>
            </w:r>
          </w:p>
        </w:tc>
        <w:tc>
          <w:tcPr>
            <w:tcW w:w="1063" w:type="dxa"/>
          </w:tcPr>
          <w:p w14:paraId="1EAA8196" w14:textId="77777777" w:rsidR="00010A67" w:rsidRDefault="001E7D28">
            <w:pPr>
              <w:rPr>
                <w:rFonts w:ascii="Arial" w:eastAsia="Arial" w:hAnsi="Arial" w:cs="Arial"/>
                <w:sz w:val="20"/>
                <w:szCs w:val="20"/>
              </w:rPr>
            </w:pPr>
            <w:r>
              <w:rPr>
                <w:rFonts w:ascii="Arial" w:eastAsia="Arial" w:hAnsi="Arial" w:cs="Arial"/>
                <w:sz w:val="20"/>
                <w:szCs w:val="20"/>
              </w:rPr>
              <w:t>RefSeq No.</w:t>
            </w:r>
          </w:p>
        </w:tc>
        <w:tc>
          <w:tcPr>
            <w:tcW w:w="1476" w:type="dxa"/>
          </w:tcPr>
          <w:p w14:paraId="0E3A2785" w14:textId="77777777" w:rsidR="00010A67" w:rsidRDefault="001E7D28">
            <w:pPr>
              <w:rPr>
                <w:rFonts w:ascii="Arial" w:eastAsia="Arial" w:hAnsi="Arial" w:cs="Arial"/>
                <w:sz w:val="20"/>
                <w:szCs w:val="20"/>
              </w:rPr>
            </w:pPr>
            <w:r>
              <w:rPr>
                <w:rFonts w:ascii="Arial" w:eastAsia="Arial" w:hAnsi="Arial" w:cs="Arial"/>
                <w:sz w:val="20"/>
                <w:szCs w:val="20"/>
              </w:rPr>
              <w:t xml:space="preserve">INSDC </w:t>
            </w:r>
          </w:p>
        </w:tc>
        <w:tc>
          <w:tcPr>
            <w:tcW w:w="756" w:type="dxa"/>
          </w:tcPr>
          <w:p w14:paraId="680ACC7E" w14:textId="77777777" w:rsidR="00010A67" w:rsidRDefault="001E7D28">
            <w:pPr>
              <w:rPr>
                <w:rFonts w:ascii="Arial" w:eastAsia="Arial" w:hAnsi="Arial" w:cs="Arial"/>
                <w:sz w:val="20"/>
                <w:szCs w:val="20"/>
              </w:rPr>
            </w:pPr>
            <w:r>
              <w:rPr>
                <w:rFonts w:ascii="Arial" w:eastAsia="Arial" w:hAnsi="Arial" w:cs="Arial"/>
                <w:sz w:val="20"/>
                <w:szCs w:val="20"/>
              </w:rPr>
              <w:t>Size (Kb)</w:t>
            </w:r>
          </w:p>
        </w:tc>
        <w:tc>
          <w:tcPr>
            <w:tcW w:w="694" w:type="dxa"/>
          </w:tcPr>
          <w:p w14:paraId="0153D9F0" w14:textId="77777777" w:rsidR="00010A67" w:rsidRDefault="001E7D28">
            <w:pPr>
              <w:rPr>
                <w:rFonts w:ascii="Arial" w:eastAsia="Arial" w:hAnsi="Arial" w:cs="Arial"/>
                <w:sz w:val="20"/>
                <w:szCs w:val="20"/>
              </w:rPr>
            </w:pPr>
            <w:r>
              <w:rPr>
                <w:rFonts w:ascii="Arial" w:eastAsia="Arial" w:hAnsi="Arial" w:cs="Arial"/>
                <w:sz w:val="20"/>
                <w:szCs w:val="20"/>
              </w:rPr>
              <w:t xml:space="preserve">GC% </w:t>
            </w:r>
          </w:p>
        </w:tc>
        <w:tc>
          <w:tcPr>
            <w:tcW w:w="850" w:type="dxa"/>
          </w:tcPr>
          <w:p w14:paraId="08DC8FB4" w14:textId="77777777" w:rsidR="00010A67" w:rsidRDefault="001E7D28">
            <w:pPr>
              <w:rPr>
                <w:rFonts w:ascii="Arial" w:eastAsia="Arial" w:hAnsi="Arial" w:cs="Arial"/>
                <w:sz w:val="20"/>
                <w:szCs w:val="20"/>
              </w:rPr>
            </w:pPr>
            <w:r>
              <w:rPr>
                <w:rFonts w:ascii="Arial" w:eastAsia="Arial" w:hAnsi="Arial" w:cs="Arial"/>
                <w:sz w:val="20"/>
                <w:szCs w:val="20"/>
              </w:rPr>
              <w:t xml:space="preserve">Protein </w:t>
            </w:r>
          </w:p>
        </w:tc>
        <w:tc>
          <w:tcPr>
            <w:tcW w:w="808" w:type="dxa"/>
          </w:tcPr>
          <w:p w14:paraId="108192C2" w14:textId="77777777" w:rsidR="00010A67" w:rsidRDefault="001E7D28">
            <w:pPr>
              <w:rPr>
                <w:rFonts w:ascii="Arial" w:eastAsia="Arial" w:hAnsi="Arial" w:cs="Arial"/>
                <w:sz w:val="20"/>
                <w:szCs w:val="20"/>
              </w:rPr>
            </w:pPr>
            <w:r>
              <w:rPr>
                <w:rFonts w:ascii="Arial" w:eastAsia="Arial" w:hAnsi="Arial" w:cs="Arial"/>
                <w:sz w:val="20"/>
                <w:szCs w:val="20"/>
              </w:rPr>
              <w:t>tRNAs</w:t>
            </w:r>
          </w:p>
        </w:tc>
      </w:tr>
      <w:tr w:rsidR="00010A67" w14:paraId="48E8AE23" w14:textId="77777777">
        <w:tc>
          <w:tcPr>
            <w:tcW w:w="1542" w:type="dxa"/>
          </w:tcPr>
          <w:p w14:paraId="3ADAD176" w14:textId="77777777" w:rsidR="00010A67" w:rsidRDefault="001E7D28">
            <w:pPr>
              <w:rPr>
                <w:rFonts w:ascii="Arial" w:eastAsia="Arial" w:hAnsi="Arial" w:cs="Arial"/>
                <w:sz w:val="20"/>
                <w:szCs w:val="20"/>
              </w:rPr>
            </w:pPr>
            <w:r>
              <w:rPr>
                <w:rFonts w:ascii="Arial" w:eastAsia="Arial" w:hAnsi="Arial" w:cs="Arial"/>
                <w:sz w:val="20"/>
                <w:szCs w:val="20"/>
              </w:rPr>
              <w:t>Pseudomonas phage ZC01</w:t>
            </w:r>
          </w:p>
        </w:tc>
        <w:tc>
          <w:tcPr>
            <w:tcW w:w="1063" w:type="dxa"/>
            <w:vAlign w:val="center"/>
          </w:tcPr>
          <w:p w14:paraId="77A275A1" w14:textId="77777777" w:rsidR="00010A67" w:rsidRDefault="00010A67">
            <w:pPr>
              <w:rPr>
                <w:rFonts w:ascii="Arial" w:eastAsia="Arial" w:hAnsi="Arial" w:cs="Arial"/>
                <w:sz w:val="20"/>
                <w:szCs w:val="20"/>
              </w:rPr>
            </w:pPr>
          </w:p>
        </w:tc>
        <w:tc>
          <w:tcPr>
            <w:tcW w:w="1476" w:type="dxa"/>
            <w:vAlign w:val="center"/>
          </w:tcPr>
          <w:p w14:paraId="2E87928E" w14:textId="77777777" w:rsidR="00010A67" w:rsidRDefault="001F3135">
            <w:pPr>
              <w:rPr>
                <w:rFonts w:ascii="Arial" w:eastAsia="Arial" w:hAnsi="Arial" w:cs="Arial"/>
                <w:sz w:val="20"/>
                <w:szCs w:val="20"/>
              </w:rPr>
            </w:pPr>
            <w:hyperlink r:id="rId23">
              <w:r w:rsidR="001E7D28">
                <w:rPr>
                  <w:color w:val="0000FF"/>
                  <w:u w:val="single"/>
                </w:rPr>
                <w:t>KU356689.1</w:t>
              </w:r>
            </w:hyperlink>
          </w:p>
        </w:tc>
        <w:tc>
          <w:tcPr>
            <w:tcW w:w="756" w:type="dxa"/>
            <w:vAlign w:val="center"/>
          </w:tcPr>
          <w:p w14:paraId="220E2F2C" w14:textId="77777777" w:rsidR="00010A67" w:rsidRDefault="001E7D28">
            <w:pPr>
              <w:rPr>
                <w:rFonts w:ascii="Arial" w:eastAsia="Arial" w:hAnsi="Arial" w:cs="Arial"/>
                <w:sz w:val="20"/>
                <w:szCs w:val="20"/>
              </w:rPr>
            </w:pPr>
            <w:r>
              <w:t>57.06</w:t>
            </w:r>
          </w:p>
        </w:tc>
        <w:tc>
          <w:tcPr>
            <w:tcW w:w="694" w:type="dxa"/>
            <w:vAlign w:val="center"/>
          </w:tcPr>
          <w:p w14:paraId="15347FCE" w14:textId="77777777" w:rsidR="00010A67" w:rsidRDefault="001E7D28">
            <w:pPr>
              <w:rPr>
                <w:rFonts w:ascii="Arial" w:eastAsia="Arial" w:hAnsi="Arial" w:cs="Arial"/>
                <w:sz w:val="20"/>
                <w:szCs w:val="20"/>
              </w:rPr>
            </w:pPr>
            <w:r>
              <w:t>63.4</w:t>
            </w:r>
          </w:p>
        </w:tc>
        <w:tc>
          <w:tcPr>
            <w:tcW w:w="850" w:type="dxa"/>
            <w:vAlign w:val="center"/>
          </w:tcPr>
          <w:p w14:paraId="1A17CCFE" w14:textId="77777777" w:rsidR="00010A67" w:rsidRDefault="001F3135">
            <w:pPr>
              <w:rPr>
                <w:rFonts w:ascii="Arial" w:eastAsia="Arial" w:hAnsi="Arial" w:cs="Arial"/>
                <w:sz w:val="20"/>
                <w:szCs w:val="20"/>
              </w:rPr>
            </w:pPr>
            <w:hyperlink r:id="rId24" w:anchor="!/proteins/62720/465345%7CPseudomonas%20phage%20ZC01/viral%20segment/">
              <w:r w:rsidR="001E7D28">
                <w:rPr>
                  <w:color w:val="000080"/>
                  <w:u w:val="single"/>
                </w:rPr>
                <w:t>77</w:t>
              </w:r>
            </w:hyperlink>
          </w:p>
        </w:tc>
        <w:tc>
          <w:tcPr>
            <w:tcW w:w="808" w:type="dxa"/>
            <w:vAlign w:val="center"/>
          </w:tcPr>
          <w:p w14:paraId="1E1FE6DF" w14:textId="77777777" w:rsidR="00010A67" w:rsidRDefault="001E7D28">
            <w:pPr>
              <w:rPr>
                <w:rFonts w:ascii="Arial" w:eastAsia="Arial" w:hAnsi="Arial" w:cs="Arial"/>
                <w:sz w:val="20"/>
                <w:szCs w:val="20"/>
              </w:rPr>
            </w:pPr>
            <w:r>
              <w:rPr>
                <w:rFonts w:ascii="Arial" w:eastAsia="Arial" w:hAnsi="Arial" w:cs="Arial"/>
                <w:sz w:val="20"/>
                <w:szCs w:val="20"/>
              </w:rPr>
              <w:t>0</w:t>
            </w:r>
          </w:p>
        </w:tc>
      </w:tr>
      <w:tr w:rsidR="00010A67" w14:paraId="599E0546" w14:textId="77777777">
        <w:tc>
          <w:tcPr>
            <w:tcW w:w="1542" w:type="dxa"/>
          </w:tcPr>
          <w:p w14:paraId="216D463D" w14:textId="77777777" w:rsidR="00010A67" w:rsidRDefault="00010A67">
            <w:pPr>
              <w:rPr>
                <w:rFonts w:ascii="Arial" w:eastAsia="Arial" w:hAnsi="Arial" w:cs="Arial"/>
                <w:sz w:val="20"/>
                <w:szCs w:val="20"/>
              </w:rPr>
            </w:pPr>
          </w:p>
        </w:tc>
        <w:tc>
          <w:tcPr>
            <w:tcW w:w="1063" w:type="dxa"/>
          </w:tcPr>
          <w:p w14:paraId="782C5D9C" w14:textId="77777777" w:rsidR="00010A67" w:rsidRDefault="00010A67"/>
        </w:tc>
        <w:tc>
          <w:tcPr>
            <w:tcW w:w="1476" w:type="dxa"/>
            <w:vAlign w:val="center"/>
          </w:tcPr>
          <w:p w14:paraId="59102680" w14:textId="77777777" w:rsidR="00010A67" w:rsidRDefault="00010A67"/>
        </w:tc>
        <w:tc>
          <w:tcPr>
            <w:tcW w:w="756" w:type="dxa"/>
            <w:vAlign w:val="center"/>
          </w:tcPr>
          <w:p w14:paraId="5BA1EE04" w14:textId="77777777" w:rsidR="00010A67" w:rsidRDefault="00010A67"/>
        </w:tc>
        <w:tc>
          <w:tcPr>
            <w:tcW w:w="694" w:type="dxa"/>
            <w:vAlign w:val="center"/>
          </w:tcPr>
          <w:p w14:paraId="6E34F068" w14:textId="77777777" w:rsidR="00010A67" w:rsidRDefault="00010A67"/>
        </w:tc>
        <w:tc>
          <w:tcPr>
            <w:tcW w:w="850" w:type="dxa"/>
            <w:vAlign w:val="center"/>
          </w:tcPr>
          <w:p w14:paraId="7FF7C7A1" w14:textId="77777777" w:rsidR="00010A67" w:rsidRDefault="00010A67"/>
        </w:tc>
        <w:tc>
          <w:tcPr>
            <w:tcW w:w="808" w:type="dxa"/>
          </w:tcPr>
          <w:p w14:paraId="5FB26372" w14:textId="77777777" w:rsidR="00010A67" w:rsidRDefault="00010A67">
            <w:pPr>
              <w:rPr>
                <w:rFonts w:ascii="Arial" w:eastAsia="Arial" w:hAnsi="Arial" w:cs="Arial"/>
                <w:sz w:val="20"/>
                <w:szCs w:val="20"/>
              </w:rPr>
            </w:pPr>
          </w:p>
        </w:tc>
      </w:tr>
    </w:tbl>
    <w:p w14:paraId="1E3D27BF" w14:textId="77777777" w:rsidR="00010A67" w:rsidRDefault="00010A67">
      <w:pPr>
        <w:rPr>
          <w:rFonts w:ascii="Arial" w:eastAsia="Arial" w:hAnsi="Arial" w:cs="Arial"/>
          <w:b/>
          <w:color w:val="0000FF"/>
          <w:sz w:val="20"/>
          <w:szCs w:val="20"/>
        </w:rPr>
      </w:pPr>
    </w:p>
    <w:p w14:paraId="2B2A91A5"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 xml:space="preserve">Electron micrograph: </w:t>
      </w:r>
      <w:r>
        <w:rPr>
          <w:rFonts w:ascii="Arial" w:eastAsia="Arial" w:hAnsi="Arial" w:cs="Arial"/>
          <w:sz w:val="20"/>
          <w:szCs w:val="20"/>
        </w:rPr>
        <w:t>None available</w:t>
      </w:r>
    </w:p>
    <w:p w14:paraId="1B2236D1" w14:textId="77777777" w:rsidR="00010A67" w:rsidRDefault="00010A67">
      <w:pPr>
        <w:rPr>
          <w:rFonts w:ascii="Arial" w:eastAsia="Arial" w:hAnsi="Arial" w:cs="Arial"/>
          <w:b/>
        </w:rPr>
      </w:pPr>
    </w:p>
    <w:p w14:paraId="0A9DBB88" w14:textId="77777777" w:rsidR="00010A67" w:rsidRDefault="001E7D28">
      <w:pPr>
        <w:rPr>
          <w:b/>
          <w:color w:val="FF0000"/>
        </w:rPr>
      </w:pPr>
      <w:bookmarkStart w:id="6" w:name="_heading=h.3dy6vkm" w:colFirst="0" w:colLast="0"/>
      <w:bookmarkEnd w:id="6"/>
      <w:r>
        <w:rPr>
          <w:b/>
          <w:color w:val="FF0000"/>
        </w:rPr>
        <w:t xml:space="preserve">To create a new genus, </w:t>
      </w:r>
      <w:r>
        <w:rPr>
          <w:b/>
          <w:i/>
          <w:color w:val="FF0000"/>
        </w:rPr>
        <w:t>Xooduovirus</w:t>
      </w:r>
      <w:r>
        <w:rPr>
          <w:b/>
          <w:color w:val="FF0000"/>
        </w:rPr>
        <w:t xml:space="preserve"> with a single species</w:t>
      </w:r>
    </w:p>
    <w:p w14:paraId="60300E72" w14:textId="77777777" w:rsidR="00010A67" w:rsidRDefault="00010A67">
      <w:pPr>
        <w:rPr>
          <w:b/>
          <w:color w:val="FF0000"/>
        </w:rPr>
      </w:pPr>
    </w:p>
    <w:p w14:paraId="2EA7148A" w14:textId="77777777" w:rsidR="00010A67" w:rsidRDefault="001E7D28">
      <w:pPr>
        <w:pBdr>
          <w:top w:val="nil"/>
          <w:left w:val="nil"/>
          <w:bottom w:val="nil"/>
          <w:right w:val="nil"/>
          <w:between w:val="nil"/>
        </w:pBdr>
        <w:rPr>
          <w:rFonts w:ascii="Courier New" w:eastAsia="Courier New" w:hAnsi="Courier New" w:cs="Courier New"/>
          <w:color w:val="000000"/>
          <w:sz w:val="20"/>
          <w:szCs w:val="20"/>
        </w:rPr>
      </w:pPr>
      <w:r>
        <w:rPr>
          <w:rFonts w:ascii="Arial" w:eastAsia="Arial" w:hAnsi="Arial" w:cs="Arial"/>
          <w:b/>
          <w:color w:val="0000FF"/>
          <w:sz w:val="20"/>
          <w:szCs w:val="20"/>
        </w:rPr>
        <w:t xml:space="preserve">Source of the name of this taxon:  </w:t>
      </w:r>
      <w:r>
        <w:rPr>
          <w:rFonts w:ascii="Arial" w:eastAsia="Arial" w:hAnsi="Arial" w:cs="Arial"/>
          <w:color w:val="000000"/>
          <w:sz w:val="20"/>
          <w:szCs w:val="20"/>
        </w:rPr>
        <w:t>This genus is named after the first virus of its type Xanthomonas phage Xoo-sp2</w:t>
      </w:r>
    </w:p>
    <w:p w14:paraId="5ACBC5E7" w14:textId="77777777" w:rsidR="00010A67" w:rsidRDefault="00010A67">
      <w:pPr>
        <w:rPr>
          <w:rFonts w:ascii="Arial" w:eastAsia="Arial" w:hAnsi="Arial" w:cs="Arial"/>
          <w:sz w:val="20"/>
          <w:szCs w:val="20"/>
        </w:rPr>
      </w:pPr>
    </w:p>
    <w:p w14:paraId="56740B9A" w14:textId="77777777" w:rsidR="00010A67" w:rsidRDefault="001E7D28">
      <w:pPr>
        <w:rPr>
          <w:rFonts w:ascii="Arial" w:eastAsia="Arial" w:hAnsi="Arial" w:cs="Arial"/>
          <w:b/>
          <w:sz w:val="22"/>
          <w:szCs w:val="22"/>
        </w:rPr>
      </w:pPr>
      <w:r>
        <w:rPr>
          <w:rFonts w:ascii="Arial" w:eastAsia="Arial" w:hAnsi="Arial" w:cs="Arial"/>
          <w:b/>
          <w:color w:val="0000FF"/>
          <w:sz w:val="20"/>
          <w:szCs w:val="20"/>
        </w:rPr>
        <w:t xml:space="preserve">History:  </w:t>
      </w:r>
      <w:r>
        <w:rPr>
          <w:rFonts w:ascii="Arial" w:eastAsia="Arial" w:hAnsi="Arial" w:cs="Arial"/>
          <w:sz w:val="20"/>
          <w:szCs w:val="20"/>
        </w:rPr>
        <w:t xml:space="preserve">This lytic phage was isolated from soil in China against Xanthomonas oryzae pv. oryzae.  GenBank considered it to be a “unclassified </w:t>
      </w:r>
      <w:r>
        <w:rPr>
          <w:rFonts w:ascii="Arial" w:eastAsia="Arial" w:hAnsi="Arial" w:cs="Arial"/>
          <w:i/>
          <w:sz w:val="20"/>
          <w:szCs w:val="20"/>
        </w:rPr>
        <w:t>Pamexvirus</w:t>
      </w:r>
      <w:r>
        <w:rPr>
          <w:rFonts w:ascii="Arial" w:eastAsia="Arial" w:hAnsi="Arial" w:cs="Arial"/>
          <w:sz w:val="20"/>
          <w:szCs w:val="20"/>
        </w:rPr>
        <w:t>”</w:t>
      </w:r>
    </w:p>
    <w:p w14:paraId="3CEE073C" w14:textId="77777777" w:rsidR="00010A67" w:rsidRDefault="00010A67">
      <w:pPr>
        <w:rPr>
          <w:rFonts w:ascii="Arial" w:eastAsia="Arial" w:hAnsi="Arial" w:cs="Arial"/>
          <w:b/>
          <w:sz w:val="22"/>
          <w:szCs w:val="22"/>
        </w:rPr>
      </w:pPr>
    </w:p>
    <w:p w14:paraId="12985F0B" w14:textId="77777777" w:rsidR="00010A67" w:rsidRDefault="001E7D28">
      <w:pPr>
        <w:rPr>
          <w:rFonts w:ascii="Arial" w:eastAsia="Arial" w:hAnsi="Arial" w:cs="Arial"/>
          <w:sz w:val="22"/>
          <w:szCs w:val="22"/>
        </w:rPr>
      </w:pPr>
      <w:r>
        <w:rPr>
          <w:rFonts w:ascii="Arial" w:eastAsia="Arial" w:hAnsi="Arial" w:cs="Arial"/>
          <w:b/>
          <w:color w:val="0000FF"/>
          <w:sz w:val="20"/>
          <w:szCs w:val="20"/>
        </w:rPr>
        <w:t xml:space="preserve">Specific Reference:  </w:t>
      </w:r>
      <w:r>
        <w:rPr>
          <w:rFonts w:ascii="Arial" w:eastAsia="Arial" w:hAnsi="Arial" w:cs="Arial"/>
          <w:sz w:val="20"/>
          <w:szCs w:val="20"/>
        </w:rPr>
        <w:t>None</w:t>
      </w:r>
    </w:p>
    <w:p w14:paraId="7A82DF17" w14:textId="77777777" w:rsidR="00010A67" w:rsidRDefault="00010A67">
      <w:pPr>
        <w:rPr>
          <w:rFonts w:ascii="Arial" w:eastAsia="Arial" w:hAnsi="Arial" w:cs="Arial"/>
          <w:b/>
          <w:sz w:val="22"/>
          <w:szCs w:val="22"/>
        </w:rPr>
      </w:pPr>
    </w:p>
    <w:p w14:paraId="09B57B1B"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GenBank Summary:</w:t>
      </w:r>
    </w:p>
    <w:p w14:paraId="12407721" w14:textId="77777777" w:rsidR="00010A67" w:rsidRDefault="00010A67">
      <w:pPr>
        <w:rPr>
          <w:rFonts w:ascii="Arial" w:eastAsia="Arial" w:hAnsi="Arial" w:cs="Arial"/>
          <w:b/>
          <w:color w:val="0000FF"/>
          <w:sz w:val="20"/>
          <w:szCs w:val="20"/>
        </w:rPr>
      </w:pPr>
    </w:p>
    <w:tbl>
      <w:tblPr>
        <w:tblStyle w:val="af0"/>
        <w:tblW w:w="72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8"/>
        <w:gridCol w:w="1154"/>
        <w:gridCol w:w="1463"/>
        <w:gridCol w:w="752"/>
        <w:gridCol w:w="694"/>
        <w:gridCol w:w="850"/>
        <w:gridCol w:w="815"/>
      </w:tblGrid>
      <w:tr w:rsidR="00010A67" w14:paraId="2ED3845A" w14:textId="77777777">
        <w:tc>
          <w:tcPr>
            <w:tcW w:w="1558" w:type="dxa"/>
          </w:tcPr>
          <w:p w14:paraId="4E26E8EE" w14:textId="77777777" w:rsidR="00010A67" w:rsidRDefault="001E7D28">
            <w:pPr>
              <w:rPr>
                <w:rFonts w:ascii="Arial" w:eastAsia="Arial" w:hAnsi="Arial" w:cs="Arial"/>
                <w:sz w:val="20"/>
                <w:szCs w:val="20"/>
              </w:rPr>
            </w:pPr>
            <w:r>
              <w:rPr>
                <w:rFonts w:ascii="Arial" w:eastAsia="Arial" w:hAnsi="Arial" w:cs="Arial"/>
                <w:sz w:val="20"/>
                <w:szCs w:val="20"/>
              </w:rPr>
              <w:lastRenderedPageBreak/>
              <w:t>Phage name</w:t>
            </w:r>
          </w:p>
        </w:tc>
        <w:tc>
          <w:tcPr>
            <w:tcW w:w="1154" w:type="dxa"/>
          </w:tcPr>
          <w:p w14:paraId="45C2D84A" w14:textId="77777777" w:rsidR="00010A67" w:rsidRDefault="001E7D28">
            <w:pPr>
              <w:rPr>
                <w:rFonts w:ascii="Arial" w:eastAsia="Arial" w:hAnsi="Arial" w:cs="Arial"/>
                <w:sz w:val="20"/>
                <w:szCs w:val="20"/>
              </w:rPr>
            </w:pPr>
            <w:r>
              <w:rPr>
                <w:rFonts w:ascii="Arial" w:eastAsia="Arial" w:hAnsi="Arial" w:cs="Arial"/>
                <w:sz w:val="20"/>
                <w:szCs w:val="20"/>
              </w:rPr>
              <w:t>RefSeq No.</w:t>
            </w:r>
          </w:p>
        </w:tc>
        <w:tc>
          <w:tcPr>
            <w:tcW w:w="1463" w:type="dxa"/>
          </w:tcPr>
          <w:p w14:paraId="5EF062F3" w14:textId="77777777" w:rsidR="00010A67" w:rsidRDefault="001E7D28">
            <w:pPr>
              <w:rPr>
                <w:rFonts w:ascii="Arial" w:eastAsia="Arial" w:hAnsi="Arial" w:cs="Arial"/>
                <w:sz w:val="20"/>
                <w:szCs w:val="20"/>
              </w:rPr>
            </w:pPr>
            <w:r>
              <w:rPr>
                <w:rFonts w:ascii="Arial" w:eastAsia="Arial" w:hAnsi="Arial" w:cs="Arial"/>
                <w:sz w:val="20"/>
                <w:szCs w:val="20"/>
              </w:rPr>
              <w:t xml:space="preserve">INSDC </w:t>
            </w:r>
          </w:p>
        </w:tc>
        <w:tc>
          <w:tcPr>
            <w:tcW w:w="752" w:type="dxa"/>
          </w:tcPr>
          <w:p w14:paraId="4710FCD6" w14:textId="77777777" w:rsidR="00010A67" w:rsidRDefault="001E7D28">
            <w:pPr>
              <w:rPr>
                <w:rFonts w:ascii="Arial" w:eastAsia="Arial" w:hAnsi="Arial" w:cs="Arial"/>
                <w:sz w:val="20"/>
                <w:szCs w:val="20"/>
              </w:rPr>
            </w:pPr>
            <w:r>
              <w:rPr>
                <w:rFonts w:ascii="Arial" w:eastAsia="Arial" w:hAnsi="Arial" w:cs="Arial"/>
                <w:sz w:val="20"/>
                <w:szCs w:val="20"/>
              </w:rPr>
              <w:t>Size (Kb)</w:t>
            </w:r>
          </w:p>
        </w:tc>
        <w:tc>
          <w:tcPr>
            <w:tcW w:w="694" w:type="dxa"/>
          </w:tcPr>
          <w:p w14:paraId="71C0818B" w14:textId="77777777" w:rsidR="00010A67" w:rsidRDefault="001E7D28">
            <w:pPr>
              <w:rPr>
                <w:rFonts w:ascii="Arial" w:eastAsia="Arial" w:hAnsi="Arial" w:cs="Arial"/>
                <w:sz w:val="20"/>
                <w:szCs w:val="20"/>
              </w:rPr>
            </w:pPr>
            <w:r>
              <w:rPr>
                <w:rFonts w:ascii="Arial" w:eastAsia="Arial" w:hAnsi="Arial" w:cs="Arial"/>
                <w:sz w:val="20"/>
                <w:szCs w:val="20"/>
              </w:rPr>
              <w:t xml:space="preserve">GC% </w:t>
            </w:r>
          </w:p>
        </w:tc>
        <w:tc>
          <w:tcPr>
            <w:tcW w:w="850" w:type="dxa"/>
          </w:tcPr>
          <w:p w14:paraId="0136AF9B" w14:textId="77777777" w:rsidR="00010A67" w:rsidRDefault="001E7D28">
            <w:pPr>
              <w:rPr>
                <w:rFonts w:ascii="Arial" w:eastAsia="Arial" w:hAnsi="Arial" w:cs="Arial"/>
                <w:sz w:val="20"/>
                <w:szCs w:val="20"/>
              </w:rPr>
            </w:pPr>
            <w:r>
              <w:rPr>
                <w:rFonts w:ascii="Arial" w:eastAsia="Arial" w:hAnsi="Arial" w:cs="Arial"/>
                <w:sz w:val="20"/>
                <w:szCs w:val="20"/>
              </w:rPr>
              <w:t xml:space="preserve">Protein </w:t>
            </w:r>
          </w:p>
        </w:tc>
        <w:tc>
          <w:tcPr>
            <w:tcW w:w="815" w:type="dxa"/>
          </w:tcPr>
          <w:p w14:paraId="29FB7566" w14:textId="77777777" w:rsidR="00010A67" w:rsidRDefault="001E7D28">
            <w:pPr>
              <w:rPr>
                <w:rFonts w:ascii="Arial" w:eastAsia="Arial" w:hAnsi="Arial" w:cs="Arial"/>
                <w:sz w:val="20"/>
                <w:szCs w:val="20"/>
              </w:rPr>
            </w:pPr>
            <w:r>
              <w:rPr>
                <w:rFonts w:ascii="Arial" w:eastAsia="Arial" w:hAnsi="Arial" w:cs="Arial"/>
                <w:sz w:val="20"/>
                <w:szCs w:val="20"/>
              </w:rPr>
              <w:t>tRNAs</w:t>
            </w:r>
          </w:p>
        </w:tc>
      </w:tr>
      <w:tr w:rsidR="00010A67" w14:paraId="5D7BC1F0" w14:textId="77777777">
        <w:tc>
          <w:tcPr>
            <w:tcW w:w="1558" w:type="dxa"/>
          </w:tcPr>
          <w:p w14:paraId="03893BD1" w14:textId="77777777" w:rsidR="00010A67" w:rsidRDefault="001E7D28">
            <w:pPr>
              <w:rPr>
                <w:rFonts w:ascii="Arial" w:eastAsia="Arial" w:hAnsi="Arial" w:cs="Arial"/>
                <w:sz w:val="20"/>
                <w:szCs w:val="20"/>
              </w:rPr>
            </w:pPr>
            <w:r>
              <w:rPr>
                <w:rFonts w:ascii="Arial" w:eastAsia="Arial" w:hAnsi="Arial" w:cs="Arial"/>
                <w:sz w:val="20"/>
                <w:szCs w:val="20"/>
              </w:rPr>
              <w:t>Xanthomonas phage Xoo-sp2</w:t>
            </w:r>
          </w:p>
        </w:tc>
        <w:tc>
          <w:tcPr>
            <w:tcW w:w="1154" w:type="dxa"/>
            <w:vAlign w:val="center"/>
          </w:tcPr>
          <w:p w14:paraId="42C864DB" w14:textId="77777777" w:rsidR="00010A67" w:rsidRDefault="00010A67">
            <w:pPr>
              <w:rPr>
                <w:rFonts w:ascii="Arial" w:eastAsia="Arial" w:hAnsi="Arial" w:cs="Arial"/>
                <w:sz w:val="20"/>
                <w:szCs w:val="20"/>
              </w:rPr>
            </w:pPr>
          </w:p>
        </w:tc>
        <w:tc>
          <w:tcPr>
            <w:tcW w:w="1463" w:type="dxa"/>
            <w:vAlign w:val="center"/>
          </w:tcPr>
          <w:p w14:paraId="1CD1EFED" w14:textId="77777777" w:rsidR="00010A67" w:rsidRDefault="001F3135">
            <w:pPr>
              <w:rPr>
                <w:rFonts w:ascii="Arial" w:eastAsia="Arial" w:hAnsi="Arial" w:cs="Arial"/>
                <w:sz w:val="20"/>
                <w:szCs w:val="20"/>
              </w:rPr>
            </w:pPr>
            <w:hyperlink r:id="rId25">
              <w:r w:rsidR="001E7D28">
                <w:rPr>
                  <w:color w:val="0000FF"/>
                  <w:u w:val="single"/>
                </w:rPr>
                <w:t>KX241618.1</w:t>
              </w:r>
            </w:hyperlink>
          </w:p>
        </w:tc>
        <w:tc>
          <w:tcPr>
            <w:tcW w:w="752" w:type="dxa"/>
            <w:vAlign w:val="center"/>
          </w:tcPr>
          <w:p w14:paraId="3CEE2878" w14:textId="77777777" w:rsidR="00010A67" w:rsidRDefault="001E7D28">
            <w:pPr>
              <w:rPr>
                <w:rFonts w:ascii="Arial" w:eastAsia="Arial" w:hAnsi="Arial" w:cs="Arial"/>
                <w:sz w:val="20"/>
                <w:szCs w:val="20"/>
              </w:rPr>
            </w:pPr>
            <w:r>
              <w:t>60.5</w:t>
            </w:r>
          </w:p>
        </w:tc>
        <w:tc>
          <w:tcPr>
            <w:tcW w:w="694" w:type="dxa"/>
            <w:vAlign w:val="center"/>
          </w:tcPr>
          <w:p w14:paraId="1793677A" w14:textId="77777777" w:rsidR="00010A67" w:rsidRDefault="001E7D28">
            <w:pPr>
              <w:rPr>
                <w:rFonts w:ascii="Arial" w:eastAsia="Arial" w:hAnsi="Arial" w:cs="Arial"/>
                <w:sz w:val="20"/>
                <w:szCs w:val="20"/>
              </w:rPr>
            </w:pPr>
            <w:r>
              <w:t>66.5</w:t>
            </w:r>
          </w:p>
        </w:tc>
        <w:tc>
          <w:tcPr>
            <w:tcW w:w="850" w:type="dxa"/>
            <w:vAlign w:val="center"/>
          </w:tcPr>
          <w:p w14:paraId="0CF56BAB" w14:textId="77777777" w:rsidR="00010A67" w:rsidRDefault="001F3135">
            <w:pPr>
              <w:rPr>
                <w:rFonts w:ascii="Arial" w:eastAsia="Arial" w:hAnsi="Arial" w:cs="Arial"/>
                <w:sz w:val="20"/>
                <w:szCs w:val="20"/>
              </w:rPr>
            </w:pPr>
            <w:hyperlink r:id="rId26" w:anchor="!/proteins/62911/465534%7CXanthomonas%20phage%20Xoo-sp2/viral%20segment/">
              <w:r w:rsidR="001E7D28">
                <w:rPr>
                  <w:color w:val="000080"/>
                  <w:u w:val="single"/>
                </w:rPr>
                <w:t>79</w:t>
              </w:r>
            </w:hyperlink>
          </w:p>
        </w:tc>
        <w:tc>
          <w:tcPr>
            <w:tcW w:w="815" w:type="dxa"/>
            <w:vAlign w:val="center"/>
          </w:tcPr>
          <w:p w14:paraId="3E304960" w14:textId="77777777" w:rsidR="00010A67" w:rsidRDefault="001E7D28">
            <w:pPr>
              <w:rPr>
                <w:rFonts w:ascii="Arial" w:eastAsia="Arial" w:hAnsi="Arial" w:cs="Arial"/>
                <w:sz w:val="20"/>
                <w:szCs w:val="20"/>
              </w:rPr>
            </w:pPr>
            <w:r>
              <w:rPr>
                <w:rFonts w:ascii="Arial" w:eastAsia="Arial" w:hAnsi="Arial" w:cs="Arial"/>
                <w:sz w:val="20"/>
                <w:szCs w:val="20"/>
              </w:rPr>
              <w:t>0</w:t>
            </w:r>
          </w:p>
        </w:tc>
      </w:tr>
      <w:tr w:rsidR="00010A67" w14:paraId="75A88946" w14:textId="77777777">
        <w:tc>
          <w:tcPr>
            <w:tcW w:w="1558" w:type="dxa"/>
          </w:tcPr>
          <w:p w14:paraId="6FCBFAC3" w14:textId="77777777" w:rsidR="00010A67" w:rsidRDefault="00010A67">
            <w:pPr>
              <w:rPr>
                <w:rFonts w:ascii="Arial" w:eastAsia="Arial" w:hAnsi="Arial" w:cs="Arial"/>
                <w:sz w:val="20"/>
                <w:szCs w:val="20"/>
              </w:rPr>
            </w:pPr>
          </w:p>
        </w:tc>
        <w:tc>
          <w:tcPr>
            <w:tcW w:w="1154" w:type="dxa"/>
          </w:tcPr>
          <w:p w14:paraId="7F5FFE3A" w14:textId="77777777" w:rsidR="00010A67" w:rsidRDefault="00010A67"/>
        </w:tc>
        <w:tc>
          <w:tcPr>
            <w:tcW w:w="1463" w:type="dxa"/>
            <w:vAlign w:val="center"/>
          </w:tcPr>
          <w:p w14:paraId="20A8ECC9" w14:textId="77777777" w:rsidR="00010A67" w:rsidRDefault="00010A67"/>
        </w:tc>
        <w:tc>
          <w:tcPr>
            <w:tcW w:w="752" w:type="dxa"/>
            <w:vAlign w:val="center"/>
          </w:tcPr>
          <w:p w14:paraId="0B909C49" w14:textId="77777777" w:rsidR="00010A67" w:rsidRDefault="00010A67"/>
        </w:tc>
        <w:tc>
          <w:tcPr>
            <w:tcW w:w="694" w:type="dxa"/>
            <w:vAlign w:val="center"/>
          </w:tcPr>
          <w:p w14:paraId="45C85803" w14:textId="77777777" w:rsidR="00010A67" w:rsidRDefault="00010A67"/>
        </w:tc>
        <w:tc>
          <w:tcPr>
            <w:tcW w:w="850" w:type="dxa"/>
            <w:vAlign w:val="center"/>
          </w:tcPr>
          <w:p w14:paraId="31E54D79" w14:textId="77777777" w:rsidR="00010A67" w:rsidRDefault="00010A67"/>
        </w:tc>
        <w:tc>
          <w:tcPr>
            <w:tcW w:w="815" w:type="dxa"/>
          </w:tcPr>
          <w:p w14:paraId="44D9E164" w14:textId="77777777" w:rsidR="00010A67" w:rsidRDefault="00010A67">
            <w:pPr>
              <w:rPr>
                <w:rFonts w:ascii="Arial" w:eastAsia="Arial" w:hAnsi="Arial" w:cs="Arial"/>
                <w:sz w:val="20"/>
                <w:szCs w:val="20"/>
              </w:rPr>
            </w:pPr>
          </w:p>
        </w:tc>
      </w:tr>
    </w:tbl>
    <w:p w14:paraId="5DA73B5D" w14:textId="77777777" w:rsidR="00010A67" w:rsidRDefault="00010A67">
      <w:pPr>
        <w:rPr>
          <w:rFonts w:ascii="Arial" w:eastAsia="Arial" w:hAnsi="Arial" w:cs="Arial"/>
          <w:b/>
          <w:color w:val="0000FF"/>
          <w:sz w:val="20"/>
          <w:szCs w:val="20"/>
        </w:rPr>
      </w:pPr>
    </w:p>
    <w:p w14:paraId="739D3F37" w14:textId="77777777" w:rsidR="00010A67" w:rsidRDefault="00010A67">
      <w:pPr>
        <w:rPr>
          <w:rFonts w:ascii="Arial" w:eastAsia="Arial" w:hAnsi="Arial" w:cs="Arial"/>
          <w:b/>
          <w:sz w:val="20"/>
          <w:szCs w:val="20"/>
        </w:rPr>
      </w:pPr>
    </w:p>
    <w:p w14:paraId="728F186A" w14:textId="77777777" w:rsidR="00010A67" w:rsidRDefault="001E7D28">
      <w:pPr>
        <w:rPr>
          <w:rFonts w:ascii="Arial" w:eastAsia="Arial" w:hAnsi="Arial" w:cs="Arial"/>
          <w:sz w:val="20"/>
          <w:szCs w:val="20"/>
        </w:rPr>
      </w:pPr>
      <w:bookmarkStart w:id="7" w:name="_heading=h.1t3h5sf" w:colFirst="0" w:colLast="0"/>
      <w:bookmarkEnd w:id="7"/>
      <w:r>
        <w:rPr>
          <w:rFonts w:ascii="Arial" w:eastAsia="Arial" w:hAnsi="Arial" w:cs="Arial"/>
          <w:b/>
          <w:color w:val="0000FF"/>
          <w:sz w:val="20"/>
          <w:szCs w:val="20"/>
        </w:rPr>
        <w:t xml:space="preserve">VIRIDIC homologs:  </w:t>
      </w:r>
      <w:r>
        <w:rPr>
          <w:rFonts w:ascii="Arial" w:eastAsia="Arial" w:hAnsi="Arial" w:cs="Arial"/>
          <w:sz w:val="20"/>
          <w:szCs w:val="20"/>
        </w:rPr>
        <w:t>Its closest relative is Xanthomonas phage Bosa with which it shares 64.8% DNA sequence identity.</w:t>
      </w:r>
    </w:p>
    <w:p w14:paraId="76A88906" w14:textId="77777777" w:rsidR="00010A67" w:rsidRDefault="00010A67">
      <w:pPr>
        <w:rPr>
          <w:rFonts w:ascii="Arial" w:eastAsia="Arial" w:hAnsi="Arial" w:cs="Arial"/>
          <w:sz w:val="20"/>
          <w:szCs w:val="20"/>
        </w:rPr>
      </w:pPr>
    </w:p>
    <w:p w14:paraId="3A9DA863"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 xml:space="preserve">Electron micrograph: </w:t>
      </w:r>
      <w:r>
        <w:rPr>
          <w:rFonts w:ascii="Arial" w:eastAsia="Arial" w:hAnsi="Arial" w:cs="Arial"/>
          <w:sz w:val="20"/>
          <w:szCs w:val="20"/>
        </w:rPr>
        <w:t>None available</w:t>
      </w:r>
    </w:p>
    <w:p w14:paraId="4D51A585" w14:textId="77777777" w:rsidR="00010A67" w:rsidRDefault="00010A67">
      <w:pPr>
        <w:rPr>
          <w:b/>
          <w:color w:val="FF0000"/>
        </w:rPr>
      </w:pPr>
    </w:p>
    <w:p w14:paraId="5047CB10" w14:textId="77777777" w:rsidR="00010A67" w:rsidRDefault="001E7D28">
      <w:pPr>
        <w:rPr>
          <w:b/>
          <w:color w:val="FF0000"/>
        </w:rPr>
      </w:pPr>
      <w:bookmarkStart w:id="8" w:name="_heading=h.4d34og8" w:colFirst="0" w:colLast="0"/>
      <w:bookmarkEnd w:id="8"/>
      <w:r>
        <w:rPr>
          <w:b/>
          <w:color w:val="FF0000"/>
        </w:rPr>
        <w:t xml:space="preserve">To create a new genus, </w:t>
      </w:r>
      <w:r>
        <w:rPr>
          <w:b/>
          <w:i/>
          <w:color w:val="FF0000"/>
        </w:rPr>
        <w:t xml:space="preserve">Bosavirus </w:t>
      </w:r>
      <w:r>
        <w:rPr>
          <w:b/>
          <w:color w:val="FF0000"/>
        </w:rPr>
        <w:t>with a single species</w:t>
      </w:r>
    </w:p>
    <w:p w14:paraId="6D46064B" w14:textId="77777777" w:rsidR="00010A67" w:rsidRDefault="00010A67">
      <w:pPr>
        <w:rPr>
          <w:rFonts w:ascii="Arial" w:eastAsia="Arial" w:hAnsi="Arial" w:cs="Arial"/>
          <w:b/>
        </w:rPr>
      </w:pPr>
    </w:p>
    <w:p w14:paraId="326C5126"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Source of the name of this taxon:  </w:t>
      </w:r>
      <w:r>
        <w:rPr>
          <w:rFonts w:ascii="Arial" w:eastAsia="Arial" w:hAnsi="Arial" w:cs="Arial"/>
          <w:sz w:val="20"/>
          <w:szCs w:val="20"/>
        </w:rPr>
        <w:t>This genus is named after the first virus of its type, Xanthomonas phage Bosa</w:t>
      </w:r>
    </w:p>
    <w:p w14:paraId="0071F9D9" w14:textId="77777777" w:rsidR="00010A67" w:rsidRDefault="00010A67">
      <w:pPr>
        <w:rPr>
          <w:rFonts w:ascii="Arial" w:eastAsia="Arial" w:hAnsi="Arial" w:cs="Arial"/>
          <w:sz w:val="20"/>
          <w:szCs w:val="20"/>
        </w:rPr>
      </w:pPr>
    </w:p>
    <w:p w14:paraId="2F8AA18C" w14:textId="77777777" w:rsidR="00010A67" w:rsidRDefault="001E7D28">
      <w:pPr>
        <w:rPr>
          <w:rFonts w:ascii="Arial" w:eastAsia="Arial" w:hAnsi="Arial" w:cs="Arial"/>
          <w:sz w:val="20"/>
          <w:szCs w:val="20"/>
        </w:rPr>
      </w:pPr>
      <w:bookmarkStart w:id="9" w:name="_heading=h.2s8eyo1" w:colFirst="0" w:colLast="0"/>
      <w:bookmarkEnd w:id="9"/>
      <w:r>
        <w:rPr>
          <w:rFonts w:ascii="Arial" w:eastAsia="Arial" w:hAnsi="Arial" w:cs="Arial"/>
          <w:b/>
          <w:color w:val="0000FF"/>
          <w:sz w:val="20"/>
          <w:szCs w:val="20"/>
        </w:rPr>
        <w:t xml:space="preserve">History:  </w:t>
      </w:r>
      <w:r>
        <w:rPr>
          <w:rFonts w:ascii="Arial" w:eastAsia="Arial" w:hAnsi="Arial" w:cs="Arial"/>
          <w:sz w:val="20"/>
          <w:szCs w:val="20"/>
        </w:rPr>
        <w:t>Lytic Xanthomonas phage Bosa was obtained from French sewage water extract on Xanthomonas. Albilineans. GenBank has classified it as “unclassified Pamexvirus.”  Interestingly the GenBank record for DLP4 states “Lysogenic conversion of Stenotrophomonas maltophilia by temperate phage DLP4.”  Bosa protein CAA2409933.1 is defined as “integrase” but this is  an error.</w:t>
      </w:r>
    </w:p>
    <w:p w14:paraId="746435AC" w14:textId="77777777" w:rsidR="00010A67" w:rsidRDefault="00010A67">
      <w:pPr>
        <w:rPr>
          <w:rFonts w:ascii="Arial" w:eastAsia="Arial" w:hAnsi="Arial" w:cs="Arial"/>
          <w:b/>
          <w:sz w:val="22"/>
          <w:szCs w:val="22"/>
        </w:rPr>
      </w:pPr>
    </w:p>
    <w:p w14:paraId="436C0D92" w14:textId="77777777" w:rsidR="00010A67" w:rsidRDefault="001E7D28">
      <w:pPr>
        <w:rPr>
          <w:rFonts w:ascii="Arial" w:eastAsia="Arial" w:hAnsi="Arial" w:cs="Arial"/>
          <w:sz w:val="22"/>
          <w:szCs w:val="22"/>
        </w:rPr>
      </w:pPr>
      <w:r>
        <w:rPr>
          <w:rFonts w:ascii="Arial" w:eastAsia="Arial" w:hAnsi="Arial" w:cs="Arial"/>
          <w:b/>
          <w:color w:val="0000FF"/>
          <w:sz w:val="20"/>
          <w:szCs w:val="20"/>
        </w:rPr>
        <w:t xml:space="preserve">Specific Reference:  </w:t>
      </w:r>
      <w:r>
        <w:rPr>
          <w:rFonts w:ascii="Arial" w:eastAsia="Arial" w:hAnsi="Arial" w:cs="Arial"/>
          <w:sz w:val="20"/>
          <w:szCs w:val="20"/>
        </w:rPr>
        <w:t>None</w:t>
      </w:r>
    </w:p>
    <w:p w14:paraId="2351627F" w14:textId="77777777" w:rsidR="00010A67" w:rsidRDefault="00010A67">
      <w:pPr>
        <w:rPr>
          <w:rFonts w:ascii="Arial" w:eastAsia="Arial" w:hAnsi="Arial" w:cs="Arial"/>
          <w:b/>
          <w:sz w:val="22"/>
          <w:szCs w:val="22"/>
        </w:rPr>
      </w:pPr>
    </w:p>
    <w:p w14:paraId="043C6E6B"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GenBank Summary:</w:t>
      </w:r>
    </w:p>
    <w:p w14:paraId="1D64AEE7" w14:textId="77777777" w:rsidR="00010A67" w:rsidRDefault="00010A67">
      <w:pPr>
        <w:rPr>
          <w:rFonts w:ascii="Arial" w:eastAsia="Arial" w:hAnsi="Arial" w:cs="Arial"/>
          <w:b/>
          <w:color w:val="0000FF"/>
          <w:sz w:val="20"/>
          <w:szCs w:val="20"/>
        </w:rPr>
      </w:pPr>
    </w:p>
    <w:tbl>
      <w:tblPr>
        <w:tblStyle w:val="af1"/>
        <w:tblW w:w="69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50"/>
        <w:gridCol w:w="1130"/>
        <w:gridCol w:w="1320"/>
        <w:gridCol w:w="739"/>
        <w:gridCol w:w="694"/>
        <w:gridCol w:w="850"/>
        <w:gridCol w:w="813"/>
      </w:tblGrid>
      <w:tr w:rsidR="00010A67" w14:paraId="4819BBB2" w14:textId="77777777">
        <w:tc>
          <w:tcPr>
            <w:tcW w:w="1451" w:type="dxa"/>
          </w:tcPr>
          <w:p w14:paraId="3A9697F4" w14:textId="77777777" w:rsidR="00010A67" w:rsidRDefault="001E7D28">
            <w:pPr>
              <w:rPr>
                <w:rFonts w:ascii="Arial" w:eastAsia="Arial" w:hAnsi="Arial" w:cs="Arial"/>
                <w:sz w:val="20"/>
                <w:szCs w:val="20"/>
              </w:rPr>
            </w:pPr>
            <w:r>
              <w:rPr>
                <w:rFonts w:ascii="Arial" w:eastAsia="Arial" w:hAnsi="Arial" w:cs="Arial"/>
                <w:sz w:val="20"/>
                <w:szCs w:val="20"/>
              </w:rPr>
              <w:t>Phage name</w:t>
            </w:r>
          </w:p>
        </w:tc>
        <w:tc>
          <w:tcPr>
            <w:tcW w:w="1130" w:type="dxa"/>
          </w:tcPr>
          <w:p w14:paraId="3E5042C8" w14:textId="77777777" w:rsidR="00010A67" w:rsidRDefault="001E7D28">
            <w:pPr>
              <w:rPr>
                <w:rFonts w:ascii="Arial" w:eastAsia="Arial" w:hAnsi="Arial" w:cs="Arial"/>
                <w:sz w:val="20"/>
                <w:szCs w:val="20"/>
              </w:rPr>
            </w:pPr>
            <w:r>
              <w:rPr>
                <w:rFonts w:ascii="Arial" w:eastAsia="Arial" w:hAnsi="Arial" w:cs="Arial"/>
                <w:sz w:val="20"/>
                <w:szCs w:val="20"/>
              </w:rPr>
              <w:t>RefSeq No.</w:t>
            </w:r>
          </w:p>
        </w:tc>
        <w:tc>
          <w:tcPr>
            <w:tcW w:w="1320" w:type="dxa"/>
          </w:tcPr>
          <w:p w14:paraId="281ED603" w14:textId="77777777" w:rsidR="00010A67" w:rsidRDefault="001E7D28">
            <w:pPr>
              <w:rPr>
                <w:rFonts w:ascii="Arial" w:eastAsia="Arial" w:hAnsi="Arial" w:cs="Arial"/>
                <w:sz w:val="20"/>
                <w:szCs w:val="20"/>
              </w:rPr>
            </w:pPr>
            <w:r>
              <w:rPr>
                <w:rFonts w:ascii="Arial" w:eastAsia="Arial" w:hAnsi="Arial" w:cs="Arial"/>
                <w:sz w:val="20"/>
                <w:szCs w:val="20"/>
              </w:rPr>
              <w:t xml:space="preserve">INSDC </w:t>
            </w:r>
          </w:p>
        </w:tc>
        <w:tc>
          <w:tcPr>
            <w:tcW w:w="739" w:type="dxa"/>
          </w:tcPr>
          <w:p w14:paraId="42050562" w14:textId="77777777" w:rsidR="00010A67" w:rsidRDefault="001E7D28">
            <w:pPr>
              <w:rPr>
                <w:rFonts w:ascii="Arial" w:eastAsia="Arial" w:hAnsi="Arial" w:cs="Arial"/>
                <w:sz w:val="20"/>
                <w:szCs w:val="20"/>
              </w:rPr>
            </w:pPr>
            <w:r>
              <w:rPr>
                <w:rFonts w:ascii="Arial" w:eastAsia="Arial" w:hAnsi="Arial" w:cs="Arial"/>
                <w:sz w:val="20"/>
                <w:szCs w:val="20"/>
              </w:rPr>
              <w:t>Size (Kb)</w:t>
            </w:r>
          </w:p>
        </w:tc>
        <w:tc>
          <w:tcPr>
            <w:tcW w:w="694" w:type="dxa"/>
          </w:tcPr>
          <w:p w14:paraId="55AC67B4" w14:textId="77777777" w:rsidR="00010A67" w:rsidRDefault="001E7D28">
            <w:pPr>
              <w:rPr>
                <w:rFonts w:ascii="Arial" w:eastAsia="Arial" w:hAnsi="Arial" w:cs="Arial"/>
                <w:sz w:val="20"/>
                <w:szCs w:val="20"/>
              </w:rPr>
            </w:pPr>
            <w:r>
              <w:rPr>
                <w:rFonts w:ascii="Arial" w:eastAsia="Arial" w:hAnsi="Arial" w:cs="Arial"/>
                <w:sz w:val="20"/>
                <w:szCs w:val="20"/>
              </w:rPr>
              <w:t xml:space="preserve">GC% </w:t>
            </w:r>
          </w:p>
        </w:tc>
        <w:tc>
          <w:tcPr>
            <w:tcW w:w="850" w:type="dxa"/>
          </w:tcPr>
          <w:p w14:paraId="52133BD5" w14:textId="77777777" w:rsidR="00010A67" w:rsidRDefault="001E7D28">
            <w:pPr>
              <w:rPr>
                <w:rFonts w:ascii="Arial" w:eastAsia="Arial" w:hAnsi="Arial" w:cs="Arial"/>
                <w:sz w:val="20"/>
                <w:szCs w:val="20"/>
              </w:rPr>
            </w:pPr>
            <w:r>
              <w:rPr>
                <w:rFonts w:ascii="Arial" w:eastAsia="Arial" w:hAnsi="Arial" w:cs="Arial"/>
                <w:sz w:val="20"/>
                <w:szCs w:val="20"/>
              </w:rPr>
              <w:t xml:space="preserve">Protein </w:t>
            </w:r>
          </w:p>
        </w:tc>
        <w:tc>
          <w:tcPr>
            <w:tcW w:w="813" w:type="dxa"/>
          </w:tcPr>
          <w:p w14:paraId="46EB333E" w14:textId="77777777" w:rsidR="00010A67" w:rsidRDefault="001E7D28">
            <w:pPr>
              <w:rPr>
                <w:rFonts w:ascii="Arial" w:eastAsia="Arial" w:hAnsi="Arial" w:cs="Arial"/>
                <w:sz w:val="20"/>
                <w:szCs w:val="20"/>
              </w:rPr>
            </w:pPr>
            <w:r>
              <w:rPr>
                <w:rFonts w:ascii="Arial" w:eastAsia="Arial" w:hAnsi="Arial" w:cs="Arial"/>
                <w:sz w:val="20"/>
                <w:szCs w:val="20"/>
              </w:rPr>
              <w:t>tRNAs</w:t>
            </w:r>
          </w:p>
        </w:tc>
      </w:tr>
      <w:tr w:rsidR="00010A67" w14:paraId="11786095" w14:textId="77777777">
        <w:tc>
          <w:tcPr>
            <w:tcW w:w="1451" w:type="dxa"/>
          </w:tcPr>
          <w:p w14:paraId="1E428444" w14:textId="77777777" w:rsidR="00010A67" w:rsidRDefault="001E7D28">
            <w:pPr>
              <w:rPr>
                <w:rFonts w:ascii="Arial" w:eastAsia="Arial" w:hAnsi="Arial" w:cs="Arial"/>
                <w:sz w:val="20"/>
                <w:szCs w:val="20"/>
              </w:rPr>
            </w:pPr>
            <w:r>
              <w:rPr>
                <w:rFonts w:ascii="Arial" w:eastAsia="Arial" w:hAnsi="Arial" w:cs="Arial"/>
                <w:sz w:val="20"/>
                <w:szCs w:val="20"/>
              </w:rPr>
              <w:t>Xanthomonas phage Bosa</w:t>
            </w:r>
          </w:p>
        </w:tc>
        <w:tc>
          <w:tcPr>
            <w:tcW w:w="1130" w:type="dxa"/>
            <w:vAlign w:val="center"/>
          </w:tcPr>
          <w:p w14:paraId="78D8EE0E" w14:textId="77777777" w:rsidR="00010A67" w:rsidRDefault="00010A67">
            <w:pPr>
              <w:rPr>
                <w:rFonts w:ascii="Arial" w:eastAsia="Arial" w:hAnsi="Arial" w:cs="Arial"/>
                <w:sz w:val="20"/>
                <w:szCs w:val="20"/>
              </w:rPr>
            </w:pPr>
          </w:p>
        </w:tc>
        <w:tc>
          <w:tcPr>
            <w:tcW w:w="1320" w:type="dxa"/>
            <w:vAlign w:val="center"/>
          </w:tcPr>
          <w:p w14:paraId="3531889F" w14:textId="77777777" w:rsidR="00010A67" w:rsidRDefault="001E7D28">
            <w:pPr>
              <w:rPr>
                <w:rFonts w:ascii="Arial" w:eastAsia="Arial" w:hAnsi="Arial" w:cs="Arial"/>
                <w:sz w:val="20"/>
                <w:szCs w:val="20"/>
              </w:rPr>
            </w:pPr>
            <w:r>
              <w:rPr>
                <w:rFonts w:ascii="Arial" w:eastAsia="Arial" w:hAnsi="Arial" w:cs="Arial"/>
                <w:sz w:val="20"/>
                <w:szCs w:val="20"/>
              </w:rPr>
              <w:t>LR743532.1</w:t>
            </w:r>
          </w:p>
        </w:tc>
        <w:tc>
          <w:tcPr>
            <w:tcW w:w="739" w:type="dxa"/>
            <w:vAlign w:val="center"/>
          </w:tcPr>
          <w:p w14:paraId="48530737" w14:textId="77777777" w:rsidR="00010A67" w:rsidRDefault="001E7D28">
            <w:pPr>
              <w:rPr>
                <w:rFonts w:ascii="Arial" w:eastAsia="Arial" w:hAnsi="Arial" w:cs="Arial"/>
                <w:sz w:val="20"/>
                <w:szCs w:val="20"/>
              </w:rPr>
            </w:pPr>
            <w:r>
              <w:rPr>
                <w:rFonts w:ascii="Arial" w:eastAsia="Arial" w:hAnsi="Arial" w:cs="Arial"/>
                <w:sz w:val="20"/>
                <w:szCs w:val="20"/>
              </w:rPr>
              <w:t>63.83</w:t>
            </w:r>
          </w:p>
        </w:tc>
        <w:tc>
          <w:tcPr>
            <w:tcW w:w="694" w:type="dxa"/>
            <w:vAlign w:val="center"/>
          </w:tcPr>
          <w:p w14:paraId="34489F73" w14:textId="77777777" w:rsidR="00010A67" w:rsidRDefault="001E7D28">
            <w:pPr>
              <w:rPr>
                <w:rFonts w:ascii="Arial" w:eastAsia="Arial" w:hAnsi="Arial" w:cs="Arial"/>
                <w:sz w:val="20"/>
                <w:szCs w:val="20"/>
              </w:rPr>
            </w:pPr>
            <w:r>
              <w:rPr>
                <w:rFonts w:ascii="Arial" w:eastAsia="Arial" w:hAnsi="Arial" w:cs="Arial"/>
                <w:sz w:val="20"/>
                <w:szCs w:val="20"/>
              </w:rPr>
              <w:t>64.8</w:t>
            </w:r>
          </w:p>
        </w:tc>
        <w:tc>
          <w:tcPr>
            <w:tcW w:w="850" w:type="dxa"/>
            <w:vAlign w:val="center"/>
          </w:tcPr>
          <w:p w14:paraId="6119C9C7" w14:textId="77777777" w:rsidR="00010A67" w:rsidRDefault="001E7D28">
            <w:pPr>
              <w:rPr>
                <w:rFonts w:ascii="Arial" w:eastAsia="Arial" w:hAnsi="Arial" w:cs="Arial"/>
                <w:sz w:val="20"/>
                <w:szCs w:val="20"/>
              </w:rPr>
            </w:pPr>
            <w:r>
              <w:rPr>
                <w:rFonts w:ascii="Arial" w:eastAsia="Arial" w:hAnsi="Arial" w:cs="Arial"/>
                <w:sz w:val="20"/>
                <w:szCs w:val="20"/>
              </w:rPr>
              <w:t>80</w:t>
            </w:r>
          </w:p>
        </w:tc>
        <w:tc>
          <w:tcPr>
            <w:tcW w:w="813" w:type="dxa"/>
            <w:vAlign w:val="center"/>
          </w:tcPr>
          <w:p w14:paraId="355ED0AE" w14:textId="77777777" w:rsidR="00010A67" w:rsidRDefault="001E7D28">
            <w:pPr>
              <w:rPr>
                <w:rFonts w:ascii="Arial" w:eastAsia="Arial" w:hAnsi="Arial" w:cs="Arial"/>
                <w:sz w:val="20"/>
                <w:szCs w:val="20"/>
              </w:rPr>
            </w:pPr>
            <w:r>
              <w:rPr>
                <w:rFonts w:ascii="Arial" w:eastAsia="Arial" w:hAnsi="Arial" w:cs="Arial"/>
                <w:sz w:val="20"/>
                <w:szCs w:val="20"/>
              </w:rPr>
              <w:t>0</w:t>
            </w:r>
          </w:p>
        </w:tc>
      </w:tr>
      <w:tr w:rsidR="00010A67" w14:paraId="76F4466C" w14:textId="77777777">
        <w:tc>
          <w:tcPr>
            <w:tcW w:w="1451" w:type="dxa"/>
          </w:tcPr>
          <w:p w14:paraId="521DDE8A" w14:textId="77777777" w:rsidR="00010A67" w:rsidRDefault="00010A67">
            <w:pPr>
              <w:rPr>
                <w:rFonts w:ascii="Arial" w:eastAsia="Arial" w:hAnsi="Arial" w:cs="Arial"/>
                <w:sz w:val="20"/>
                <w:szCs w:val="20"/>
              </w:rPr>
            </w:pPr>
          </w:p>
        </w:tc>
        <w:tc>
          <w:tcPr>
            <w:tcW w:w="1130" w:type="dxa"/>
          </w:tcPr>
          <w:p w14:paraId="5EEF26A1" w14:textId="77777777" w:rsidR="00010A67" w:rsidRDefault="00010A67"/>
        </w:tc>
        <w:tc>
          <w:tcPr>
            <w:tcW w:w="1320" w:type="dxa"/>
            <w:vAlign w:val="center"/>
          </w:tcPr>
          <w:p w14:paraId="17A9C7CE" w14:textId="77777777" w:rsidR="00010A67" w:rsidRDefault="00010A67"/>
        </w:tc>
        <w:tc>
          <w:tcPr>
            <w:tcW w:w="739" w:type="dxa"/>
            <w:vAlign w:val="center"/>
          </w:tcPr>
          <w:p w14:paraId="6762F117" w14:textId="77777777" w:rsidR="00010A67" w:rsidRDefault="00010A67"/>
        </w:tc>
        <w:tc>
          <w:tcPr>
            <w:tcW w:w="694" w:type="dxa"/>
            <w:vAlign w:val="center"/>
          </w:tcPr>
          <w:p w14:paraId="59C7F597" w14:textId="77777777" w:rsidR="00010A67" w:rsidRDefault="00010A67"/>
        </w:tc>
        <w:tc>
          <w:tcPr>
            <w:tcW w:w="850" w:type="dxa"/>
            <w:vAlign w:val="center"/>
          </w:tcPr>
          <w:p w14:paraId="672593D2" w14:textId="77777777" w:rsidR="00010A67" w:rsidRDefault="00010A67"/>
        </w:tc>
        <w:tc>
          <w:tcPr>
            <w:tcW w:w="813" w:type="dxa"/>
          </w:tcPr>
          <w:p w14:paraId="27A4C3B2" w14:textId="77777777" w:rsidR="00010A67" w:rsidRDefault="00010A67">
            <w:pPr>
              <w:rPr>
                <w:rFonts w:ascii="Arial" w:eastAsia="Arial" w:hAnsi="Arial" w:cs="Arial"/>
                <w:sz w:val="20"/>
                <w:szCs w:val="20"/>
              </w:rPr>
            </w:pPr>
          </w:p>
        </w:tc>
      </w:tr>
    </w:tbl>
    <w:p w14:paraId="143E975F" w14:textId="77777777" w:rsidR="00010A67" w:rsidRDefault="00010A67">
      <w:pPr>
        <w:rPr>
          <w:rFonts w:ascii="Arial" w:eastAsia="Arial" w:hAnsi="Arial" w:cs="Arial"/>
          <w:b/>
          <w:color w:val="0000FF"/>
          <w:sz w:val="20"/>
          <w:szCs w:val="20"/>
        </w:rPr>
      </w:pPr>
    </w:p>
    <w:p w14:paraId="4041CDFC" w14:textId="77777777" w:rsidR="00010A67" w:rsidRDefault="001E7D28">
      <w:pPr>
        <w:rPr>
          <w:rFonts w:ascii="Arial" w:eastAsia="Arial" w:hAnsi="Arial" w:cs="Arial"/>
          <w:b/>
          <w:sz w:val="20"/>
          <w:szCs w:val="20"/>
        </w:rPr>
      </w:pPr>
      <w:r>
        <w:rPr>
          <w:rFonts w:ascii="Arial" w:eastAsia="Arial" w:hAnsi="Arial" w:cs="Arial"/>
          <w:b/>
          <w:sz w:val="20"/>
          <w:szCs w:val="20"/>
        </w:rPr>
        <w:t>N.B. Stenotrophomonas phage DLP4 should be considered a strain in this genus.</w:t>
      </w:r>
    </w:p>
    <w:p w14:paraId="37881869" w14:textId="77777777" w:rsidR="00010A67" w:rsidRDefault="00010A67">
      <w:pPr>
        <w:rPr>
          <w:rFonts w:ascii="Arial" w:eastAsia="Arial" w:hAnsi="Arial" w:cs="Arial"/>
          <w:b/>
          <w:sz w:val="20"/>
          <w:szCs w:val="20"/>
        </w:rPr>
      </w:pPr>
    </w:p>
    <w:p w14:paraId="7B1D4224"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VIRIDIC homologs:  </w:t>
      </w:r>
      <w:r>
        <w:rPr>
          <w:rFonts w:ascii="Arial" w:eastAsia="Arial" w:hAnsi="Arial" w:cs="Arial"/>
          <w:sz w:val="20"/>
          <w:szCs w:val="20"/>
        </w:rPr>
        <w:t>Its closest relative is Xanthomonas phage Xoo-sp2 with which it shares 64.8% DNA sequence identity.</w:t>
      </w:r>
    </w:p>
    <w:p w14:paraId="2C7F62A7" w14:textId="77777777" w:rsidR="00010A67" w:rsidRDefault="00010A67">
      <w:pPr>
        <w:rPr>
          <w:rFonts w:ascii="Arial" w:eastAsia="Arial" w:hAnsi="Arial" w:cs="Arial"/>
          <w:sz w:val="20"/>
          <w:szCs w:val="20"/>
        </w:rPr>
      </w:pPr>
    </w:p>
    <w:p w14:paraId="2DF87903"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 xml:space="preserve">Electron micrograph: </w:t>
      </w:r>
      <w:r>
        <w:rPr>
          <w:rFonts w:ascii="Arial" w:eastAsia="Arial" w:hAnsi="Arial" w:cs="Arial"/>
          <w:sz w:val="20"/>
          <w:szCs w:val="20"/>
        </w:rPr>
        <w:t>None available</w:t>
      </w:r>
    </w:p>
    <w:p w14:paraId="3047217C" w14:textId="77777777" w:rsidR="00010A67" w:rsidRDefault="00010A67">
      <w:pPr>
        <w:rPr>
          <w:rFonts w:ascii="Arial" w:eastAsia="Arial" w:hAnsi="Arial" w:cs="Arial"/>
          <w:b/>
        </w:rPr>
      </w:pPr>
    </w:p>
    <w:p w14:paraId="33DC7122" w14:textId="77777777" w:rsidR="00010A67" w:rsidRDefault="001E7D28">
      <w:pPr>
        <w:rPr>
          <w:color w:val="FF0000"/>
        </w:rPr>
      </w:pPr>
      <w:bookmarkStart w:id="10" w:name="_heading=h.17dp8vu" w:colFirst="0" w:colLast="0"/>
      <w:bookmarkEnd w:id="10"/>
      <w:r>
        <w:rPr>
          <w:b/>
          <w:color w:val="FF0000"/>
        </w:rPr>
        <w:t xml:space="preserve">To create a new subfamily </w:t>
      </w:r>
      <w:r>
        <w:rPr>
          <w:b/>
          <w:i/>
          <w:color w:val="FF0000"/>
        </w:rPr>
        <w:t>Bradleyvirinae</w:t>
      </w:r>
      <w:r>
        <w:rPr>
          <w:b/>
          <w:color w:val="FF0000"/>
        </w:rPr>
        <w:t xml:space="preserve">, composed of four genera </w:t>
      </w:r>
      <w:r>
        <w:rPr>
          <w:b/>
          <w:i/>
          <w:color w:val="FF0000"/>
        </w:rPr>
        <w:t>Epaquintavirus</w:t>
      </w:r>
      <w:r>
        <w:rPr>
          <w:b/>
          <w:color w:val="FF0000"/>
        </w:rPr>
        <w:t xml:space="preserve">,  </w:t>
      </w:r>
      <w:r>
        <w:rPr>
          <w:b/>
          <w:i/>
          <w:color w:val="FF0000"/>
        </w:rPr>
        <w:t>Abidjanvirus</w:t>
      </w:r>
      <w:r>
        <w:rPr>
          <w:b/>
          <w:color w:val="FF0000"/>
        </w:rPr>
        <w:t xml:space="preserve">, </w:t>
      </w:r>
      <w:r>
        <w:rPr>
          <w:b/>
          <w:i/>
          <w:color w:val="FF0000"/>
        </w:rPr>
        <w:t xml:space="preserve">Bosavirus </w:t>
      </w:r>
      <w:r>
        <w:rPr>
          <w:color w:val="FF0000"/>
        </w:rPr>
        <w:t xml:space="preserve"> </w:t>
      </w:r>
      <w:r>
        <w:rPr>
          <w:b/>
          <w:color w:val="FF0000"/>
        </w:rPr>
        <w:t xml:space="preserve">and </w:t>
      </w:r>
      <w:r>
        <w:rPr>
          <w:b/>
          <w:i/>
          <w:color w:val="FF0000"/>
        </w:rPr>
        <w:t>Xooduovirus</w:t>
      </w:r>
    </w:p>
    <w:p w14:paraId="2AECEC16" w14:textId="77777777" w:rsidR="00010A67" w:rsidRDefault="00010A67">
      <w:pPr>
        <w:rPr>
          <w:rFonts w:ascii="Arial" w:eastAsia="Arial" w:hAnsi="Arial" w:cs="Arial"/>
          <w:b/>
        </w:rPr>
      </w:pPr>
    </w:p>
    <w:p w14:paraId="5E29CD73"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Source of the name of this taxon:  </w:t>
      </w:r>
      <w:r>
        <w:rPr>
          <w:rFonts w:ascii="Arial" w:eastAsia="Arial" w:hAnsi="Arial" w:cs="Arial"/>
          <w:sz w:val="20"/>
          <w:szCs w:val="20"/>
        </w:rPr>
        <w:t>This genus is named in honour of David Edward Bradley (b. 1930 Bournemouth England; d. 2018, Kingston, Canada). He received a PhD in Microbiology at the University of Edinburgh (1966) then took up a position in that University's Department of  Zoology. In 1974, Dr. Bradley immigrated to Canada where he worked in the faculty of Medicine at  Memorial University of Newfoundland, until retiring in 1995.   He is best known in the for developing the morphology and nucleic acid typing system which evolved into the classification system we use today for bacteriophages; and for his studies of drug resistance and its conjugal transfer.</w:t>
      </w:r>
    </w:p>
    <w:p w14:paraId="04BB9D3B" w14:textId="77777777" w:rsidR="00010A67" w:rsidRDefault="00010A67">
      <w:pPr>
        <w:rPr>
          <w:rFonts w:ascii="Arial" w:eastAsia="Arial" w:hAnsi="Arial" w:cs="Arial"/>
          <w:sz w:val="20"/>
          <w:szCs w:val="20"/>
        </w:rPr>
      </w:pPr>
    </w:p>
    <w:p w14:paraId="2C8B9BDA" w14:textId="77777777" w:rsidR="00010A67" w:rsidRDefault="001E7D28">
      <w:pPr>
        <w:jc w:val="center"/>
        <w:rPr>
          <w:rFonts w:ascii="Arial" w:eastAsia="Arial" w:hAnsi="Arial" w:cs="Arial"/>
          <w:sz w:val="20"/>
          <w:szCs w:val="20"/>
        </w:rPr>
      </w:pPr>
      <w:r>
        <w:rPr>
          <w:rFonts w:ascii="Arial" w:eastAsia="Arial" w:hAnsi="Arial" w:cs="Arial"/>
          <w:noProof/>
          <w:sz w:val="20"/>
          <w:szCs w:val="20"/>
        </w:rPr>
        <w:lastRenderedPageBreak/>
        <w:drawing>
          <wp:inline distT="0" distB="0" distL="0" distR="0" wp14:anchorId="7132C254" wp14:editId="4355FE70">
            <wp:extent cx="1981321" cy="2644525"/>
            <wp:effectExtent l="0" t="0" r="0" b="0"/>
            <wp:docPr id="25" name="image12.jpg" descr="A person in a suit and ti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2.jpg" descr="A person in a suit and tie&#10;&#10;Description automatically generated with medium confidence"/>
                    <pic:cNvPicPr preferRelativeResize="0"/>
                  </pic:nvPicPr>
                  <pic:blipFill>
                    <a:blip r:embed="rId27"/>
                    <a:srcRect/>
                    <a:stretch>
                      <a:fillRect/>
                    </a:stretch>
                  </pic:blipFill>
                  <pic:spPr>
                    <a:xfrm>
                      <a:off x="0" y="0"/>
                      <a:ext cx="1981321" cy="2644525"/>
                    </a:xfrm>
                    <a:prstGeom prst="rect">
                      <a:avLst/>
                    </a:prstGeom>
                    <a:ln/>
                  </pic:spPr>
                </pic:pic>
              </a:graphicData>
            </a:graphic>
          </wp:inline>
        </w:drawing>
      </w:r>
    </w:p>
    <w:p w14:paraId="02E6D59D" w14:textId="77777777" w:rsidR="00010A67" w:rsidRDefault="001E7D28">
      <w:pPr>
        <w:jc w:val="center"/>
        <w:rPr>
          <w:rFonts w:ascii="Arial" w:eastAsia="Arial" w:hAnsi="Arial" w:cs="Arial"/>
          <w:b/>
          <w:sz w:val="20"/>
          <w:szCs w:val="20"/>
        </w:rPr>
      </w:pPr>
      <w:r>
        <w:rPr>
          <w:rFonts w:ascii="Arial" w:eastAsia="Arial" w:hAnsi="Arial" w:cs="Arial"/>
          <w:b/>
          <w:sz w:val="20"/>
          <w:szCs w:val="20"/>
        </w:rPr>
        <w:t xml:space="preserve">(derived from: </w:t>
      </w:r>
      <w:hyperlink r:id="rId28">
        <w:r>
          <w:rPr>
            <w:rFonts w:ascii="Arial" w:eastAsia="Arial" w:hAnsi="Arial" w:cs="Arial"/>
            <w:b/>
            <w:color w:val="0000FF"/>
            <w:sz w:val="20"/>
            <w:szCs w:val="20"/>
            <w:u w:val="single"/>
          </w:rPr>
          <w:t>http://www.authorsden.com/davidebradley</w:t>
        </w:r>
      </w:hyperlink>
      <w:r>
        <w:rPr>
          <w:rFonts w:ascii="Arial" w:eastAsia="Arial" w:hAnsi="Arial" w:cs="Arial"/>
          <w:b/>
          <w:sz w:val="20"/>
          <w:szCs w:val="20"/>
        </w:rPr>
        <w:t xml:space="preserve">) </w:t>
      </w:r>
    </w:p>
    <w:p w14:paraId="6C9D8C39" w14:textId="77777777" w:rsidR="00010A67" w:rsidRDefault="00010A67">
      <w:pPr>
        <w:rPr>
          <w:rFonts w:ascii="Arial" w:eastAsia="Arial" w:hAnsi="Arial" w:cs="Arial"/>
          <w:b/>
          <w:color w:val="0000FF"/>
          <w:sz w:val="20"/>
          <w:szCs w:val="20"/>
        </w:rPr>
      </w:pPr>
    </w:p>
    <w:p w14:paraId="73195CA5" w14:textId="77777777" w:rsidR="00010A67" w:rsidRDefault="001E7D28">
      <w:pPr>
        <w:rPr>
          <w:rFonts w:ascii="Arial" w:eastAsia="Arial" w:hAnsi="Arial" w:cs="Arial"/>
          <w:b/>
          <w:sz w:val="22"/>
          <w:szCs w:val="22"/>
        </w:rPr>
      </w:pPr>
      <w:r>
        <w:rPr>
          <w:rFonts w:ascii="Arial" w:eastAsia="Arial" w:hAnsi="Arial" w:cs="Arial"/>
          <w:b/>
          <w:color w:val="0000FF"/>
          <w:sz w:val="20"/>
          <w:szCs w:val="20"/>
        </w:rPr>
        <w:t xml:space="preserve">History:  </w:t>
      </w:r>
      <w:r>
        <w:rPr>
          <w:rFonts w:ascii="Arial" w:eastAsia="Arial" w:hAnsi="Arial" w:cs="Arial"/>
          <w:sz w:val="20"/>
          <w:szCs w:val="20"/>
        </w:rPr>
        <w:t>These two genera were proposed by the current Taxonomy Proposal and Proposals 2016.001aB, 2018.007B (</w:t>
      </w:r>
      <w:r>
        <w:rPr>
          <w:rFonts w:ascii="Arial" w:eastAsia="Arial" w:hAnsi="Arial" w:cs="Arial"/>
          <w:i/>
          <w:sz w:val="20"/>
          <w:szCs w:val="20"/>
        </w:rPr>
        <w:t>Abidjanvirus</w:t>
      </w:r>
      <w:r>
        <w:rPr>
          <w:rFonts w:ascii="Arial" w:eastAsia="Arial" w:hAnsi="Arial" w:cs="Arial"/>
          <w:sz w:val="20"/>
          <w:szCs w:val="20"/>
        </w:rPr>
        <w:t xml:space="preserve">). Genomic (VIRIDIC), Proteomic (ViPTree) and phylogenetic data all confirm that these genera are related.  </w:t>
      </w:r>
    </w:p>
    <w:p w14:paraId="2F04131D" w14:textId="77777777" w:rsidR="00010A67" w:rsidRDefault="00010A67">
      <w:pPr>
        <w:rPr>
          <w:rFonts w:ascii="Arial" w:eastAsia="Arial" w:hAnsi="Arial" w:cs="Arial"/>
          <w:b/>
          <w:sz w:val="22"/>
          <w:szCs w:val="22"/>
        </w:rPr>
      </w:pPr>
    </w:p>
    <w:p w14:paraId="4A5E0C09" w14:textId="77777777" w:rsidR="00010A67" w:rsidRDefault="001E7D28">
      <w:pPr>
        <w:rPr>
          <w:b/>
          <w:color w:val="FF0000"/>
        </w:rPr>
      </w:pPr>
      <w:r>
        <w:rPr>
          <w:b/>
          <w:color w:val="FF0000"/>
        </w:rPr>
        <w:t xml:space="preserve">To move </w:t>
      </w:r>
      <w:r>
        <w:rPr>
          <w:b/>
          <w:i/>
          <w:color w:val="FF0000"/>
        </w:rPr>
        <w:t>Alphaproteobacteria virus PhiJL001</w:t>
      </w:r>
      <w:r>
        <w:rPr>
          <w:b/>
          <w:color w:val="FF0000"/>
        </w:rPr>
        <w:t xml:space="preserve"> into its own genus, </w:t>
      </w:r>
      <w:r>
        <w:rPr>
          <w:b/>
          <w:i/>
          <w:color w:val="FF0000"/>
        </w:rPr>
        <w:t>Keylargovirus</w:t>
      </w:r>
      <w:r>
        <w:rPr>
          <w:b/>
          <w:color w:val="FF0000"/>
        </w:rPr>
        <w:t>.</w:t>
      </w:r>
    </w:p>
    <w:p w14:paraId="1500A092" w14:textId="77777777" w:rsidR="00010A67" w:rsidRDefault="00010A67">
      <w:pPr>
        <w:rPr>
          <w:rFonts w:ascii="Arial" w:eastAsia="Arial" w:hAnsi="Arial" w:cs="Arial"/>
          <w:b/>
          <w:color w:val="0000FF"/>
          <w:sz w:val="20"/>
          <w:szCs w:val="20"/>
        </w:rPr>
      </w:pPr>
    </w:p>
    <w:p w14:paraId="541CB8B6"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Source of the name of this taxon:  </w:t>
      </w:r>
      <w:r>
        <w:rPr>
          <w:rFonts w:ascii="Arial" w:eastAsia="Arial" w:hAnsi="Arial" w:cs="Arial"/>
          <w:sz w:val="20"/>
          <w:szCs w:val="20"/>
        </w:rPr>
        <w:t>The name is derived from the location at which the sponge harbouring this bacterium was isolated.</w:t>
      </w:r>
    </w:p>
    <w:p w14:paraId="6CE6F661" w14:textId="77777777" w:rsidR="00010A67" w:rsidRDefault="00010A67">
      <w:pPr>
        <w:rPr>
          <w:rFonts w:ascii="Arial" w:eastAsia="Arial" w:hAnsi="Arial" w:cs="Arial"/>
          <w:sz w:val="20"/>
          <w:szCs w:val="20"/>
        </w:rPr>
      </w:pPr>
    </w:p>
    <w:p w14:paraId="7386E664"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History:  </w:t>
      </w:r>
      <w:r>
        <w:rPr>
          <w:rFonts w:ascii="Arial" w:eastAsia="Arial" w:hAnsi="Arial" w:cs="Arial"/>
          <w:sz w:val="20"/>
          <w:szCs w:val="20"/>
        </w:rPr>
        <w:t xml:space="preserve">“The sponge </w:t>
      </w:r>
      <w:r>
        <w:rPr>
          <w:rFonts w:ascii="Arial" w:eastAsia="Arial" w:hAnsi="Arial" w:cs="Arial"/>
          <w:b/>
          <w:i/>
          <w:color w:val="242021"/>
          <w:sz w:val="20"/>
          <w:szCs w:val="20"/>
        </w:rPr>
        <w:t>Ircinia</w:t>
      </w:r>
      <w:r>
        <w:rPr>
          <w:rFonts w:ascii="Arial" w:eastAsia="Arial" w:hAnsi="Arial" w:cs="Arial"/>
          <w:b/>
          <w:i/>
          <w:sz w:val="20"/>
          <w:szCs w:val="20"/>
        </w:rPr>
        <w:t xml:space="preserve"> </w:t>
      </w:r>
      <w:r>
        <w:rPr>
          <w:rFonts w:ascii="Arial" w:eastAsia="Arial" w:hAnsi="Arial" w:cs="Arial"/>
          <w:sz w:val="20"/>
          <w:szCs w:val="20"/>
        </w:rPr>
        <w:t xml:space="preserve">strobilina was collected at Tennessee Reef just off Key Largo during a research cruise of the Harbor Branch Oceanographic Institution on 24 August 1999.  The phage was recovered from this material.   It was originally classified as a member of the genus </w:t>
      </w:r>
      <w:r>
        <w:rPr>
          <w:rFonts w:ascii="Arial" w:eastAsia="Arial" w:hAnsi="Arial" w:cs="Arial"/>
          <w:i/>
          <w:sz w:val="20"/>
          <w:szCs w:val="20"/>
        </w:rPr>
        <w:t>Yuavirus</w:t>
      </w:r>
      <w:r>
        <w:rPr>
          <w:rFonts w:ascii="Arial" w:eastAsia="Arial" w:hAnsi="Arial" w:cs="Arial"/>
          <w:sz w:val="20"/>
          <w:szCs w:val="20"/>
        </w:rPr>
        <w:t>, but the new analyses reveal that it is significantly different from other members of this genus.</w:t>
      </w:r>
    </w:p>
    <w:p w14:paraId="19416D9C" w14:textId="77777777" w:rsidR="00010A67" w:rsidRDefault="00010A67">
      <w:pPr>
        <w:rPr>
          <w:rFonts w:ascii="Arial" w:eastAsia="Arial" w:hAnsi="Arial" w:cs="Arial"/>
          <w:b/>
          <w:sz w:val="22"/>
          <w:szCs w:val="22"/>
        </w:rPr>
      </w:pPr>
    </w:p>
    <w:p w14:paraId="7E16C712" w14:textId="77777777" w:rsidR="00010A67" w:rsidRDefault="001E7D28">
      <w:pPr>
        <w:rPr>
          <w:rFonts w:ascii="Arial" w:eastAsia="Arial" w:hAnsi="Arial" w:cs="Arial"/>
          <w:sz w:val="22"/>
          <w:szCs w:val="22"/>
        </w:rPr>
      </w:pPr>
      <w:r>
        <w:rPr>
          <w:rFonts w:ascii="Arial" w:eastAsia="Arial" w:hAnsi="Arial" w:cs="Arial"/>
          <w:b/>
          <w:color w:val="0000FF"/>
          <w:sz w:val="20"/>
          <w:szCs w:val="20"/>
        </w:rPr>
        <w:t xml:space="preserve">Specific Reference:  </w:t>
      </w:r>
      <w:r>
        <w:rPr>
          <w:rFonts w:ascii="Arial" w:eastAsia="Arial" w:hAnsi="Arial" w:cs="Arial"/>
          <w:sz w:val="20"/>
          <w:szCs w:val="20"/>
        </w:rPr>
        <w:t>Lohr JE, Chen F, Hill RT. Genomic analysis of bacteriophage PhiJL001: insights into its interaction with a sponge-associated alpha-proteobacterium. Appl Environ Microbiol. 2005;71(3):1598-1609. doi:10.1128/AEM.71.3.1598-1609.2005</w:t>
      </w:r>
    </w:p>
    <w:p w14:paraId="4ADFEFBB" w14:textId="77777777" w:rsidR="00010A67" w:rsidRDefault="00010A67">
      <w:pPr>
        <w:rPr>
          <w:rFonts w:ascii="Arial" w:eastAsia="Arial" w:hAnsi="Arial" w:cs="Arial"/>
          <w:b/>
          <w:sz w:val="22"/>
          <w:szCs w:val="22"/>
        </w:rPr>
      </w:pPr>
    </w:p>
    <w:p w14:paraId="0BFCABE2"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GenBank Summary:</w:t>
      </w:r>
    </w:p>
    <w:p w14:paraId="775AB37F" w14:textId="77777777" w:rsidR="00010A67" w:rsidRDefault="00010A67">
      <w:pPr>
        <w:rPr>
          <w:rFonts w:ascii="Arial" w:eastAsia="Arial" w:hAnsi="Arial" w:cs="Arial"/>
          <w:b/>
          <w:color w:val="0000FF"/>
          <w:sz w:val="20"/>
          <w:szCs w:val="20"/>
        </w:rPr>
      </w:pPr>
    </w:p>
    <w:tbl>
      <w:tblPr>
        <w:tblStyle w:val="af2"/>
        <w:tblW w:w="8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07"/>
        <w:gridCol w:w="1570"/>
        <w:gridCol w:w="1463"/>
        <w:gridCol w:w="756"/>
        <w:gridCol w:w="694"/>
        <w:gridCol w:w="850"/>
        <w:gridCol w:w="813"/>
      </w:tblGrid>
      <w:tr w:rsidR="00010A67" w14:paraId="5613DE40" w14:textId="77777777">
        <w:tc>
          <w:tcPr>
            <w:tcW w:w="2007" w:type="dxa"/>
          </w:tcPr>
          <w:p w14:paraId="6DA50A64" w14:textId="77777777" w:rsidR="00010A67" w:rsidRDefault="001E7D28">
            <w:pPr>
              <w:rPr>
                <w:rFonts w:ascii="Arial" w:eastAsia="Arial" w:hAnsi="Arial" w:cs="Arial"/>
                <w:sz w:val="20"/>
                <w:szCs w:val="20"/>
              </w:rPr>
            </w:pPr>
            <w:r>
              <w:rPr>
                <w:rFonts w:ascii="Arial" w:eastAsia="Arial" w:hAnsi="Arial" w:cs="Arial"/>
                <w:sz w:val="20"/>
                <w:szCs w:val="20"/>
              </w:rPr>
              <w:t>Phage name</w:t>
            </w:r>
          </w:p>
        </w:tc>
        <w:tc>
          <w:tcPr>
            <w:tcW w:w="1570" w:type="dxa"/>
          </w:tcPr>
          <w:p w14:paraId="6F8C96E3" w14:textId="77777777" w:rsidR="00010A67" w:rsidRDefault="001E7D28">
            <w:pPr>
              <w:rPr>
                <w:rFonts w:ascii="Arial" w:eastAsia="Arial" w:hAnsi="Arial" w:cs="Arial"/>
                <w:sz w:val="20"/>
                <w:szCs w:val="20"/>
              </w:rPr>
            </w:pPr>
            <w:r>
              <w:rPr>
                <w:rFonts w:ascii="Arial" w:eastAsia="Arial" w:hAnsi="Arial" w:cs="Arial"/>
                <w:sz w:val="20"/>
                <w:szCs w:val="20"/>
              </w:rPr>
              <w:t>RefSeq No.</w:t>
            </w:r>
          </w:p>
        </w:tc>
        <w:tc>
          <w:tcPr>
            <w:tcW w:w="1463" w:type="dxa"/>
          </w:tcPr>
          <w:p w14:paraId="7F856657" w14:textId="77777777" w:rsidR="00010A67" w:rsidRDefault="001E7D28">
            <w:pPr>
              <w:rPr>
                <w:rFonts w:ascii="Arial" w:eastAsia="Arial" w:hAnsi="Arial" w:cs="Arial"/>
                <w:sz w:val="20"/>
                <w:szCs w:val="20"/>
              </w:rPr>
            </w:pPr>
            <w:r>
              <w:rPr>
                <w:rFonts w:ascii="Arial" w:eastAsia="Arial" w:hAnsi="Arial" w:cs="Arial"/>
                <w:sz w:val="20"/>
                <w:szCs w:val="20"/>
              </w:rPr>
              <w:t xml:space="preserve">INSDC </w:t>
            </w:r>
          </w:p>
        </w:tc>
        <w:tc>
          <w:tcPr>
            <w:tcW w:w="756" w:type="dxa"/>
          </w:tcPr>
          <w:p w14:paraId="3BB41CC1" w14:textId="77777777" w:rsidR="00010A67" w:rsidRDefault="001E7D28">
            <w:pPr>
              <w:rPr>
                <w:rFonts w:ascii="Arial" w:eastAsia="Arial" w:hAnsi="Arial" w:cs="Arial"/>
                <w:sz w:val="20"/>
                <w:szCs w:val="20"/>
              </w:rPr>
            </w:pPr>
            <w:r>
              <w:rPr>
                <w:rFonts w:ascii="Arial" w:eastAsia="Arial" w:hAnsi="Arial" w:cs="Arial"/>
                <w:sz w:val="20"/>
                <w:szCs w:val="20"/>
              </w:rPr>
              <w:t>Size (Kb)</w:t>
            </w:r>
          </w:p>
        </w:tc>
        <w:tc>
          <w:tcPr>
            <w:tcW w:w="694" w:type="dxa"/>
          </w:tcPr>
          <w:p w14:paraId="07BFE96A" w14:textId="77777777" w:rsidR="00010A67" w:rsidRDefault="001E7D28">
            <w:pPr>
              <w:rPr>
                <w:rFonts w:ascii="Arial" w:eastAsia="Arial" w:hAnsi="Arial" w:cs="Arial"/>
                <w:sz w:val="20"/>
                <w:szCs w:val="20"/>
              </w:rPr>
            </w:pPr>
            <w:r>
              <w:rPr>
                <w:rFonts w:ascii="Arial" w:eastAsia="Arial" w:hAnsi="Arial" w:cs="Arial"/>
                <w:sz w:val="20"/>
                <w:szCs w:val="20"/>
              </w:rPr>
              <w:t xml:space="preserve">GC% </w:t>
            </w:r>
          </w:p>
        </w:tc>
        <w:tc>
          <w:tcPr>
            <w:tcW w:w="850" w:type="dxa"/>
          </w:tcPr>
          <w:p w14:paraId="686A3E0E" w14:textId="77777777" w:rsidR="00010A67" w:rsidRDefault="001E7D28">
            <w:pPr>
              <w:rPr>
                <w:rFonts w:ascii="Arial" w:eastAsia="Arial" w:hAnsi="Arial" w:cs="Arial"/>
                <w:sz w:val="20"/>
                <w:szCs w:val="20"/>
              </w:rPr>
            </w:pPr>
            <w:r>
              <w:rPr>
                <w:rFonts w:ascii="Arial" w:eastAsia="Arial" w:hAnsi="Arial" w:cs="Arial"/>
                <w:sz w:val="20"/>
                <w:szCs w:val="20"/>
              </w:rPr>
              <w:t xml:space="preserve">Protein </w:t>
            </w:r>
          </w:p>
        </w:tc>
        <w:tc>
          <w:tcPr>
            <w:tcW w:w="813" w:type="dxa"/>
          </w:tcPr>
          <w:p w14:paraId="4EDB81EA" w14:textId="77777777" w:rsidR="00010A67" w:rsidRDefault="001E7D28">
            <w:pPr>
              <w:rPr>
                <w:rFonts w:ascii="Arial" w:eastAsia="Arial" w:hAnsi="Arial" w:cs="Arial"/>
                <w:sz w:val="20"/>
                <w:szCs w:val="20"/>
              </w:rPr>
            </w:pPr>
            <w:r>
              <w:rPr>
                <w:rFonts w:ascii="Arial" w:eastAsia="Arial" w:hAnsi="Arial" w:cs="Arial"/>
                <w:sz w:val="20"/>
                <w:szCs w:val="20"/>
              </w:rPr>
              <w:t>tRNAs</w:t>
            </w:r>
          </w:p>
        </w:tc>
      </w:tr>
      <w:tr w:rsidR="00010A67" w14:paraId="770BF172" w14:textId="77777777">
        <w:tc>
          <w:tcPr>
            <w:tcW w:w="2007" w:type="dxa"/>
          </w:tcPr>
          <w:p w14:paraId="53421AD6" w14:textId="77777777" w:rsidR="00010A67" w:rsidRDefault="001E7D28">
            <w:pPr>
              <w:rPr>
                <w:rFonts w:ascii="Arial" w:eastAsia="Arial" w:hAnsi="Arial" w:cs="Arial"/>
                <w:sz w:val="20"/>
                <w:szCs w:val="20"/>
              </w:rPr>
            </w:pPr>
            <w:r>
              <w:rPr>
                <w:rFonts w:ascii="Arial" w:eastAsia="Arial" w:hAnsi="Arial" w:cs="Arial"/>
                <w:sz w:val="20"/>
                <w:szCs w:val="20"/>
              </w:rPr>
              <w:t>Alphaproteobacteria phage phiJl001</w:t>
            </w:r>
          </w:p>
        </w:tc>
        <w:tc>
          <w:tcPr>
            <w:tcW w:w="1570" w:type="dxa"/>
            <w:vAlign w:val="center"/>
          </w:tcPr>
          <w:p w14:paraId="2A0C5890" w14:textId="77777777" w:rsidR="00010A67" w:rsidRDefault="001F3135">
            <w:pPr>
              <w:rPr>
                <w:rFonts w:ascii="Arial" w:eastAsia="Arial" w:hAnsi="Arial" w:cs="Arial"/>
                <w:sz w:val="20"/>
                <w:szCs w:val="20"/>
              </w:rPr>
            </w:pPr>
            <w:hyperlink r:id="rId29">
              <w:r w:rsidR="001E7D28">
                <w:rPr>
                  <w:color w:val="0000FF"/>
                  <w:u w:val="single"/>
                </w:rPr>
                <w:t>NC_006938.1</w:t>
              </w:r>
            </w:hyperlink>
          </w:p>
        </w:tc>
        <w:tc>
          <w:tcPr>
            <w:tcW w:w="1463" w:type="dxa"/>
            <w:vAlign w:val="center"/>
          </w:tcPr>
          <w:p w14:paraId="36AE5777" w14:textId="77777777" w:rsidR="00010A67" w:rsidRDefault="001F3135">
            <w:pPr>
              <w:rPr>
                <w:rFonts w:ascii="Arial" w:eastAsia="Arial" w:hAnsi="Arial" w:cs="Arial"/>
                <w:sz w:val="20"/>
                <w:szCs w:val="20"/>
              </w:rPr>
            </w:pPr>
            <w:hyperlink r:id="rId30">
              <w:r w:rsidR="001E7D28">
                <w:rPr>
                  <w:color w:val="0000FF"/>
                  <w:u w:val="single"/>
                </w:rPr>
                <w:t>AY576273.1</w:t>
              </w:r>
            </w:hyperlink>
          </w:p>
        </w:tc>
        <w:tc>
          <w:tcPr>
            <w:tcW w:w="756" w:type="dxa"/>
            <w:vAlign w:val="center"/>
          </w:tcPr>
          <w:p w14:paraId="595E5130" w14:textId="77777777" w:rsidR="00010A67" w:rsidRDefault="001E7D28">
            <w:pPr>
              <w:rPr>
                <w:rFonts w:ascii="Arial" w:eastAsia="Arial" w:hAnsi="Arial" w:cs="Arial"/>
                <w:sz w:val="20"/>
                <w:szCs w:val="20"/>
              </w:rPr>
            </w:pPr>
            <w:r>
              <w:t>63.65</w:t>
            </w:r>
          </w:p>
        </w:tc>
        <w:tc>
          <w:tcPr>
            <w:tcW w:w="694" w:type="dxa"/>
            <w:vAlign w:val="center"/>
          </w:tcPr>
          <w:p w14:paraId="125D79EE" w14:textId="77777777" w:rsidR="00010A67" w:rsidRDefault="001E7D28">
            <w:pPr>
              <w:rPr>
                <w:rFonts w:ascii="Arial" w:eastAsia="Arial" w:hAnsi="Arial" w:cs="Arial"/>
                <w:sz w:val="20"/>
                <w:szCs w:val="20"/>
              </w:rPr>
            </w:pPr>
            <w:r>
              <w:t>62.1</w:t>
            </w:r>
          </w:p>
        </w:tc>
        <w:tc>
          <w:tcPr>
            <w:tcW w:w="850" w:type="dxa"/>
            <w:vAlign w:val="center"/>
          </w:tcPr>
          <w:p w14:paraId="271B4A9F" w14:textId="77777777" w:rsidR="00010A67" w:rsidRDefault="001F3135">
            <w:pPr>
              <w:rPr>
                <w:rFonts w:ascii="Arial" w:eastAsia="Arial" w:hAnsi="Arial" w:cs="Arial"/>
                <w:sz w:val="20"/>
                <w:szCs w:val="20"/>
              </w:rPr>
            </w:pPr>
            <w:hyperlink r:id="rId31" w:anchor="!/proteins/5658/891125%7CAlphaproteobacteria%20phage%20PhiJL001/viral%20segment%20Unknown/">
              <w:r w:rsidR="001E7D28">
                <w:rPr>
                  <w:color w:val="000080"/>
                  <w:u w:val="single"/>
                </w:rPr>
                <w:t>90</w:t>
              </w:r>
            </w:hyperlink>
          </w:p>
        </w:tc>
        <w:tc>
          <w:tcPr>
            <w:tcW w:w="813" w:type="dxa"/>
            <w:vAlign w:val="center"/>
          </w:tcPr>
          <w:p w14:paraId="5D0A8137" w14:textId="77777777" w:rsidR="00010A67" w:rsidRDefault="001E7D28">
            <w:pPr>
              <w:rPr>
                <w:rFonts w:ascii="Arial" w:eastAsia="Arial" w:hAnsi="Arial" w:cs="Arial"/>
                <w:sz w:val="20"/>
                <w:szCs w:val="20"/>
              </w:rPr>
            </w:pPr>
            <w:r>
              <w:rPr>
                <w:rFonts w:ascii="Arial" w:eastAsia="Arial" w:hAnsi="Arial" w:cs="Arial"/>
                <w:sz w:val="20"/>
                <w:szCs w:val="20"/>
              </w:rPr>
              <w:t>0</w:t>
            </w:r>
          </w:p>
        </w:tc>
      </w:tr>
      <w:tr w:rsidR="00010A67" w14:paraId="15677613" w14:textId="77777777">
        <w:tc>
          <w:tcPr>
            <w:tcW w:w="2007" w:type="dxa"/>
          </w:tcPr>
          <w:p w14:paraId="203A93C8" w14:textId="77777777" w:rsidR="00010A67" w:rsidRDefault="00010A67">
            <w:pPr>
              <w:rPr>
                <w:rFonts w:ascii="Arial" w:eastAsia="Arial" w:hAnsi="Arial" w:cs="Arial"/>
                <w:sz w:val="20"/>
                <w:szCs w:val="20"/>
              </w:rPr>
            </w:pPr>
          </w:p>
        </w:tc>
        <w:tc>
          <w:tcPr>
            <w:tcW w:w="1570" w:type="dxa"/>
          </w:tcPr>
          <w:p w14:paraId="024432C1" w14:textId="77777777" w:rsidR="00010A67" w:rsidRDefault="00010A67"/>
        </w:tc>
        <w:tc>
          <w:tcPr>
            <w:tcW w:w="1463" w:type="dxa"/>
            <w:vAlign w:val="center"/>
          </w:tcPr>
          <w:p w14:paraId="0D5BDA74" w14:textId="77777777" w:rsidR="00010A67" w:rsidRDefault="00010A67"/>
        </w:tc>
        <w:tc>
          <w:tcPr>
            <w:tcW w:w="756" w:type="dxa"/>
            <w:vAlign w:val="center"/>
          </w:tcPr>
          <w:p w14:paraId="17D83A6F" w14:textId="77777777" w:rsidR="00010A67" w:rsidRDefault="00010A67"/>
        </w:tc>
        <w:tc>
          <w:tcPr>
            <w:tcW w:w="694" w:type="dxa"/>
            <w:vAlign w:val="center"/>
          </w:tcPr>
          <w:p w14:paraId="5D4677D5" w14:textId="77777777" w:rsidR="00010A67" w:rsidRDefault="00010A67"/>
        </w:tc>
        <w:tc>
          <w:tcPr>
            <w:tcW w:w="850" w:type="dxa"/>
            <w:vAlign w:val="center"/>
          </w:tcPr>
          <w:p w14:paraId="73701977" w14:textId="77777777" w:rsidR="00010A67" w:rsidRDefault="00010A67"/>
        </w:tc>
        <w:tc>
          <w:tcPr>
            <w:tcW w:w="813" w:type="dxa"/>
          </w:tcPr>
          <w:p w14:paraId="2E8DEA6F" w14:textId="77777777" w:rsidR="00010A67" w:rsidRDefault="00010A67">
            <w:pPr>
              <w:rPr>
                <w:rFonts w:ascii="Arial" w:eastAsia="Arial" w:hAnsi="Arial" w:cs="Arial"/>
                <w:sz w:val="20"/>
                <w:szCs w:val="20"/>
              </w:rPr>
            </w:pPr>
          </w:p>
        </w:tc>
      </w:tr>
    </w:tbl>
    <w:p w14:paraId="3D2970E6" w14:textId="77777777" w:rsidR="00010A67" w:rsidRDefault="00010A67">
      <w:pPr>
        <w:rPr>
          <w:rFonts w:ascii="Arial" w:eastAsia="Arial" w:hAnsi="Arial" w:cs="Arial"/>
          <w:b/>
          <w:color w:val="0000FF"/>
          <w:sz w:val="20"/>
          <w:szCs w:val="20"/>
        </w:rPr>
      </w:pPr>
    </w:p>
    <w:p w14:paraId="79DCF1A8" w14:textId="77777777" w:rsidR="00010A67" w:rsidRDefault="00010A67">
      <w:pPr>
        <w:rPr>
          <w:rFonts w:ascii="Arial" w:eastAsia="Arial" w:hAnsi="Arial" w:cs="Arial"/>
          <w:b/>
          <w:sz w:val="20"/>
          <w:szCs w:val="20"/>
        </w:rPr>
      </w:pPr>
    </w:p>
    <w:p w14:paraId="2C2FAC86"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VIRIDIC homologs:  </w:t>
      </w:r>
      <w:r>
        <w:rPr>
          <w:rFonts w:ascii="Arial" w:eastAsia="Arial" w:hAnsi="Arial" w:cs="Arial"/>
          <w:sz w:val="20"/>
          <w:szCs w:val="20"/>
        </w:rPr>
        <w:t>Its closest relative is Pseudomonas phage YuA with which is shares 10.3% DNA sequence identity.</w:t>
      </w:r>
    </w:p>
    <w:p w14:paraId="3BFA5923" w14:textId="77777777" w:rsidR="00010A67" w:rsidRDefault="00010A67">
      <w:pPr>
        <w:rPr>
          <w:rFonts w:ascii="Arial" w:eastAsia="Arial" w:hAnsi="Arial" w:cs="Arial"/>
          <w:sz w:val="20"/>
          <w:szCs w:val="20"/>
        </w:rPr>
      </w:pPr>
    </w:p>
    <w:p w14:paraId="0E3A5FFF" w14:textId="77777777" w:rsidR="00010A67" w:rsidRDefault="001E7D28">
      <w:pPr>
        <w:rPr>
          <w:rFonts w:ascii="Arial" w:eastAsia="Arial" w:hAnsi="Arial" w:cs="Arial"/>
          <w:b/>
          <w:color w:val="0000FF"/>
          <w:sz w:val="20"/>
          <w:szCs w:val="20"/>
        </w:rPr>
      </w:pPr>
      <w:r>
        <w:rPr>
          <w:rFonts w:ascii="Arial" w:eastAsia="Arial" w:hAnsi="Arial" w:cs="Arial"/>
          <w:b/>
          <w:color w:val="0000FF"/>
          <w:sz w:val="20"/>
          <w:szCs w:val="20"/>
        </w:rPr>
        <w:t xml:space="preserve">Electron micrograph: </w:t>
      </w:r>
      <w:r>
        <w:rPr>
          <w:rFonts w:ascii="Arial" w:eastAsia="Arial" w:hAnsi="Arial" w:cs="Arial"/>
          <w:sz w:val="20"/>
          <w:szCs w:val="20"/>
        </w:rPr>
        <w:t>None available</w:t>
      </w:r>
    </w:p>
    <w:p w14:paraId="708169AA" w14:textId="77777777" w:rsidR="00010A67" w:rsidRDefault="00010A67">
      <w:pPr>
        <w:rPr>
          <w:b/>
          <w:color w:val="FF0000"/>
        </w:rPr>
      </w:pPr>
    </w:p>
    <w:p w14:paraId="2FBF8928" w14:textId="77777777" w:rsidR="00010A67" w:rsidRDefault="001E7D28">
      <w:pPr>
        <w:rPr>
          <w:b/>
          <w:color w:val="FF0000"/>
        </w:rPr>
      </w:pPr>
      <w:r>
        <w:rPr>
          <w:b/>
          <w:color w:val="FF0000"/>
        </w:rPr>
        <w:t xml:space="preserve">To create a new family, </w:t>
      </w:r>
      <w:r>
        <w:rPr>
          <w:b/>
          <w:i/>
          <w:color w:val="FF0000"/>
        </w:rPr>
        <w:t>Mesyanzhinovviridae</w:t>
      </w:r>
      <w:r>
        <w:rPr>
          <w:b/>
          <w:color w:val="FF0000"/>
        </w:rPr>
        <w:t xml:space="preserve"> for these taxa.</w:t>
      </w:r>
    </w:p>
    <w:p w14:paraId="61FD9AAC" w14:textId="77777777" w:rsidR="00010A67" w:rsidRDefault="001E7D28">
      <w:pPr>
        <w:rPr>
          <w:rFonts w:ascii="Arial" w:eastAsia="Arial" w:hAnsi="Arial" w:cs="Arial"/>
          <w:sz w:val="20"/>
          <w:szCs w:val="20"/>
        </w:rPr>
      </w:pPr>
      <w:r>
        <w:rPr>
          <w:rFonts w:ascii="Arial" w:eastAsia="Arial" w:hAnsi="Arial" w:cs="Arial"/>
          <w:b/>
          <w:color w:val="0000FF"/>
          <w:sz w:val="20"/>
          <w:szCs w:val="20"/>
        </w:rPr>
        <w:t xml:space="preserve">Source of the name of this taxon:  </w:t>
      </w:r>
      <w:r>
        <w:rPr>
          <w:rFonts w:ascii="Arial" w:eastAsia="Arial" w:hAnsi="Arial" w:cs="Arial"/>
          <w:sz w:val="20"/>
          <w:szCs w:val="20"/>
        </w:rPr>
        <w:t xml:space="preserve">This family is named in honour of Professor Vadim V. Mesyanzhinov (b. 1940 Andreapol, Tver region, Russia; d. 2019 Moscow, Russia). PhD (1970), D.Sci (1980), Moscow State University. Chaired laboratories in the Belozersky Institute of Lomonosov Moscow State University (1980-1984), Ivanovsky Institute of Virology (1985-1994), Bach Institute of Biochemistry (1994-1997), and Shemyakin-Ovchinnikov Institute of Bioorganic Chemistry (1997-2014). Known for establishing international relations between Russian and Western phage biologists </w:t>
      </w:r>
      <w:r>
        <w:rPr>
          <w:rFonts w:ascii="Arial" w:eastAsia="Arial" w:hAnsi="Arial" w:cs="Arial"/>
          <w:sz w:val="20"/>
          <w:szCs w:val="20"/>
        </w:rPr>
        <w:lastRenderedPageBreak/>
        <w:t>(E. Kellenberger, L. Gold, M. Rossmann). His research was devoted to the mechanisms of protein folding and assembly, and structural genomics.</w:t>
      </w:r>
    </w:p>
    <w:p w14:paraId="59239BD7" w14:textId="77777777" w:rsidR="00010A67" w:rsidRDefault="001E7D28">
      <w:pPr>
        <w:spacing w:before="120" w:after="120"/>
        <w:jc w:val="center"/>
        <w:rPr>
          <w:rFonts w:ascii="Arial" w:eastAsia="Arial" w:hAnsi="Arial" w:cs="Arial"/>
          <w:b/>
        </w:rPr>
      </w:pPr>
      <w:r>
        <w:rPr>
          <w:noProof/>
        </w:rPr>
        <w:drawing>
          <wp:inline distT="0" distB="0" distL="0" distR="0" wp14:anchorId="550ED425" wp14:editId="34ED77E4">
            <wp:extent cx="2265616" cy="2474939"/>
            <wp:effectExtent l="0" t="0" r="0" b="0"/>
            <wp:docPr id="24" name="image4.jpg" descr="A person wearing a white shi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4.jpg" descr="A person wearing a white shirt&#10;&#10;Description automatically generated with medium confidence"/>
                    <pic:cNvPicPr preferRelativeResize="0"/>
                  </pic:nvPicPr>
                  <pic:blipFill>
                    <a:blip r:embed="rId32"/>
                    <a:srcRect/>
                    <a:stretch>
                      <a:fillRect/>
                    </a:stretch>
                  </pic:blipFill>
                  <pic:spPr>
                    <a:xfrm>
                      <a:off x="0" y="0"/>
                      <a:ext cx="2265616" cy="2474939"/>
                    </a:xfrm>
                    <a:prstGeom prst="rect">
                      <a:avLst/>
                    </a:prstGeom>
                    <a:ln/>
                  </pic:spPr>
                </pic:pic>
              </a:graphicData>
            </a:graphic>
          </wp:inline>
        </w:drawing>
      </w:r>
    </w:p>
    <w:p w14:paraId="461E5B66" w14:textId="77777777" w:rsidR="00010A67" w:rsidRDefault="00010A67">
      <w:pPr>
        <w:rPr>
          <w:rFonts w:ascii="Arial" w:eastAsia="Arial" w:hAnsi="Arial" w:cs="Arial"/>
          <w:b/>
          <w:color w:val="0000FF"/>
          <w:sz w:val="20"/>
          <w:szCs w:val="20"/>
        </w:rPr>
      </w:pPr>
    </w:p>
    <w:p w14:paraId="15A53F29" w14:textId="77777777" w:rsidR="00010A67" w:rsidRDefault="001E7D28">
      <w:pPr>
        <w:rPr>
          <w:rFonts w:ascii="Arial" w:eastAsia="Arial" w:hAnsi="Arial" w:cs="Arial"/>
          <w:b/>
          <w:sz w:val="22"/>
          <w:szCs w:val="22"/>
        </w:rPr>
      </w:pPr>
      <w:r>
        <w:rPr>
          <w:rFonts w:ascii="Arial" w:eastAsia="Arial" w:hAnsi="Arial" w:cs="Arial"/>
          <w:b/>
          <w:color w:val="0000FF"/>
          <w:sz w:val="20"/>
          <w:szCs w:val="20"/>
        </w:rPr>
        <w:t xml:space="preserve">History:  </w:t>
      </w:r>
      <w:r>
        <w:rPr>
          <w:rFonts w:ascii="Arial" w:eastAsia="Arial" w:hAnsi="Arial" w:cs="Arial"/>
          <w:sz w:val="20"/>
          <w:szCs w:val="20"/>
        </w:rPr>
        <w:t>Genomic (VIRIDIC), Proteomic (ViPTree) and phylogenetic data all confirm that these genera are related, and for this we have create a new family.</w:t>
      </w:r>
    </w:p>
    <w:p w14:paraId="7F74B8F8" w14:textId="77777777" w:rsidR="00010A67" w:rsidRDefault="00010A67">
      <w:pPr>
        <w:spacing w:before="120" w:after="120"/>
        <w:rPr>
          <w:rFonts w:ascii="Arial" w:eastAsia="Arial" w:hAnsi="Arial" w:cs="Arial"/>
          <w:b/>
        </w:rPr>
      </w:pPr>
    </w:p>
    <w:p w14:paraId="3BE90153" w14:textId="77777777" w:rsidR="00010A67" w:rsidRDefault="001E7D28">
      <w:pPr>
        <w:spacing w:before="120" w:after="120"/>
        <w:rPr>
          <w:rFonts w:ascii="Arial" w:eastAsia="Arial" w:hAnsi="Arial" w:cs="Arial"/>
          <w:b/>
        </w:rPr>
      </w:pPr>
      <w:r>
        <w:rPr>
          <w:rFonts w:ascii="Arial" w:eastAsia="Arial" w:hAnsi="Arial" w:cs="Arial"/>
          <w:b/>
        </w:rPr>
        <w:t>References</w:t>
      </w:r>
    </w:p>
    <w:p w14:paraId="74E4911C" w14:textId="77777777" w:rsidR="00010A67" w:rsidRDefault="00010A67">
      <w:pPr>
        <w:spacing w:before="120" w:after="120"/>
        <w:rPr>
          <w:rFonts w:ascii="Arial" w:eastAsia="Arial" w:hAnsi="Arial" w:cs="Arial"/>
          <w:b/>
        </w:rPr>
      </w:pPr>
    </w:p>
    <w:p w14:paraId="7F9FD5B4" w14:textId="77777777" w:rsidR="00010A67" w:rsidRDefault="001E7D28">
      <w:pPr>
        <w:pBdr>
          <w:top w:val="nil"/>
          <w:left w:val="nil"/>
          <w:bottom w:val="nil"/>
          <w:right w:val="nil"/>
          <w:between w:val="nil"/>
        </w:pBdr>
        <w:ind w:left="567" w:hanging="567"/>
        <w:rPr>
          <w:color w:val="000000"/>
        </w:rPr>
      </w:pPr>
      <w:r>
        <w:rPr>
          <w:color w:val="000000"/>
        </w:rPr>
        <w:t>1: Sayers EW, Agarwala R, Bolton EE, Brister JR, Canese K, Clark K, et al. Database resources of the National Center for Biotechnology Information. Nucleic Acids Res. 2019;47(D1):D23-D28. doi: 10.1093/nar/gkz899. PMID: 31602479.</w:t>
      </w:r>
    </w:p>
    <w:p w14:paraId="31D66862" w14:textId="77777777" w:rsidR="00010A67" w:rsidRDefault="00010A67">
      <w:pPr>
        <w:pBdr>
          <w:top w:val="nil"/>
          <w:left w:val="nil"/>
          <w:bottom w:val="nil"/>
          <w:right w:val="nil"/>
          <w:between w:val="nil"/>
        </w:pBdr>
        <w:ind w:left="567" w:hanging="567"/>
        <w:rPr>
          <w:color w:val="000000"/>
        </w:rPr>
      </w:pPr>
    </w:p>
    <w:p w14:paraId="096F332C" w14:textId="77777777" w:rsidR="00010A67" w:rsidRDefault="001E7D28">
      <w:pPr>
        <w:pBdr>
          <w:top w:val="nil"/>
          <w:left w:val="nil"/>
          <w:bottom w:val="nil"/>
          <w:right w:val="nil"/>
          <w:between w:val="nil"/>
        </w:pBdr>
        <w:ind w:left="567" w:hanging="567"/>
        <w:rPr>
          <w:color w:val="000000"/>
        </w:rPr>
      </w:pPr>
      <w:r>
        <w:rPr>
          <w:color w:val="000000"/>
        </w:rPr>
        <w:t>2: Tolstoy I, Kropinski AM, Brister JR. Bacteriophage Taxonomy: An Evolving Discipline. Methods Mol Biol. 2018;1693:57-71. doi: 10.1007/978-1-4939-7395-8_6. PMID:     29119432.</w:t>
      </w:r>
    </w:p>
    <w:p w14:paraId="0A0AE1F9" w14:textId="77777777" w:rsidR="00010A67" w:rsidRDefault="00010A67">
      <w:pPr>
        <w:pBdr>
          <w:top w:val="nil"/>
          <w:left w:val="nil"/>
          <w:bottom w:val="nil"/>
          <w:right w:val="nil"/>
          <w:between w:val="nil"/>
        </w:pBdr>
        <w:ind w:left="567" w:hanging="567"/>
        <w:rPr>
          <w:color w:val="000000"/>
        </w:rPr>
      </w:pPr>
    </w:p>
    <w:p w14:paraId="5E8BCFC4" w14:textId="77777777" w:rsidR="00010A67" w:rsidRDefault="001E7D28">
      <w:pPr>
        <w:pBdr>
          <w:top w:val="nil"/>
          <w:left w:val="nil"/>
          <w:bottom w:val="nil"/>
          <w:right w:val="nil"/>
          <w:between w:val="nil"/>
        </w:pBdr>
        <w:ind w:left="567" w:hanging="567"/>
        <w:rPr>
          <w:color w:val="000000"/>
        </w:rPr>
      </w:pPr>
      <w:r>
        <w:rPr>
          <w:color w:val="000000"/>
        </w:rPr>
        <w:t>3: O'Leary NA, Wright MW, Brister JR, Ciufo S, Haddad D, McVeigh R, et al. Reference sequence (RefSeq) database at NCBI: current status, taxonomic expansion, and functional annotation. Nucleic Acids Res. 2016;44(D1):D733-45. doi: 10.1093/nar/gkv1189. PMID:   26553804.</w:t>
      </w:r>
    </w:p>
    <w:p w14:paraId="34AE88E4" w14:textId="77777777" w:rsidR="00010A67" w:rsidRDefault="00010A67">
      <w:pPr>
        <w:pBdr>
          <w:top w:val="nil"/>
          <w:left w:val="nil"/>
          <w:bottom w:val="nil"/>
          <w:right w:val="nil"/>
          <w:between w:val="nil"/>
        </w:pBdr>
        <w:ind w:left="567" w:hanging="567"/>
        <w:rPr>
          <w:color w:val="000000"/>
        </w:rPr>
      </w:pPr>
    </w:p>
    <w:p w14:paraId="26C661E1" w14:textId="77777777" w:rsidR="00010A67" w:rsidRDefault="001E7D28">
      <w:pPr>
        <w:pBdr>
          <w:top w:val="nil"/>
          <w:left w:val="nil"/>
          <w:bottom w:val="nil"/>
          <w:right w:val="nil"/>
          <w:between w:val="nil"/>
        </w:pBdr>
        <w:ind w:left="567" w:hanging="567"/>
        <w:rPr>
          <w:color w:val="000000"/>
        </w:rPr>
      </w:pPr>
      <w:r>
        <w:rPr>
          <w:color w:val="000000"/>
        </w:rPr>
        <w:t>4: Chan PP, Lowe TM. tRNAscan-SE: Searching for tRNA Genes in Genomic Sequences. Methods Mol Biol. 2019;1962:1-14. doi: 10.1007/978-1-4939-9173-0_1. PMID:     31020551.</w:t>
      </w:r>
    </w:p>
    <w:p w14:paraId="23A5C06B" w14:textId="77777777" w:rsidR="00010A67" w:rsidRDefault="00010A67">
      <w:pPr>
        <w:pBdr>
          <w:top w:val="nil"/>
          <w:left w:val="nil"/>
          <w:bottom w:val="nil"/>
          <w:right w:val="nil"/>
          <w:between w:val="nil"/>
        </w:pBdr>
        <w:ind w:left="567" w:hanging="567"/>
        <w:rPr>
          <w:color w:val="000000"/>
        </w:rPr>
      </w:pPr>
    </w:p>
    <w:p w14:paraId="28D38DE2" w14:textId="77777777" w:rsidR="00010A67" w:rsidRDefault="001E7D28">
      <w:pPr>
        <w:pBdr>
          <w:top w:val="nil"/>
          <w:left w:val="nil"/>
          <w:bottom w:val="nil"/>
          <w:right w:val="nil"/>
          <w:between w:val="nil"/>
        </w:pBdr>
        <w:ind w:left="567" w:hanging="567"/>
        <w:rPr>
          <w:color w:val="000000"/>
        </w:rPr>
      </w:pPr>
      <w:r>
        <w:rPr>
          <w:color w:val="000000"/>
        </w:rPr>
        <w:t xml:space="preserve">5: </w:t>
      </w:r>
      <w:r>
        <w:rPr>
          <w:color w:val="000000"/>
          <w:sz w:val="22"/>
          <w:szCs w:val="22"/>
        </w:rPr>
        <w:t xml:space="preserve">Moraru C, Varsani A, Kropinski AM. VIRIDIC-A Novel Tool to Calculate the Intergenomic Similarities of Prokaryote-Infecting Viruses. Viruses. 2020 Nov 6;12(11):1268. doi: 10.3390/v12111268. PMID: 33172115; PMCID: PMC7694805. </w:t>
      </w:r>
      <w:hyperlink r:id="rId33">
        <w:r>
          <w:rPr>
            <w:color w:val="0000FF"/>
            <w:sz w:val="22"/>
            <w:szCs w:val="22"/>
            <w:u w:val="single"/>
          </w:rPr>
          <w:t>http://rhea.icbm.uni-oldenburg.de/VIRIDIC/</w:t>
        </w:r>
      </w:hyperlink>
    </w:p>
    <w:p w14:paraId="56F6D5BE" w14:textId="77777777" w:rsidR="00010A67" w:rsidRDefault="00010A67">
      <w:pPr>
        <w:pBdr>
          <w:top w:val="nil"/>
          <w:left w:val="nil"/>
          <w:bottom w:val="nil"/>
          <w:right w:val="nil"/>
          <w:between w:val="nil"/>
        </w:pBdr>
        <w:ind w:left="567" w:hanging="567"/>
        <w:rPr>
          <w:color w:val="000000"/>
        </w:rPr>
      </w:pPr>
    </w:p>
    <w:p w14:paraId="5672AE2B" w14:textId="77777777" w:rsidR="00010A67" w:rsidRDefault="001E7D28">
      <w:pPr>
        <w:pBdr>
          <w:top w:val="nil"/>
          <w:left w:val="nil"/>
          <w:bottom w:val="nil"/>
          <w:right w:val="nil"/>
          <w:between w:val="nil"/>
        </w:pBdr>
        <w:ind w:left="567" w:hanging="567"/>
        <w:rPr>
          <w:color w:val="000000"/>
        </w:rPr>
      </w:pPr>
      <w:r>
        <w:rPr>
          <w:color w:val="000000"/>
        </w:rPr>
        <w:t>6: Turner D, Reynolds D, Seto D, Mahadevan P. CoreGenes3.5: a webserver for the determination of core genes from sets of viral and small bacterial genomes. BMC Res Notes. 2013;6:140. doi: 10.1186/1756-0500-6-140.  PMID:   23566564.</w:t>
      </w:r>
    </w:p>
    <w:p w14:paraId="089080CA" w14:textId="77777777" w:rsidR="00010A67" w:rsidRDefault="00010A67">
      <w:pPr>
        <w:pBdr>
          <w:top w:val="nil"/>
          <w:left w:val="nil"/>
          <w:bottom w:val="nil"/>
          <w:right w:val="nil"/>
          <w:between w:val="nil"/>
        </w:pBdr>
        <w:ind w:left="567" w:hanging="567"/>
        <w:rPr>
          <w:color w:val="000000"/>
        </w:rPr>
      </w:pPr>
    </w:p>
    <w:p w14:paraId="2AA97EB4" w14:textId="77777777" w:rsidR="00010A67" w:rsidRDefault="001E7D28">
      <w:pPr>
        <w:pBdr>
          <w:top w:val="nil"/>
          <w:left w:val="nil"/>
          <w:bottom w:val="nil"/>
          <w:right w:val="nil"/>
          <w:between w:val="nil"/>
        </w:pBdr>
        <w:ind w:left="567" w:hanging="567"/>
        <w:rPr>
          <w:color w:val="000000"/>
        </w:rPr>
      </w:pPr>
      <w:r>
        <w:rPr>
          <w:color w:val="000000"/>
        </w:rPr>
        <w:lastRenderedPageBreak/>
        <w:t>7: Nishimura Y, Yoshida T, Kuronishi M, Uehara H, Ogata H, Goto S. ViPTree: the viral proteomic tree server. Bioinformatics. 2017; 33(15):2379-2380. doi:10.1093/bioinformatics/btx157. PubMed PMID: 28379287.</w:t>
      </w:r>
    </w:p>
    <w:p w14:paraId="436E9782" w14:textId="77777777" w:rsidR="00010A67" w:rsidRDefault="00010A67">
      <w:pPr>
        <w:pBdr>
          <w:top w:val="nil"/>
          <w:left w:val="nil"/>
          <w:bottom w:val="nil"/>
          <w:right w:val="nil"/>
          <w:between w:val="nil"/>
        </w:pBdr>
        <w:ind w:left="567" w:hanging="567"/>
        <w:rPr>
          <w:color w:val="000000"/>
        </w:rPr>
      </w:pPr>
    </w:p>
    <w:p w14:paraId="04B72115" w14:textId="77777777" w:rsidR="00010A67" w:rsidRDefault="001E7D28">
      <w:pPr>
        <w:pBdr>
          <w:top w:val="nil"/>
          <w:left w:val="nil"/>
          <w:bottom w:val="nil"/>
          <w:right w:val="nil"/>
          <w:between w:val="nil"/>
        </w:pBdr>
        <w:ind w:left="567" w:hanging="567"/>
        <w:rPr>
          <w:color w:val="000000"/>
        </w:rPr>
      </w:pPr>
      <w:r>
        <w:rPr>
          <w:color w:val="000000"/>
        </w:rPr>
        <w:t>8: Rohwer F, Edwards R. The Phage Proteomic Tree: a genome-based taxonomy for phage. J Bacteriol. 2002 Aug;184(16):4529-35. PubMed PMID: 12142423</w:t>
      </w:r>
    </w:p>
    <w:p w14:paraId="007CE7B8" w14:textId="77777777" w:rsidR="00010A67" w:rsidRDefault="00010A67">
      <w:pPr>
        <w:pBdr>
          <w:top w:val="nil"/>
          <w:left w:val="nil"/>
          <w:bottom w:val="nil"/>
          <w:right w:val="nil"/>
          <w:between w:val="nil"/>
        </w:pBdr>
        <w:ind w:left="567" w:hanging="567"/>
        <w:rPr>
          <w:color w:val="000000"/>
        </w:rPr>
      </w:pPr>
    </w:p>
    <w:p w14:paraId="52D21D17" w14:textId="77777777" w:rsidR="00010A67" w:rsidRDefault="001E7D28">
      <w:pPr>
        <w:pBdr>
          <w:top w:val="nil"/>
          <w:left w:val="nil"/>
          <w:bottom w:val="nil"/>
          <w:right w:val="nil"/>
          <w:between w:val="nil"/>
        </w:pBdr>
        <w:ind w:left="567" w:hanging="567"/>
        <w:rPr>
          <w:color w:val="000000"/>
        </w:rPr>
      </w:pPr>
      <w:r>
        <w:rPr>
          <w:color w:val="000000"/>
        </w:rPr>
        <w:t>9: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61B2CB61" w14:textId="77777777" w:rsidR="00010A67" w:rsidRDefault="00010A67">
      <w:pPr>
        <w:pBdr>
          <w:top w:val="nil"/>
          <w:left w:val="nil"/>
          <w:bottom w:val="nil"/>
          <w:right w:val="nil"/>
          <w:between w:val="nil"/>
        </w:pBdr>
        <w:ind w:left="567" w:hanging="567"/>
        <w:rPr>
          <w:color w:val="000000"/>
        </w:rPr>
      </w:pPr>
    </w:p>
    <w:p w14:paraId="23312D3E" w14:textId="77777777" w:rsidR="00010A67" w:rsidRDefault="001E7D28">
      <w:pPr>
        <w:pBdr>
          <w:top w:val="nil"/>
          <w:left w:val="nil"/>
          <w:bottom w:val="nil"/>
          <w:right w:val="nil"/>
          <w:between w:val="nil"/>
        </w:pBdr>
        <w:ind w:left="567" w:hanging="567"/>
        <w:rPr>
          <w:color w:val="000000"/>
        </w:rPr>
      </w:pPr>
      <w:r>
        <w:rPr>
          <w:color w:val="000000"/>
        </w:rPr>
        <w:t>10: Anisimova M, Gascuel O. Approximate likelihood-ratio test for branches: A fast, accurate, and powerful alternative. Syst Biol. 2006;55(4):539-52.  PMID: 16785212.  DOI:     10.1080/10635150600755453.</w:t>
      </w:r>
    </w:p>
    <w:p w14:paraId="30A177AB" w14:textId="77777777" w:rsidR="00010A67" w:rsidRDefault="00010A67">
      <w:pPr>
        <w:pBdr>
          <w:top w:val="nil"/>
          <w:left w:val="nil"/>
          <w:bottom w:val="nil"/>
          <w:right w:val="nil"/>
          <w:between w:val="nil"/>
        </w:pBdr>
        <w:ind w:left="567" w:hanging="567"/>
        <w:rPr>
          <w:color w:val="000000"/>
        </w:rPr>
      </w:pPr>
    </w:p>
    <w:p w14:paraId="3D78B449" w14:textId="77777777" w:rsidR="00010A67" w:rsidRDefault="001E7D28">
      <w:pPr>
        <w:pBdr>
          <w:top w:val="nil"/>
          <w:left w:val="nil"/>
          <w:bottom w:val="nil"/>
          <w:right w:val="nil"/>
          <w:between w:val="nil"/>
        </w:pBdr>
        <w:ind w:left="567" w:hanging="567"/>
        <w:rPr>
          <w:color w:val="000000"/>
        </w:rPr>
      </w:pPr>
      <w:r>
        <w:rPr>
          <w:color w:val="000000"/>
        </w:rPr>
        <w:t>11: Turner D, Kropinski AM, Adriaenssens EM. 2021. A Roadmap for Genome-Based Phage Taxonomy. Viruses 2021, 13, 506. https://doi.org/10.3390/v13030506</w:t>
      </w:r>
    </w:p>
    <w:p w14:paraId="5AA93434" w14:textId="77777777" w:rsidR="00010A67" w:rsidRDefault="00010A67">
      <w:pPr>
        <w:spacing w:before="120" w:after="120"/>
        <w:rPr>
          <w:rFonts w:ascii="Arial" w:eastAsia="Arial" w:hAnsi="Arial" w:cs="Arial"/>
        </w:rPr>
      </w:pPr>
    </w:p>
    <w:sectPr w:rsidR="00010A67">
      <w:headerReference w:type="default" r:id="rId34"/>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39AB59" w14:textId="77777777" w:rsidR="001F3135" w:rsidRDefault="001F3135">
      <w:r>
        <w:separator/>
      </w:r>
    </w:p>
  </w:endnote>
  <w:endnote w:type="continuationSeparator" w:id="0">
    <w:p w14:paraId="00ED22D0" w14:textId="77777777" w:rsidR="001F3135" w:rsidRDefault="001F31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auto"/>
    <w:pitch w:val="default"/>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Dutch801BT-BoldItalic">
    <w:panose1 w:val="020B0604020202020204"/>
    <w:charset w:val="00"/>
    <w:family w:val="roman"/>
    <w:notTrueType/>
    <w:pitch w:val="default"/>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C79A64" w14:textId="77777777" w:rsidR="001F3135" w:rsidRDefault="001F3135">
      <w:r>
        <w:separator/>
      </w:r>
    </w:p>
  </w:footnote>
  <w:footnote w:type="continuationSeparator" w:id="0">
    <w:p w14:paraId="6ABB9687" w14:textId="77777777" w:rsidR="001F3135" w:rsidRDefault="001F31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66BC9" w14:textId="77777777" w:rsidR="00010A67" w:rsidRDefault="001E7D28">
    <w:pPr>
      <w:pBdr>
        <w:top w:val="nil"/>
        <w:left w:val="nil"/>
        <w:bottom w:val="nil"/>
        <w:right w:val="nil"/>
        <w:between w:val="nil"/>
      </w:pBdr>
      <w:tabs>
        <w:tab w:val="center" w:pos="4513"/>
        <w:tab w:val="right" w:pos="9026"/>
      </w:tabs>
      <w:jc w:val="right"/>
      <w:rPr>
        <w:color w:val="000000"/>
      </w:rPr>
    </w:pPr>
    <w:r>
      <w:rPr>
        <w:color w:val="000000"/>
      </w:rPr>
      <w:t>October 2020</w:t>
    </w:r>
  </w:p>
  <w:p w14:paraId="36B1E3D9" w14:textId="77777777" w:rsidR="00010A67" w:rsidRDefault="00010A67">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61C5972"/>
    <w:multiLevelType w:val="multilevel"/>
    <w:tmpl w:val="6A18730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0A67"/>
    <w:rsid w:val="00010A67"/>
    <w:rsid w:val="001E7D28"/>
    <w:rsid w:val="001F3135"/>
    <w:rsid w:val="002D2733"/>
    <w:rsid w:val="00B566D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51E6B0DF"/>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lang w:val="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uiPriority w:val="99"/>
    <w:rsid w:val="000D6C61"/>
    <w:rPr>
      <w:color w:val="0000FF"/>
      <w:u w:val="single"/>
    </w:rPr>
  </w:style>
  <w:style w:type="paragraph" w:styleId="ListParagraph">
    <w:name w:val="List Paragraph"/>
    <w:basedOn w:val="Normal"/>
    <w:uiPriority w:val="34"/>
    <w:qFormat/>
    <w:rsid w:val="000D6C61"/>
    <w:pPr>
      <w:ind w:left="720"/>
      <w:contextualSpacing/>
    </w:pPr>
  </w:style>
  <w:style w:type="paragraph" w:styleId="HTMLPreformatted">
    <w:name w:val="HTML Preformatted"/>
    <w:basedOn w:val="Normal"/>
    <w:link w:val="HTMLPreformattedChar"/>
    <w:uiPriority w:val="99"/>
    <w:semiHidden/>
    <w:unhideWhenUsed/>
    <w:rsid w:val="000D6C61"/>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0D6C61"/>
    <w:rPr>
      <w:rFonts w:ascii="Consolas" w:eastAsia="Times New Roman" w:hAnsi="Consolas" w:cs="Times New Roman"/>
      <w:sz w:val="20"/>
      <w:szCs w:val="20"/>
      <w:lang w:val="en-US"/>
    </w:rPr>
  </w:style>
  <w:style w:type="character" w:customStyle="1" w:styleId="fontstyle01">
    <w:name w:val="fontstyle01"/>
    <w:basedOn w:val="DefaultParagraphFont"/>
    <w:rsid w:val="000D6C61"/>
    <w:rPr>
      <w:rFonts w:ascii="Dutch801BT-BoldItalic" w:hAnsi="Dutch801BT-BoldItalic" w:hint="default"/>
      <w:b/>
      <w:bCs/>
      <w:i/>
      <w:iCs/>
      <w:color w:val="242021"/>
      <w:sz w:val="18"/>
      <w:szCs w:val="1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6.png"/><Relationship Id="rId26" Type="http://schemas.openxmlformats.org/officeDocument/2006/relationships/hyperlink" Target="https://www.ncbi.nlm.nih.gov/genome/browse/" TargetMode="External"/><Relationship Id="rId3" Type="http://schemas.openxmlformats.org/officeDocument/2006/relationships/styles" Target="styles.xml"/><Relationship Id="rId21" Type="http://schemas.openxmlformats.org/officeDocument/2006/relationships/hyperlink" Target="https://www.ncbi.nlm.nih.gov/nuccore/MT108725.1"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11.png"/><Relationship Id="rId25" Type="http://schemas.openxmlformats.org/officeDocument/2006/relationships/hyperlink" Target="https://www.ncbi.nlm.nih.gov/nuccore/KX241618.1" TargetMode="External"/><Relationship Id="rId33" Type="http://schemas.openxmlformats.org/officeDocument/2006/relationships/hyperlink" Target="about:blank" TargetMode="Externa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7.png"/><Relationship Id="rId29" Type="http://schemas.openxmlformats.org/officeDocument/2006/relationships/hyperlink" Target="https://www.ncbi.nlm.nih.gov/nuccore/NC_006938.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24" Type="http://schemas.openxmlformats.org/officeDocument/2006/relationships/hyperlink" Target="https://www.ncbi.nlm.nih.gov/genome/browse/" TargetMode="External"/><Relationship Id="rId32" Type="http://schemas.openxmlformats.org/officeDocument/2006/relationships/image" Target="media/image7.jpg"/><Relationship Id="rId5" Type="http://schemas.openxmlformats.org/officeDocument/2006/relationships/webSettings" Target="webSettings.xml"/><Relationship Id="rId15" Type="http://schemas.openxmlformats.org/officeDocument/2006/relationships/image" Target="media/image50.png"/><Relationship Id="rId23" Type="http://schemas.openxmlformats.org/officeDocument/2006/relationships/hyperlink" Target="https://www.ncbi.nlm.nih.gov/nuccore/KU356689.1" TargetMode="External"/><Relationship Id="rId28" Type="http://schemas.openxmlformats.org/officeDocument/2006/relationships/hyperlink" Target="http://www.authorsden.com/davidebradley"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hyperlink" Target="https://www.ncbi.nlm.nih.gov/genome/browse/" TargetMode="External"/><Relationship Id="rId4" Type="http://schemas.openxmlformats.org/officeDocument/2006/relationships/settings" Target="settings.xml"/><Relationship Id="rId9" Type="http://schemas.openxmlformats.org/officeDocument/2006/relationships/hyperlink" Target="https://coregenes.ngrok.io" TargetMode="External"/><Relationship Id="rId14" Type="http://schemas.openxmlformats.org/officeDocument/2006/relationships/image" Target="media/image5.png"/><Relationship Id="rId22" Type="http://schemas.openxmlformats.org/officeDocument/2006/relationships/hyperlink" Target="https://www.ncbi.nlm.nih.gov/genome/browse/" TargetMode="External"/><Relationship Id="rId27" Type="http://schemas.openxmlformats.org/officeDocument/2006/relationships/image" Target="media/image6.jpg"/><Relationship Id="rId30" Type="http://schemas.openxmlformats.org/officeDocument/2006/relationships/hyperlink" Target="https://www.ncbi.nlm.nih.gov/nuccore/AY576273.1" TargetMode="External"/><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QePSSidkvGCSz78LkOSH4yrHmlQ==">AMUW2mX98SaoI9FnpbCwsrYB0q+D+EORSm5nXXjX7Kp54MGrI9uKAd9adUQpHu8lo/9WxyH17HQLIixI8DKedPl1GcJGDuaXRqi4P7cpD66HFsLVpsptH1oarSLyO2wCAFh0Wg7oThpFZs//kOnHeMhax/PLAcSLCHIRIDwOttMp7OvqeeGE8Hlyj7f8MRik2BFVAd6vNz55QXpIMSrZja4RJ9rWoxmbZnUW4Xl/asmrs5RogYaHeEIVZotHdGarjdCOg+2KUuX7jpWpKACfYz5k9B8QjVYA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2562</Words>
  <Characters>14609</Characters>
  <Application>Microsoft Office Word</Application>
  <DocSecurity>0</DocSecurity>
  <Lines>121</Lines>
  <Paragraphs>34</Paragraphs>
  <ScaleCrop>false</ScaleCrop>
  <Company/>
  <LinksUpToDate>false</LinksUpToDate>
  <CharactersWithSpaces>17137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2021-08-25T15:32:00Z</dcterms:created>
  <dcterms:modified xsi:type="dcterms:W3CDTF">2022-03-15T03:38:00Z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2022-03-15T03:38:42Z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1bf15ebe-4a71-4511-a9ef-6e759917ff5d</vt:lpwstr>
  </property>
  <property fmtid="{D5CDD505-2E9C-101B-9397-08002B2CF9AE}" pid="14" name="MSIP_Label_adb064b5-5911-4077-b076-dd8db707b7e6_ContentBits">
    <vt:lpwstr>0</vt:lpwstr>
  </property>
</Properties>
</file>