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1E962" w14:textId="77777777" w:rsidR="00AE624E" w:rsidRDefault="00986946">
      <w:r>
        <w:rPr>
          <w:noProof/>
        </w:rPr>
        <w:drawing>
          <wp:anchor distT="0" distB="0" distL="114300" distR="114300" simplePos="0" relativeHeight="2" behindDoc="0" locked="0" layoutInCell="1" allowOverlap="1" wp14:anchorId="4D80951E" wp14:editId="58E57DDB">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2B83357C" w14:textId="77777777" w:rsidR="00AE624E" w:rsidRDefault="00AE624E">
      <w:pPr>
        <w:rPr>
          <w:rFonts w:ascii="Arial" w:hAnsi="Arial" w:cs="Arial"/>
          <w:color w:val="0000FF"/>
          <w:sz w:val="20"/>
          <w:szCs w:val="20"/>
        </w:rPr>
      </w:pPr>
    </w:p>
    <w:p w14:paraId="63A7AA90" w14:textId="77777777" w:rsidR="00AE624E" w:rsidRDefault="00AE624E">
      <w:pPr>
        <w:rPr>
          <w:rFonts w:ascii="Arial" w:hAnsi="Arial" w:cs="Arial"/>
          <w:color w:val="0000FF"/>
          <w:sz w:val="20"/>
          <w:szCs w:val="20"/>
        </w:rPr>
      </w:pPr>
    </w:p>
    <w:p w14:paraId="32475252" w14:textId="77777777" w:rsidR="00AE624E" w:rsidRDefault="00AE624E">
      <w:pPr>
        <w:rPr>
          <w:rFonts w:ascii="Arial" w:hAnsi="Arial" w:cs="Arial"/>
          <w:color w:val="0000FF"/>
          <w:sz w:val="20"/>
          <w:szCs w:val="20"/>
        </w:rPr>
      </w:pPr>
    </w:p>
    <w:p w14:paraId="752DDEDD" w14:textId="77777777" w:rsidR="00AE624E" w:rsidRDefault="00AE624E">
      <w:pPr>
        <w:rPr>
          <w:rFonts w:ascii="Arial" w:hAnsi="Arial" w:cs="Arial"/>
          <w:color w:val="0000FF"/>
          <w:sz w:val="20"/>
          <w:szCs w:val="20"/>
        </w:rPr>
      </w:pPr>
    </w:p>
    <w:p w14:paraId="7BCBC4A2" w14:textId="77777777" w:rsidR="00AE624E" w:rsidRDefault="00AE624E">
      <w:pPr>
        <w:rPr>
          <w:rFonts w:ascii="Arial" w:hAnsi="Arial" w:cs="Arial"/>
          <w:color w:val="0000FF"/>
          <w:sz w:val="20"/>
          <w:szCs w:val="20"/>
        </w:rPr>
      </w:pPr>
    </w:p>
    <w:p w14:paraId="534380E6" w14:textId="77777777" w:rsidR="00AE624E" w:rsidRDefault="00AE624E">
      <w:pPr>
        <w:rPr>
          <w:rFonts w:ascii="Arial" w:hAnsi="Arial" w:cs="Arial"/>
          <w:color w:val="0000FF"/>
          <w:sz w:val="20"/>
          <w:szCs w:val="20"/>
        </w:rPr>
      </w:pPr>
    </w:p>
    <w:p w14:paraId="5FB4CFBE" w14:textId="77777777" w:rsidR="00AE624E" w:rsidRDefault="00986946">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3692A436" w14:textId="77777777" w:rsidR="00AE624E" w:rsidRDefault="00AE624E">
      <w:pPr>
        <w:rPr>
          <w:rFonts w:ascii="Arial" w:hAnsi="Arial" w:cs="Arial"/>
          <w:sz w:val="22"/>
          <w:szCs w:val="22"/>
          <w:lang w:val="en-GB"/>
        </w:rPr>
      </w:pPr>
    </w:p>
    <w:tbl>
      <w:tblPr>
        <w:tblW w:w="9072" w:type="dxa"/>
        <w:tblInd w:w="127" w:type="dxa"/>
        <w:tblLook w:val="04A0" w:firstRow="1" w:lastRow="0" w:firstColumn="1" w:lastColumn="0" w:noHBand="0" w:noVBand="1"/>
      </w:tblPr>
      <w:tblGrid>
        <w:gridCol w:w="3552"/>
        <w:gridCol w:w="4810"/>
        <w:gridCol w:w="710"/>
      </w:tblGrid>
      <w:tr w:rsidR="00AE624E" w14:paraId="00643B93" w14:textId="77777777">
        <w:tc>
          <w:tcPr>
            <w:tcW w:w="3552" w:type="dxa"/>
            <w:tcBorders>
              <w:top w:val="double" w:sz="4" w:space="0" w:color="000000"/>
              <w:left w:val="double" w:sz="4" w:space="0" w:color="000000"/>
              <w:right w:val="single" w:sz="4" w:space="0" w:color="000000"/>
            </w:tcBorders>
            <w:shd w:val="clear" w:color="auto" w:fill="auto"/>
            <w:vAlign w:val="center"/>
          </w:tcPr>
          <w:p w14:paraId="32B26C95" w14:textId="77777777" w:rsidR="00AE624E" w:rsidRDefault="00986946">
            <w:pPr>
              <w:pStyle w:val="BodyTextIndent"/>
              <w:ind w:left="0" w:firstLine="0"/>
              <w:rPr>
                <w:rFonts w:ascii="Arial" w:hAnsi="Arial" w:cs="Arial"/>
                <w:b/>
                <w:i/>
                <w:sz w:val="36"/>
                <w:szCs w:val="36"/>
              </w:rPr>
            </w:pPr>
            <w:r>
              <w:rPr>
                <w:rFonts w:ascii="Arial" w:hAnsi="Arial" w:cs="Arial"/>
                <w:b/>
                <w:szCs w:val="24"/>
              </w:rPr>
              <w:t>Code assigned:</w:t>
            </w:r>
          </w:p>
        </w:tc>
        <w:tc>
          <w:tcPr>
            <w:tcW w:w="4810" w:type="dxa"/>
            <w:tcBorders>
              <w:top w:val="double" w:sz="4" w:space="0" w:color="000000"/>
              <w:left w:val="single" w:sz="4" w:space="0" w:color="000000"/>
              <w:bottom w:val="single" w:sz="4" w:space="0" w:color="000000"/>
              <w:right w:val="single" w:sz="4" w:space="0" w:color="000000"/>
            </w:tcBorders>
            <w:shd w:val="clear" w:color="auto" w:fill="auto"/>
          </w:tcPr>
          <w:p w14:paraId="01FC561E" w14:textId="3774CBDA" w:rsidR="00AE624E" w:rsidRDefault="00A73994">
            <w:pPr>
              <w:pStyle w:val="BodyTextIndent"/>
              <w:ind w:left="0" w:firstLine="0"/>
              <w:jc w:val="center"/>
              <w:rPr>
                <w:rFonts w:ascii="Arial" w:hAnsi="Arial" w:cs="Arial"/>
                <w:b/>
                <w:bCs/>
                <w:i/>
                <w:sz w:val="28"/>
                <w:szCs w:val="28"/>
              </w:rPr>
            </w:pPr>
            <w:r w:rsidRPr="00A73994">
              <w:rPr>
                <w:rFonts w:ascii="Arial" w:hAnsi="Arial" w:cs="Arial"/>
                <w:b/>
                <w:bCs/>
                <w:color w:val="000000" w:themeColor="text1"/>
                <w:sz w:val="28"/>
                <w:szCs w:val="28"/>
              </w:rPr>
              <w:t>2021.022B</w:t>
            </w:r>
          </w:p>
        </w:tc>
        <w:tc>
          <w:tcPr>
            <w:tcW w:w="710" w:type="dxa"/>
            <w:tcBorders>
              <w:top w:val="double" w:sz="4" w:space="0" w:color="000000"/>
              <w:left w:val="single" w:sz="4" w:space="0" w:color="000000"/>
              <w:right w:val="double" w:sz="4" w:space="0" w:color="000000"/>
            </w:tcBorders>
            <w:shd w:val="clear" w:color="auto" w:fill="auto"/>
            <w:vAlign w:val="center"/>
          </w:tcPr>
          <w:p w14:paraId="48806309" w14:textId="77777777" w:rsidR="00AE624E" w:rsidRDefault="00AE624E">
            <w:pPr>
              <w:pStyle w:val="BodyTextIndent"/>
              <w:ind w:left="0" w:firstLine="0"/>
              <w:rPr>
                <w:rFonts w:ascii="Arial" w:hAnsi="Arial" w:cs="Arial"/>
              </w:rPr>
            </w:pPr>
          </w:p>
        </w:tc>
      </w:tr>
      <w:tr w:rsidR="00AE624E" w14:paraId="5D01F836" w14:textId="77777777">
        <w:tc>
          <w:tcPr>
            <w:tcW w:w="9072" w:type="dxa"/>
            <w:gridSpan w:val="3"/>
            <w:tcBorders>
              <w:left w:val="double" w:sz="4" w:space="0" w:color="000000"/>
              <w:right w:val="double" w:sz="4" w:space="0" w:color="000000"/>
            </w:tcBorders>
            <w:shd w:val="clear" w:color="auto" w:fill="auto"/>
          </w:tcPr>
          <w:p w14:paraId="204E1EB7" w14:textId="76E80C35" w:rsidR="00AE624E" w:rsidRDefault="00986946">
            <w:pPr>
              <w:spacing w:before="120"/>
              <w:rPr>
                <w:rFonts w:ascii="Arial" w:hAnsi="Arial" w:cs="Arial"/>
                <w:b/>
              </w:rPr>
            </w:pPr>
            <w:r>
              <w:rPr>
                <w:rFonts w:ascii="Arial" w:hAnsi="Arial" w:cs="Arial"/>
                <w:b/>
              </w:rPr>
              <w:t>Short title:</w:t>
            </w:r>
            <w:r>
              <w:rPr>
                <w:rFonts w:ascii="Arial" w:hAnsi="Arial" w:cs="Arial"/>
                <w:bCs/>
                <w:sz w:val="20"/>
                <w:szCs w:val="20"/>
              </w:rPr>
              <w:t xml:space="preserve"> </w:t>
            </w:r>
            <w:r>
              <w:rPr>
                <w:rFonts w:ascii="Arial" w:hAnsi="Arial" w:cs="Arial"/>
                <w:bCs/>
              </w:rPr>
              <w:t>Create one new order (</w:t>
            </w:r>
            <w:r>
              <w:rPr>
                <w:rFonts w:ascii="Arial" w:hAnsi="Arial" w:cs="Arial"/>
                <w:bCs/>
                <w:i/>
              </w:rPr>
              <w:t>Crassvirales</w:t>
            </w:r>
            <w:r>
              <w:rPr>
                <w:rFonts w:ascii="Arial" w:hAnsi="Arial" w:cs="Arial"/>
                <w:bCs/>
              </w:rPr>
              <w:t>) including four new families, ten new subfamilies, 42 new genera and 73 new species</w:t>
            </w:r>
            <w:r w:rsidR="00A73994">
              <w:rPr>
                <w:rFonts w:ascii="Arial" w:hAnsi="Arial" w:cs="Arial"/>
                <w:bCs/>
              </w:rPr>
              <w:t xml:space="preserve"> (</w:t>
            </w:r>
            <w:r w:rsidR="00A73994" w:rsidRPr="00A73994">
              <w:rPr>
                <w:rFonts w:ascii="Arial" w:hAnsi="Arial" w:cs="Arial"/>
                <w:bCs/>
                <w:i/>
                <w:iCs/>
              </w:rPr>
              <w:t>Caudoviricetes</w:t>
            </w:r>
            <w:r w:rsidR="00A73994">
              <w:rPr>
                <w:rFonts w:ascii="Arial" w:hAnsi="Arial" w:cs="Arial"/>
                <w:bCs/>
              </w:rPr>
              <w:t>)</w:t>
            </w:r>
          </w:p>
          <w:p w14:paraId="6FFD21AE" w14:textId="77777777" w:rsidR="00AE624E" w:rsidRDefault="00AE624E">
            <w:pPr>
              <w:spacing w:before="120"/>
              <w:rPr>
                <w:rFonts w:ascii="Arial" w:hAnsi="Arial" w:cs="Arial"/>
                <w:b/>
                <w:sz w:val="22"/>
                <w:szCs w:val="22"/>
              </w:rPr>
            </w:pPr>
          </w:p>
        </w:tc>
      </w:tr>
      <w:tr w:rsidR="00AE624E" w14:paraId="10D0176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2F9C0DF4" w14:textId="77777777" w:rsidR="00AE624E" w:rsidRDefault="00AE624E">
            <w:pPr>
              <w:rPr>
                <w:rFonts w:ascii="Arial" w:hAnsi="Arial" w:cs="Arial"/>
                <w:b/>
                <w:sz w:val="22"/>
                <w:szCs w:val="22"/>
              </w:rPr>
            </w:pPr>
          </w:p>
        </w:tc>
      </w:tr>
    </w:tbl>
    <w:p w14:paraId="1A1F2C2E" w14:textId="77777777" w:rsidR="00AE624E" w:rsidRDefault="00986946">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E624E" w14:paraId="5BDDD32A" w14:textId="77777777" w:rsidTr="00A20A1F">
        <w:tc>
          <w:tcPr>
            <w:tcW w:w="4368" w:type="dxa"/>
            <w:shd w:val="clear" w:color="auto" w:fill="auto"/>
          </w:tcPr>
          <w:p w14:paraId="18650DF1" w14:textId="77777777" w:rsidR="00AE624E" w:rsidRDefault="00986946">
            <w:pPr>
              <w:rPr>
                <w:rFonts w:ascii="Arial" w:hAnsi="Arial" w:cs="Arial"/>
                <w:sz w:val="22"/>
                <w:szCs w:val="22"/>
              </w:rPr>
            </w:pPr>
            <w:r>
              <w:rPr>
                <w:rFonts w:ascii="Arial" w:hAnsi="Arial" w:cs="Arial"/>
                <w:sz w:val="22"/>
                <w:szCs w:val="22"/>
              </w:rPr>
              <w:t>Shkoporov AN, Stockdale SR, Adriaenssens EM, Yutin N, Koonin EV, Dutilh BE, Krupovic M, Edwards RA, Tolstoy I, Hill C</w:t>
            </w:r>
          </w:p>
        </w:tc>
        <w:tc>
          <w:tcPr>
            <w:tcW w:w="4704" w:type="dxa"/>
            <w:shd w:val="clear" w:color="auto" w:fill="auto"/>
          </w:tcPr>
          <w:p w14:paraId="77D49663" w14:textId="77777777" w:rsidR="00AE624E" w:rsidRDefault="0032703F">
            <w:hyperlink r:id="rId8">
              <w:r w:rsidR="00986946">
                <w:rPr>
                  <w:rStyle w:val="Hyperlink"/>
                  <w:rFonts w:ascii="Arial" w:hAnsi="Arial" w:cs="Arial"/>
                  <w:sz w:val="22"/>
                  <w:szCs w:val="22"/>
                </w:rPr>
                <w:t>andrey.shkoporov@ucc.ie</w:t>
              </w:r>
            </w:hyperlink>
          </w:p>
          <w:p w14:paraId="319A4AE1" w14:textId="77777777" w:rsidR="00AE624E" w:rsidRDefault="0032703F">
            <w:hyperlink r:id="rId9">
              <w:r w:rsidR="00986946">
                <w:rPr>
                  <w:rStyle w:val="Hyperlink"/>
                  <w:rFonts w:ascii="Arial" w:hAnsi="Arial" w:cs="Arial"/>
                  <w:sz w:val="22"/>
                  <w:szCs w:val="22"/>
                </w:rPr>
                <w:t>stephen.stockdale@ucc.ie</w:t>
              </w:r>
            </w:hyperlink>
          </w:p>
          <w:p w14:paraId="07375768" w14:textId="77777777" w:rsidR="00AE624E" w:rsidRDefault="00986946">
            <w:r>
              <w:rPr>
                <w:rStyle w:val="Hyperlink"/>
                <w:rFonts w:ascii="Arial" w:hAnsi="Arial" w:cs="Arial"/>
                <w:sz w:val="22"/>
                <w:szCs w:val="22"/>
              </w:rPr>
              <w:t>evelien.adriaenssens@quadram.ac.uk</w:t>
            </w:r>
          </w:p>
          <w:p w14:paraId="7120F710" w14:textId="77777777" w:rsidR="00AE624E" w:rsidRDefault="0032703F">
            <w:hyperlink r:id="rId10">
              <w:r w:rsidR="00986946">
                <w:rPr>
                  <w:rStyle w:val="Hyperlink"/>
                  <w:rFonts w:ascii="Arial" w:hAnsi="Arial" w:cs="Arial"/>
                  <w:sz w:val="22"/>
                  <w:szCs w:val="22"/>
                </w:rPr>
                <w:t>yutin@ncbi.nlm.nih.gov</w:t>
              </w:r>
            </w:hyperlink>
          </w:p>
          <w:p w14:paraId="18B30931" w14:textId="77777777" w:rsidR="00AE624E" w:rsidRDefault="0032703F">
            <w:hyperlink r:id="rId11">
              <w:r w:rsidR="00986946">
                <w:rPr>
                  <w:rStyle w:val="Hyperlink"/>
                  <w:rFonts w:ascii="Arial" w:hAnsi="Arial" w:cs="Arial"/>
                  <w:sz w:val="22"/>
                  <w:szCs w:val="22"/>
                </w:rPr>
                <w:t>koonin@ncbi.nlm.nih.gov</w:t>
              </w:r>
            </w:hyperlink>
          </w:p>
          <w:p w14:paraId="27745154" w14:textId="77777777" w:rsidR="00AE624E" w:rsidRDefault="0032703F">
            <w:hyperlink r:id="rId12">
              <w:r w:rsidR="00986946">
                <w:rPr>
                  <w:rStyle w:val="Hyperlink"/>
                  <w:rFonts w:ascii="Arial" w:hAnsi="Arial" w:cs="Arial"/>
                  <w:sz w:val="22"/>
                  <w:szCs w:val="22"/>
                </w:rPr>
                <w:t>bedutilh@gmail.com</w:t>
              </w:r>
            </w:hyperlink>
          </w:p>
          <w:p w14:paraId="3460C3A8" w14:textId="77777777" w:rsidR="00AE624E" w:rsidRDefault="0032703F">
            <w:hyperlink r:id="rId13">
              <w:r w:rsidR="00986946">
                <w:rPr>
                  <w:rStyle w:val="Hyperlink"/>
                  <w:rFonts w:ascii="Arial" w:hAnsi="Arial" w:cs="Arial"/>
                  <w:sz w:val="22"/>
                  <w:szCs w:val="22"/>
                </w:rPr>
                <w:t>mart.krupovic@pasteur.fr</w:t>
              </w:r>
            </w:hyperlink>
          </w:p>
          <w:p w14:paraId="7F3ECA16" w14:textId="77777777" w:rsidR="00AE624E" w:rsidRDefault="00986946">
            <w:r>
              <w:rPr>
                <w:rStyle w:val="Hyperlink"/>
                <w:rFonts w:ascii="Arial" w:hAnsi="Arial"/>
                <w:sz w:val="22"/>
                <w:szCs w:val="22"/>
                <w:u w:val="none"/>
              </w:rPr>
              <w:t>robert.edwards@flinders.edu.au</w:t>
            </w:r>
          </w:p>
          <w:p w14:paraId="26DBA7D4" w14:textId="77777777" w:rsidR="00AE624E" w:rsidRDefault="0032703F">
            <w:hyperlink r:id="rId14">
              <w:r w:rsidR="00986946">
                <w:rPr>
                  <w:rStyle w:val="Hyperlink"/>
                  <w:rFonts w:ascii="Arial" w:hAnsi="Arial" w:cs="Arial"/>
                  <w:sz w:val="22"/>
                  <w:szCs w:val="22"/>
                </w:rPr>
                <w:t>tolstoy@ncbi.nlm.nih.gov</w:t>
              </w:r>
            </w:hyperlink>
          </w:p>
          <w:p w14:paraId="53C230FA" w14:textId="77777777" w:rsidR="00AE624E" w:rsidRDefault="0032703F">
            <w:pPr>
              <w:rPr>
                <w:rFonts w:ascii="Arial" w:hAnsi="Arial" w:cs="Arial"/>
                <w:sz w:val="22"/>
                <w:szCs w:val="22"/>
              </w:rPr>
            </w:pPr>
            <w:hyperlink r:id="rId15">
              <w:r w:rsidR="00986946">
                <w:rPr>
                  <w:rStyle w:val="Hyperlink"/>
                  <w:rFonts w:ascii="Arial" w:hAnsi="Arial" w:cs="Arial"/>
                  <w:sz w:val="22"/>
                  <w:szCs w:val="22"/>
                </w:rPr>
                <w:t>c.hill@ucc.ie</w:t>
              </w:r>
            </w:hyperlink>
          </w:p>
        </w:tc>
      </w:tr>
    </w:tbl>
    <w:p w14:paraId="67FAE51F" w14:textId="77777777" w:rsidR="00AE624E" w:rsidRDefault="00986946">
      <w:pPr>
        <w:spacing w:before="120" w:after="120"/>
        <w:rPr>
          <w:rFonts w:ascii="Arial" w:hAnsi="Arial" w:cs="Arial"/>
          <w:color w:val="0000FF"/>
          <w:sz w:val="20"/>
          <w:szCs w:val="20"/>
        </w:rPr>
      </w:pPr>
      <w:r>
        <w:rPr>
          <w:rFonts w:ascii="Arial" w:hAnsi="Arial" w:cs="Arial"/>
          <w:b/>
        </w:rPr>
        <w:t>Author(s) institutional address(es) (optional)</w:t>
      </w:r>
    </w:p>
    <w:p w14:paraId="1F34C190" w14:textId="77777777" w:rsidR="00AE624E" w:rsidRDefault="00AE624E">
      <w:pPr>
        <w:spacing w:before="120" w:after="120"/>
        <w:rPr>
          <w:rFonts w:ascii="Arial" w:hAnsi="Arial" w:cs="Arial"/>
          <w:b/>
        </w:rPr>
      </w:pPr>
    </w:p>
    <w:tbl>
      <w:tblPr>
        <w:tblStyle w:val="TableGrid"/>
        <w:tblW w:w="9073" w:type="dxa"/>
        <w:tblInd w:w="137" w:type="dxa"/>
        <w:tblLook w:val="04A0" w:firstRow="1" w:lastRow="0" w:firstColumn="1" w:lastColumn="0" w:noHBand="0" w:noVBand="1"/>
      </w:tblPr>
      <w:tblGrid>
        <w:gridCol w:w="9073"/>
      </w:tblGrid>
      <w:tr w:rsidR="00391D30" w14:paraId="370A1F09" w14:textId="77777777" w:rsidTr="00391D30">
        <w:tc>
          <w:tcPr>
            <w:tcW w:w="9073" w:type="dxa"/>
          </w:tcPr>
          <w:p w14:paraId="45F268FC" w14:textId="77777777" w:rsidR="00391D30" w:rsidRDefault="00391D30">
            <w:pPr>
              <w:rPr>
                <w:rFonts w:ascii="Arial" w:hAnsi="Arial" w:cs="Arial"/>
                <w:sz w:val="22"/>
                <w:szCs w:val="22"/>
              </w:rPr>
            </w:pPr>
            <w:r>
              <w:rPr>
                <w:rFonts w:ascii="Arial" w:hAnsi="Arial" w:cs="Arial"/>
                <w:sz w:val="22"/>
                <w:szCs w:val="22"/>
              </w:rPr>
              <w:t>University College Cork, Ireland [ANS, SRS, CH]</w:t>
            </w:r>
          </w:p>
          <w:p w14:paraId="7FB263CF" w14:textId="77777777" w:rsidR="00391D30" w:rsidRDefault="00391D30">
            <w:pPr>
              <w:rPr>
                <w:rFonts w:ascii="Arial" w:hAnsi="Arial" w:cs="Arial"/>
                <w:sz w:val="22"/>
                <w:szCs w:val="22"/>
              </w:rPr>
            </w:pPr>
            <w:r>
              <w:rPr>
                <w:rFonts w:ascii="Arial" w:hAnsi="Arial" w:cs="Arial"/>
                <w:sz w:val="22"/>
                <w:szCs w:val="22"/>
              </w:rPr>
              <w:t>NCBI, NLM, NIH, USA [YN, EVK, IT]</w:t>
            </w:r>
          </w:p>
          <w:p w14:paraId="79ABFB59" w14:textId="77777777" w:rsidR="00391D30" w:rsidRDefault="00391D30">
            <w:pPr>
              <w:rPr>
                <w:rFonts w:ascii="Arial" w:hAnsi="Arial" w:cs="Arial"/>
                <w:sz w:val="22"/>
                <w:szCs w:val="22"/>
              </w:rPr>
            </w:pPr>
            <w:r>
              <w:rPr>
                <w:rFonts w:ascii="Arial" w:hAnsi="Arial" w:cs="Arial"/>
                <w:sz w:val="22"/>
                <w:szCs w:val="22"/>
              </w:rPr>
              <w:t>Quadram Institute, UK [EMA]</w:t>
            </w:r>
          </w:p>
          <w:p w14:paraId="55D68EF9" w14:textId="77777777" w:rsidR="00391D30" w:rsidRDefault="00391D30">
            <w:pPr>
              <w:rPr>
                <w:rFonts w:ascii="Arial" w:hAnsi="Arial" w:cs="Arial"/>
                <w:sz w:val="22"/>
                <w:szCs w:val="22"/>
              </w:rPr>
            </w:pPr>
            <w:r>
              <w:rPr>
                <w:rFonts w:ascii="Arial" w:hAnsi="Arial" w:cs="Arial"/>
                <w:sz w:val="22"/>
                <w:szCs w:val="22"/>
              </w:rPr>
              <w:t>Utrecht University, The Netherlands [BED]</w:t>
            </w:r>
          </w:p>
          <w:p w14:paraId="2337DA39" w14:textId="77777777" w:rsidR="00391D30" w:rsidRDefault="00391D30">
            <w:pPr>
              <w:rPr>
                <w:rFonts w:ascii="Arial" w:hAnsi="Arial" w:cs="Arial"/>
                <w:sz w:val="22"/>
                <w:szCs w:val="22"/>
              </w:rPr>
            </w:pPr>
            <w:r>
              <w:rPr>
                <w:rFonts w:ascii="Arial" w:hAnsi="Arial" w:cs="Arial"/>
                <w:sz w:val="22"/>
                <w:szCs w:val="22"/>
              </w:rPr>
              <w:t>Flinders University, Australia [RAE]</w:t>
            </w:r>
          </w:p>
        </w:tc>
      </w:tr>
    </w:tbl>
    <w:p w14:paraId="1A556A46" w14:textId="77777777" w:rsidR="00AE624E" w:rsidRDefault="00986946">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E624E" w14:paraId="368F9A22" w14:textId="77777777">
        <w:tc>
          <w:tcPr>
            <w:tcW w:w="9072" w:type="dxa"/>
            <w:shd w:val="clear" w:color="auto" w:fill="auto"/>
          </w:tcPr>
          <w:p w14:paraId="59DAB647" w14:textId="77777777" w:rsidR="00AE624E" w:rsidRDefault="00986946">
            <w:pPr>
              <w:rPr>
                <w:rFonts w:ascii="Arial" w:hAnsi="Arial" w:cs="Arial"/>
                <w:sz w:val="22"/>
                <w:szCs w:val="22"/>
              </w:rPr>
            </w:pPr>
            <w:r>
              <w:rPr>
                <w:rFonts w:ascii="Arial" w:hAnsi="Arial" w:cs="Arial"/>
                <w:sz w:val="22"/>
                <w:szCs w:val="22"/>
              </w:rPr>
              <w:t>Andrey N Shkoporov, Chair of ICTV crAss-like phages Study Group</w:t>
            </w:r>
          </w:p>
        </w:tc>
      </w:tr>
    </w:tbl>
    <w:p w14:paraId="3E18EA1C" w14:textId="77777777" w:rsidR="00AE624E" w:rsidRDefault="00986946">
      <w:pPr>
        <w:spacing w:before="120" w:after="120"/>
        <w:rPr>
          <w:rFonts w:ascii="Arial" w:hAnsi="Arial" w:cs="Arial"/>
          <w:b/>
        </w:rPr>
      </w:pPr>
      <w:r>
        <w:rPr>
          <w:rFonts w:ascii="Arial" w:hAnsi="Arial" w:cs="Arial"/>
          <w:b/>
        </w:rPr>
        <w:t>List the ICTV Study Group(s) that have seen this proposal</w:t>
      </w:r>
    </w:p>
    <w:p w14:paraId="5CDA1341" w14:textId="77777777" w:rsidR="00AE624E" w:rsidRDefault="00AE624E"/>
    <w:tbl>
      <w:tblPr>
        <w:tblStyle w:val="TableGrid"/>
        <w:tblW w:w="18144" w:type="dxa"/>
        <w:tblInd w:w="137" w:type="dxa"/>
        <w:tblLook w:val="04A0" w:firstRow="1" w:lastRow="0" w:firstColumn="1" w:lastColumn="0" w:noHBand="0" w:noVBand="1"/>
      </w:tblPr>
      <w:tblGrid>
        <w:gridCol w:w="9073"/>
        <w:gridCol w:w="9071"/>
      </w:tblGrid>
      <w:tr w:rsidR="00AE624E" w14:paraId="3BBC615A" w14:textId="77777777">
        <w:tc>
          <w:tcPr>
            <w:tcW w:w="9072" w:type="dxa"/>
          </w:tcPr>
          <w:p w14:paraId="352191B6" w14:textId="77777777" w:rsidR="00AE624E" w:rsidRDefault="00986946">
            <w:pPr>
              <w:rPr>
                <w:rFonts w:ascii="Arial" w:hAnsi="Arial" w:cs="Arial"/>
                <w:sz w:val="22"/>
                <w:szCs w:val="22"/>
              </w:rPr>
            </w:pPr>
            <w:r>
              <w:rPr>
                <w:rFonts w:ascii="Arial" w:hAnsi="Arial" w:cs="Arial"/>
                <w:sz w:val="22"/>
                <w:szCs w:val="22"/>
              </w:rPr>
              <w:t>crAss-like phages Study Group, Bacterial Viruses Subcommittee</w:t>
            </w:r>
          </w:p>
        </w:tc>
        <w:tc>
          <w:tcPr>
            <w:tcW w:w="9071" w:type="dxa"/>
            <w:shd w:val="clear" w:color="auto" w:fill="auto"/>
          </w:tcPr>
          <w:p w14:paraId="63DFB893" w14:textId="77777777" w:rsidR="00AE624E" w:rsidRDefault="00AE624E">
            <w:pPr>
              <w:rPr>
                <w:rFonts w:ascii="Arial" w:hAnsi="Arial" w:cs="Arial"/>
                <w:sz w:val="22"/>
                <w:szCs w:val="22"/>
              </w:rPr>
            </w:pPr>
          </w:p>
          <w:p w14:paraId="18B8C7DB" w14:textId="77777777" w:rsidR="00AE624E" w:rsidRDefault="00AE624E">
            <w:pPr>
              <w:rPr>
                <w:rFonts w:ascii="Arial" w:hAnsi="Arial" w:cs="Arial"/>
                <w:sz w:val="22"/>
                <w:szCs w:val="22"/>
              </w:rPr>
            </w:pPr>
          </w:p>
          <w:p w14:paraId="03D7D7FB" w14:textId="77777777" w:rsidR="00AE624E" w:rsidRDefault="00AE624E">
            <w:pPr>
              <w:rPr>
                <w:rFonts w:ascii="Arial" w:hAnsi="Arial" w:cs="Arial"/>
                <w:sz w:val="22"/>
                <w:szCs w:val="22"/>
              </w:rPr>
            </w:pPr>
          </w:p>
          <w:p w14:paraId="0A856D3D" w14:textId="77777777" w:rsidR="00AE624E" w:rsidRDefault="00AE624E">
            <w:pPr>
              <w:rPr>
                <w:rFonts w:ascii="Arial" w:hAnsi="Arial" w:cs="Arial"/>
                <w:sz w:val="22"/>
                <w:szCs w:val="22"/>
              </w:rPr>
            </w:pPr>
          </w:p>
        </w:tc>
      </w:tr>
    </w:tbl>
    <w:p w14:paraId="44EF8945" w14:textId="77777777" w:rsidR="00AE624E" w:rsidRDefault="00986946">
      <w:pPr>
        <w:spacing w:before="120" w:after="120"/>
        <w:rPr>
          <w:rFonts w:ascii="Arial" w:hAnsi="Arial" w:cs="Arial"/>
          <w:b/>
        </w:rPr>
      </w:pPr>
      <w:r>
        <w:rPr>
          <w:rFonts w:ascii="Arial" w:hAnsi="Arial" w:cs="Arial"/>
          <w:b/>
        </w:rPr>
        <w:t>ICTV study group comments and response of proposer</w:t>
      </w:r>
    </w:p>
    <w:p w14:paraId="3471F229" w14:textId="77777777" w:rsidR="00AE624E" w:rsidRDefault="00AE624E">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E624E" w14:paraId="70E458A7" w14:textId="77777777">
        <w:tc>
          <w:tcPr>
            <w:tcW w:w="9072" w:type="dxa"/>
            <w:shd w:val="clear" w:color="auto" w:fill="auto"/>
          </w:tcPr>
          <w:p w14:paraId="1263DD6C" w14:textId="77777777" w:rsidR="00AE624E" w:rsidRDefault="00986946">
            <w:pPr>
              <w:rPr>
                <w:rFonts w:ascii="Arial" w:hAnsi="Arial" w:cs="Arial"/>
                <w:sz w:val="22"/>
                <w:szCs w:val="22"/>
              </w:rPr>
            </w:pPr>
            <w:r>
              <w:rPr>
                <w:rFonts w:ascii="Arial" w:hAnsi="Arial" w:cs="Arial"/>
                <w:sz w:val="22"/>
                <w:szCs w:val="22"/>
              </w:rPr>
              <w:t>NA</w:t>
            </w:r>
          </w:p>
          <w:p w14:paraId="1C323980" w14:textId="77777777" w:rsidR="00AE624E" w:rsidRDefault="00AE624E">
            <w:pPr>
              <w:rPr>
                <w:rFonts w:ascii="Arial" w:hAnsi="Arial" w:cs="Arial"/>
                <w:sz w:val="22"/>
                <w:szCs w:val="22"/>
              </w:rPr>
            </w:pPr>
          </w:p>
          <w:p w14:paraId="4DD49EFE" w14:textId="77777777" w:rsidR="00AE624E" w:rsidRDefault="00AE624E">
            <w:pPr>
              <w:rPr>
                <w:rFonts w:ascii="Arial" w:hAnsi="Arial" w:cs="Arial"/>
                <w:sz w:val="22"/>
                <w:szCs w:val="22"/>
              </w:rPr>
            </w:pPr>
          </w:p>
        </w:tc>
      </w:tr>
    </w:tbl>
    <w:p w14:paraId="0329EB78" w14:textId="77777777" w:rsidR="00AE624E" w:rsidRDefault="00986946">
      <w:pPr>
        <w:spacing w:before="120" w:after="120"/>
        <w:rPr>
          <w:rFonts w:ascii="Arial" w:hAnsi="Arial" w:cs="Arial"/>
          <w:b/>
        </w:rPr>
      </w:pPr>
      <w:r>
        <w:rPr>
          <w:rFonts w:ascii="Arial" w:hAnsi="Arial" w:cs="Arial"/>
          <w:b/>
        </w:rPr>
        <w:t>Authority to use the name of a living person</w:t>
      </w:r>
    </w:p>
    <w:p w14:paraId="7A3B042D" w14:textId="77777777" w:rsidR="00AE624E" w:rsidRDefault="00AE624E">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E624E" w14:paraId="1D448F5B" w14:textId="77777777">
        <w:tc>
          <w:tcPr>
            <w:tcW w:w="7938" w:type="dxa"/>
            <w:shd w:val="clear" w:color="auto" w:fill="auto"/>
          </w:tcPr>
          <w:p w14:paraId="451C2B49" w14:textId="77777777" w:rsidR="00AE624E" w:rsidRDefault="00986946">
            <w:r>
              <w:rPr>
                <w:rFonts w:ascii="Arial" w:hAnsi="Arial" w:cs="Arial"/>
                <w:b/>
                <w:bCs/>
                <w:color w:val="000000"/>
                <w:sz w:val="22"/>
                <w:szCs w:val="22"/>
              </w:rPr>
              <w:t>Is any taxon name used here derived from that of a living person (Y/N)</w:t>
            </w:r>
          </w:p>
        </w:tc>
        <w:tc>
          <w:tcPr>
            <w:tcW w:w="1133" w:type="dxa"/>
            <w:shd w:val="clear" w:color="auto" w:fill="auto"/>
          </w:tcPr>
          <w:p w14:paraId="64B56084" w14:textId="77777777" w:rsidR="00AE624E" w:rsidRDefault="00986946">
            <w:r>
              <w:t>N</w:t>
            </w:r>
          </w:p>
        </w:tc>
      </w:tr>
    </w:tbl>
    <w:p w14:paraId="6A3C6302" w14:textId="77777777" w:rsidR="00AE624E" w:rsidRDefault="00AE624E">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1"/>
        <w:gridCol w:w="3404"/>
        <w:gridCol w:w="2977"/>
      </w:tblGrid>
      <w:tr w:rsidR="00AE624E" w14:paraId="38608001" w14:textId="77777777">
        <w:tc>
          <w:tcPr>
            <w:tcW w:w="2691" w:type="dxa"/>
            <w:shd w:val="clear" w:color="auto" w:fill="auto"/>
          </w:tcPr>
          <w:p w14:paraId="29AF3279" w14:textId="77777777" w:rsidR="00AE624E" w:rsidRDefault="00986946">
            <w:pPr>
              <w:rPr>
                <w:rFonts w:ascii="Arial" w:hAnsi="Arial" w:cs="Arial"/>
                <w:b/>
                <w:bCs/>
                <w:color w:val="000000"/>
                <w:sz w:val="22"/>
                <w:szCs w:val="22"/>
              </w:rPr>
            </w:pPr>
            <w:r>
              <w:rPr>
                <w:rFonts w:ascii="Arial" w:hAnsi="Arial" w:cs="Arial"/>
                <w:b/>
                <w:bCs/>
                <w:color w:val="000000"/>
                <w:sz w:val="22"/>
                <w:szCs w:val="22"/>
              </w:rPr>
              <w:t>Taxon name</w:t>
            </w:r>
          </w:p>
        </w:tc>
        <w:tc>
          <w:tcPr>
            <w:tcW w:w="3404" w:type="dxa"/>
            <w:shd w:val="clear" w:color="auto" w:fill="auto"/>
          </w:tcPr>
          <w:p w14:paraId="41301144" w14:textId="77777777" w:rsidR="00AE624E" w:rsidRDefault="00986946">
            <w:r>
              <w:rPr>
                <w:rFonts w:ascii="Arial" w:hAnsi="Arial" w:cs="Arial"/>
                <w:b/>
                <w:bCs/>
                <w:color w:val="000000"/>
                <w:sz w:val="22"/>
                <w:szCs w:val="22"/>
              </w:rPr>
              <w:t>Person from whom the name is derived</w:t>
            </w:r>
          </w:p>
        </w:tc>
        <w:tc>
          <w:tcPr>
            <w:tcW w:w="2977" w:type="dxa"/>
            <w:shd w:val="clear" w:color="auto" w:fill="auto"/>
          </w:tcPr>
          <w:p w14:paraId="6C133837" w14:textId="77777777" w:rsidR="00AE624E" w:rsidRDefault="00986946">
            <w:r>
              <w:rPr>
                <w:rFonts w:ascii="Arial" w:hAnsi="Arial" w:cs="Arial"/>
                <w:b/>
                <w:bCs/>
                <w:color w:val="000000"/>
                <w:sz w:val="22"/>
                <w:szCs w:val="22"/>
              </w:rPr>
              <w:t>Permission attached (Y/N)</w:t>
            </w:r>
          </w:p>
        </w:tc>
      </w:tr>
      <w:tr w:rsidR="00AE624E" w14:paraId="224F1F0D" w14:textId="77777777">
        <w:tc>
          <w:tcPr>
            <w:tcW w:w="2691" w:type="dxa"/>
            <w:shd w:val="clear" w:color="auto" w:fill="auto"/>
          </w:tcPr>
          <w:p w14:paraId="691B8119" w14:textId="77777777" w:rsidR="00AE624E" w:rsidRDefault="00AE624E">
            <w:pPr>
              <w:rPr>
                <w:rFonts w:ascii="Arial" w:hAnsi="Arial" w:cs="Arial"/>
                <w:sz w:val="22"/>
                <w:szCs w:val="22"/>
              </w:rPr>
            </w:pPr>
          </w:p>
        </w:tc>
        <w:tc>
          <w:tcPr>
            <w:tcW w:w="3404" w:type="dxa"/>
            <w:shd w:val="clear" w:color="auto" w:fill="auto"/>
          </w:tcPr>
          <w:p w14:paraId="5F349B02" w14:textId="77777777" w:rsidR="00AE624E" w:rsidRDefault="00AE624E">
            <w:pPr>
              <w:rPr>
                <w:rFonts w:ascii="Arial" w:hAnsi="Arial" w:cs="Arial"/>
                <w:sz w:val="22"/>
                <w:szCs w:val="22"/>
              </w:rPr>
            </w:pPr>
          </w:p>
        </w:tc>
        <w:tc>
          <w:tcPr>
            <w:tcW w:w="2977" w:type="dxa"/>
            <w:shd w:val="clear" w:color="auto" w:fill="auto"/>
          </w:tcPr>
          <w:p w14:paraId="002B9065" w14:textId="77777777" w:rsidR="00AE624E" w:rsidRDefault="00AE624E">
            <w:pPr>
              <w:rPr>
                <w:rFonts w:ascii="Arial" w:hAnsi="Arial" w:cs="Arial"/>
                <w:sz w:val="22"/>
                <w:szCs w:val="22"/>
              </w:rPr>
            </w:pPr>
          </w:p>
        </w:tc>
      </w:tr>
      <w:tr w:rsidR="00AE624E" w14:paraId="1D4D43C2" w14:textId="77777777">
        <w:tc>
          <w:tcPr>
            <w:tcW w:w="2691" w:type="dxa"/>
            <w:shd w:val="clear" w:color="auto" w:fill="auto"/>
          </w:tcPr>
          <w:p w14:paraId="5066FD94" w14:textId="77777777" w:rsidR="00AE624E" w:rsidRDefault="00AE624E">
            <w:pPr>
              <w:rPr>
                <w:rFonts w:ascii="Arial" w:hAnsi="Arial" w:cs="Arial"/>
                <w:sz w:val="22"/>
                <w:szCs w:val="22"/>
              </w:rPr>
            </w:pPr>
          </w:p>
        </w:tc>
        <w:tc>
          <w:tcPr>
            <w:tcW w:w="3404" w:type="dxa"/>
            <w:shd w:val="clear" w:color="auto" w:fill="auto"/>
          </w:tcPr>
          <w:p w14:paraId="1A1B0669" w14:textId="77777777" w:rsidR="00AE624E" w:rsidRDefault="00AE624E">
            <w:pPr>
              <w:rPr>
                <w:rFonts w:ascii="Arial" w:hAnsi="Arial" w:cs="Arial"/>
                <w:sz w:val="22"/>
                <w:szCs w:val="22"/>
              </w:rPr>
            </w:pPr>
          </w:p>
        </w:tc>
        <w:tc>
          <w:tcPr>
            <w:tcW w:w="2977" w:type="dxa"/>
            <w:shd w:val="clear" w:color="auto" w:fill="auto"/>
          </w:tcPr>
          <w:p w14:paraId="19D1B659" w14:textId="77777777" w:rsidR="00AE624E" w:rsidRDefault="00AE624E">
            <w:pPr>
              <w:rPr>
                <w:rFonts w:ascii="Arial" w:hAnsi="Arial" w:cs="Arial"/>
                <w:sz w:val="22"/>
                <w:szCs w:val="22"/>
              </w:rPr>
            </w:pPr>
          </w:p>
        </w:tc>
      </w:tr>
      <w:tr w:rsidR="00AE624E" w14:paraId="090FE455" w14:textId="77777777">
        <w:tc>
          <w:tcPr>
            <w:tcW w:w="2691" w:type="dxa"/>
            <w:shd w:val="clear" w:color="auto" w:fill="auto"/>
          </w:tcPr>
          <w:p w14:paraId="382D31A2" w14:textId="77777777" w:rsidR="00AE624E" w:rsidRDefault="00AE624E">
            <w:pPr>
              <w:rPr>
                <w:rFonts w:ascii="Arial" w:hAnsi="Arial" w:cs="Arial"/>
                <w:sz w:val="22"/>
                <w:szCs w:val="22"/>
              </w:rPr>
            </w:pPr>
          </w:p>
        </w:tc>
        <w:tc>
          <w:tcPr>
            <w:tcW w:w="3404" w:type="dxa"/>
            <w:shd w:val="clear" w:color="auto" w:fill="auto"/>
          </w:tcPr>
          <w:p w14:paraId="38D5EA9F" w14:textId="77777777" w:rsidR="00AE624E" w:rsidRDefault="00AE624E">
            <w:pPr>
              <w:rPr>
                <w:rFonts w:ascii="Arial" w:hAnsi="Arial" w:cs="Arial"/>
                <w:sz w:val="22"/>
                <w:szCs w:val="22"/>
              </w:rPr>
            </w:pPr>
          </w:p>
        </w:tc>
        <w:tc>
          <w:tcPr>
            <w:tcW w:w="2977" w:type="dxa"/>
            <w:shd w:val="clear" w:color="auto" w:fill="auto"/>
          </w:tcPr>
          <w:p w14:paraId="01969647" w14:textId="77777777" w:rsidR="00AE624E" w:rsidRDefault="00AE624E">
            <w:pPr>
              <w:rPr>
                <w:rFonts w:ascii="Arial" w:hAnsi="Arial" w:cs="Arial"/>
                <w:sz w:val="22"/>
                <w:szCs w:val="22"/>
              </w:rPr>
            </w:pPr>
          </w:p>
        </w:tc>
      </w:tr>
    </w:tbl>
    <w:p w14:paraId="41B74FBF" w14:textId="77777777" w:rsidR="00AE624E" w:rsidRDefault="00AE624E"/>
    <w:p w14:paraId="307B2093" w14:textId="77777777" w:rsidR="00AE624E" w:rsidRDefault="00986946">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E624E" w14:paraId="36F27C55" w14:textId="77777777">
        <w:tc>
          <w:tcPr>
            <w:tcW w:w="4819" w:type="dxa"/>
            <w:shd w:val="clear" w:color="auto" w:fill="auto"/>
          </w:tcPr>
          <w:p w14:paraId="7E9D82D0" w14:textId="77777777" w:rsidR="00AE624E" w:rsidRDefault="00986946">
            <w:pPr>
              <w:rPr>
                <w:sz w:val="22"/>
                <w:szCs w:val="22"/>
              </w:rPr>
            </w:pPr>
            <w:r>
              <w:rPr>
                <w:rFonts w:ascii="Arial" w:hAnsi="Arial" w:cs="Arial"/>
                <w:sz w:val="22"/>
                <w:szCs w:val="22"/>
              </w:rPr>
              <w:t>Date first submitted to SC Chair</w:t>
            </w:r>
          </w:p>
        </w:tc>
        <w:tc>
          <w:tcPr>
            <w:tcW w:w="4252" w:type="dxa"/>
            <w:shd w:val="clear" w:color="auto" w:fill="auto"/>
          </w:tcPr>
          <w:p w14:paraId="7BB0567A" w14:textId="77777777" w:rsidR="00AE624E" w:rsidRDefault="00986946">
            <w:pPr>
              <w:rPr>
                <w:rFonts w:ascii="Arial" w:hAnsi="Arial" w:cs="Arial"/>
                <w:sz w:val="22"/>
                <w:szCs w:val="22"/>
              </w:rPr>
            </w:pPr>
            <w:r>
              <w:rPr>
                <w:rFonts w:ascii="Arial" w:hAnsi="Arial" w:cs="Arial"/>
                <w:sz w:val="22"/>
                <w:szCs w:val="22"/>
              </w:rPr>
              <w:t>27/7/2020</w:t>
            </w:r>
          </w:p>
        </w:tc>
      </w:tr>
      <w:tr w:rsidR="00AE624E" w14:paraId="38305A88" w14:textId="77777777">
        <w:tc>
          <w:tcPr>
            <w:tcW w:w="4819" w:type="dxa"/>
            <w:shd w:val="clear" w:color="auto" w:fill="auto"/>
          </w:tcPr>
          <w:p w14:paraId="0F98A605" w14:textId="77777777" w:rsidR="00AE624E" w:rsidRDefault="00986946">
            <w:pPr>
              <w:rPr>
                <w:sz w:val="22"/>
                <w:szCs w:val="22"/>
              </w:rPr>
            </w:pPr>
            <w:r>
              <w:rPr>
                <w:rFonts w:ascii="Arial" w:hAnsi="Arial" w:cs="Arial"/>
                <w:sz w:val="22"/>
                <w:szCs w:val="22"/>
              </w:rPr>
              <w:t>Date of this revision (if different to above)</w:t>
            </w:r>
          </w:p>
        </w:tc>
        <w:tc>
          <w:tcPr>
            <w:tcW w:w="4252" w:type="dxa"/>
            <w:shd w:val="clear" w:color="auto" w:fill="auto"/>
          </w:tcPr>
          <w:p w14:paraId="6E25B8D3" w14:textId="77777777" w:rsidR="00AE624E" w:rsidRDefault="00986946">
            <w:pPr>
              <w:rPr>
                <w:rFonts w:ascii="Arial" w:hAnsi="Arial" w:cs="Arial"/>
                <w:sz w:val="22"/>
                <w:szCs w:val="22"/>
              </w:rPr>
            </w:pPr>
            <w:r>
              <w:rPr>
                <w:rFonts w:ascii="Arial" w:hAnsi="Arial" w:cs="Arial"/>
                <w:sz w:val="22"/>
                <w:szCs w:val="22"/>
              </w:rPr>
              <w:t>13/5/2021</w:t>
            </w:r>
          </w:p>
        </w:tc>
      </w:tr>
    </w:tbl>
    <w:p w14:paraId="320DF231" w14:textId="77777777" w:rsidR="00AE624E" w:rsidRDefault="00986946">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E624E" w14:paraId="26DAC9A2" w14:textId="77777777">
        <w:tc>
          <w:tcPr>
            <w:tcW w:w="9072" w:type="dxa"/>
            <w:shd w:val="clear" w:color="auto" w:fill="auto"/>
          </w:tcPr>
          <w:p w14:paraId="5C111306" w14:textId="77777777" w:rsidR="00AE624E" w:rsidRDefault="00AE624E">
            <w:pPr>
              <w:rPr>
                <w:rFonts w:ascii="Arial" w:hAnsi="Arial" w:cs="Arial"/>
                <w:sz w:val="22"/>
                <w:szCs w:val="22"/>
              </w:rPr>
            </w:pPr>
          </w:p>
          <w:p w14:paraId="1613A320" w14:textId="77777777" w:rsidR="00AE624E" w:rsidRDefault="00986946">
            <w:pPr>
              <w:rPr>
                <w:rFonts w:ascii="Arial" w:hAnsi="Arial" w:cs="Arial"/>
                <w:sz w:val="22"/>
                <w:szCs w:val="22"/>
              </w:rPr>
            </w:pPr>
            <w:r>
              <w:rPr>
                <w:rFonts w:ascii="Arial" w:hAnsi="Arial" w:cs="Arial"/>
                <w:sz w:val="22"/>
                <w:szCs w:val="22"/>
              </w:rPr>
              <w:t xml:space="preserve">This is a resubmission of proposal 2020.039B. The proposal was submitted to the EC by the Bacterial and Archaeal Viruses Subcommittee Chair and discussed at EC52. It was given provisional approval based on the evidence presented, to be approved by email vote. The minor revisions requested by the EC were that all exemplar isolate genomes were to be publicly available from GenBank as complete and annotated sequence records. </w:t>
            </w:r>
          </w:p>
          <w:p w14:paraId="0A65C337" w14:textId="77777777" w:rsidR="00AE624E" w:rsidRDefault="00986946">
            <w:pPr>
              <w:rPr>
                <w:rFonts w:ascii="Arial" w:hAnsi="Arial" w:cs="Arial"/>
                <w:sz w:val="22"/>
                <w:szCs w:val="22"/>
              </w:rPr>
            </w:pPr>
            <w:r>
              <w:rPr>
                <w:rFonts w:ascii="Arial" w:hAnsi="Arial" w:cs="Arial"/>
                <w:sz w:val="22"/>
                <w:szCs w:val="22"/>
              </w:rPr>
              <w:t xml:space="preserve">Not all accession numbers were assigned in time for the email vote, as a result the proposal was deferred to EC53. </w:t>
            </w:r>
          </w:p>
          <w:p w14:paraId="7CFEDE7B" w14:textId="77777777" w:rsidR="00AE624E" w:rsidRDefault="00AE624E">
            <w:pPr>
              <w:rPr>
                <w:rFonts w:ascii="Arial" w:hAnsi="Arial" w:cs="Arial"/>
                <w:sz w:val="22"/>
                <w:szCs w:val="22"/>
              </w:rPr>
            </w:pPr>
          </w:p>
          <w:p w14:paraId="58AA1C27" w14:textId="77777777" w:rsidR="00AE624E" w:rsidRDefault="00986946">
            <w:pPr>
              <w:rPr>
                <w:rFonts w:ascii="Arial" w:hAnsi="Arial" w:cs="Arial"/>
                <w:sz w:val="22"/>
                <w:szCs w:val="22"/>
              </w:rPr>
            </w:pPr>
            <w:r>
              <w:rPr>
                <w:rFonts w:ascii="Arial" w:hAnsi="Arial" w:cs="Arial"/>
                <w:sz w:val="22"/>
                <w:szCs w:val="22"/>
              </w:rPr>
              <w:t xml:space="preserve">In this revised proposal, new exemplar genomes were chosen and all now have accession numbers associated with them. As a result, two of the previously proposed families do not have genomes deposited in the appropriate databases, and we have suspended their creation for the time being. </w:t>
            </w:r>
          </w:p>
          <w:p w14:paraId="1106ED98" w14:textId="77777777" w:rsidR="00AE624E" w:rsidRDefault="00AE624E">
            <w:pPr>
              <w:rPr>
                <w:rFonts w:ascii="Arial" w:hAnsi="Arial" w:cs="Arial"/>
                <w:sz w:val="22"/>
                <w:szCs w:val="22"/>
              </w:rPr>
            </w:pPr>
          </w:p>
          <w:p w14:paraId="51D5A97F" w14:textId="77777777" w:rsidR="00AE624E" w:rsidRDefault="00AE624E">
            <w:pPr>
              <w:rPr>
                <w:rFonts w:ascii="Arial" w:hAnsi="Arial" w:cs="Arial"/>
                <w:sz w:val="22"/>
                <w:szCs w:val="22"/>
              </w:rPr>
            </w:pPr>
          </w:p>
          <w:p w14:paraId="0CD45FB5" w14:textId="77777777" w:rsidR="00AE624E" w:rsidRDefault="00AE624E">
            <w:pPr>
              <w:rPr>
                <w:rFonts w:ascii="Arial" w:hAnsi="Arial" w:cs="Arial"/>
                <w:sz w:val="22"/>
                <w:szCs w:val="22"/>
              </w:rPr>
            </w:pPr>
          </w:p>
          <w:p w14:paraId="4A684BD0" w14:textId="77777777" w:rsidR="00AE624E" w:rsidRDefault="00AE624E">
            <w:pPr>
              <w:rPr>
                <w:rFonts w:ascii="Arial" w:hAnsi="Arial" w:cs="Arial"/>
                <w:sz w:val="22"/>
                <w:szCs w:val="22"/>
              </w:rPr>
            </w:pPr>
          </w:p>
          <w:p w14:paraId="1E315916" w14:textId="77777777" w:rsidR="00AE624E" w:rsidRDefault="00AE624E">
            <w:pPr>
              <w:rPr>
                <w:rFonts w:ascii="Arial" w:hAnsi="Arial" w:cs="Arial"/>
                <w:sz w:val="22"/>
                <w:szCs w:val="22"/>
              </w:rPr>
            </w:pPr>
          </w:p>
          <w:p w14:paraId="66335165" w14:textId="77777777" w:rsidR="00AE624E" w:rsidRDefault="00AE624E">
            <w:pPr>
              <w:rPr>
                <w:rFonts w:ascii="Arial" w:hAnsi="Arial" w:cs="Arial"/>
                <w:sz w:val="22"/>
                <w:szCs w:val="22"/>
              </w:rPr>
            </w:pPr>
          </w:p>
          <w:p w14:paraId="59C67691" w14:textId="77777777" w:rsidR="00AE624E" w:rsidRDefault="00AE624E">
            <w:pPr>
              <w:rPr>
                <w:rFonts w:ascii="Arial" w:hAnsi="Arial" w:cs="Arial"/>
                <w:sz w:val="22"/>
                <w:szCs w:val="22"/>
              </w:rPr>
            </w:pPr>
          </w:p>
          <w:p w14:paraId="2DBF8194" w14:textId="77777777" w:rsidR="00AE624E" w:rsidRDefault="00AE624E">
            <w:pPr>
              <w:rPr>
                <w:rFonts w:ascii="Arial" w:hAnsi="Arial" w:cs="Arial"/>
                <w:sz w:val="22"/>
                <w:szCs w:val="22"/>
              </w:rPr>
            </w:pPr>
          </w:p>
        </w:tc>
      </w:tr>
    </w:tbl>
    <w:p w14:paraId="32760E8A" w14:textId="77777777" w:rsidR="00AE624E" w:rsidRDefault="00AE624E">
      <w:pPr>
        <w:pStyle w:val="BodyTextIndent"/>
        <w:spacing w:before="120" w:after="120"/>
        <w:ind w:left="0" w:firstLine="0"/>
        <w:rPr>
          <w:rFonts w:ascii="Arial" w:hAnsi="Arial" w:cs="Arial"/>
          <w:b/>
          <w:color w:val="000000"/>
          <w:szCs w:val="24"/>
        </w:rPr>
      </w:pPr>
    </w:p>
    <w:p w14:paraId="761890EE" w14:textId="77777777" w:rsidR="00AE624E" w:rsidRDefault="00AE624E"/>
    <w:p w14:paraId="277D01A2" w14:textId="77777777" w:rsidR="00AE624E" w:rsidRDefault="00986946">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01B47168" w14:textId="77777777" w:rsidR="00AE624E" w:rsidRDefault="00986946">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E624E" w14:paraId="044A13C9" w14:textId="77777777">
        <w:tc>
          <w:tcPr>
            <w:tcW w:w="9072" w:type="dxa"/>
            <w:shd w:val="clear" w:color="auto" w:fill="auto"/>
          </w:tcPr>
          <w:p w14:paraId="026F5630" w14:textId="1C2FECA3" w:rsidR="00AE624E" w:rsidRDefault="00863A6B">
            <w:pPr>
              <w:spacing w:before="120" w:after="120"/>
              <w:rPr>
                <w:rFonts w:ascii="Arial" w:hAnsi="Arial" w:cs="Arial"/>
                <w:bCs/>
                <w:sz w:val="22"/>
                <w:szCs w:val="22"/>
              </w:rPr>
            </w:pPr>
            <w:r w:rsidRPr="00863A6B">
              <w:rPr>
                <w:rFonts w:ascii="Arial" w:hAnsi="Arial" w:cs="Arial"/>
                <w:bCs/>
                <w:sz w:val="22"/>
                <w:szCs w:val="22"/>
              </w:rPr>
              <w:t>2021.022B.</w:t>
            </w:r>
            <w:r w:rsidR="00B133CC">
              <w:rPr>
                <w:rFonts w:ascii="Arial" w:hAnsi="Arial" w:cs="Arial"/>
                <w:bCs/>
                <w:sz w:val="22"/>
                <w:szCs w:val="22"/>
              </w:rPr>
              <w:t>R</w:t>
            </w:r>
            <w:r w:rsidRPr="00863A6B">
              <w:rPr>
                <w:rFonts w:ascii="Arial" w:hAnsi="Arial" w:cs="Arial"/>
                <w:bCs/>
                <w:sz w:val="22"/>
                <w:szCs w:val="22"/>
              </w:rPr>
              <w:t>.Crassvirales</w:t>
            </w:r>
          </w:p>
        </w:tc>
      </w:tr>
    </w:tbl>
    <w:p w14:paraId="28E5ADCE" w14:textId="77777777" w:rsidR="00AE624E" w:rsidRDefault="00986946">
      <w:pPr>
        <w:spacing w:before="120" w:after="120"/>
        <w:rPr>
          <w:rFonts w:ascii="Arial" w:hAnsi="Arial" w:cs="Arial"/>
          <w:color w:val="0000FF"/>
          <w:sz w:val="20"/>
        </w:rPr>
      </w:pPr>
      <w:r>
        <w:rPr>
          <w:rFonts w:ascii="Arial" w:hAnsi="Arial" w:cs="Arial"/>
          <w:b/>
        </w:rPr>
        <w:t>Abstract</w:t>
      </w:r>
    </w:p>
    <w:p w14:paraId="0E4974FF" w14:textId="77777777" w:rsidR="00AE624E" w:rsidRDefault="00AE624E">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E624E" w14:paraId="56BF7A91" w14:textId="77777777">
        <w:tc>
          <w:tcPr>
            <w:tcW w:w="9072" w:type="dxa"/>
            <w:shd w:val="clear" w:color="auto" w:fill="auto"/>
          </w:tcPr>
          <w:p w14:paraId="331A0708" w14:textId="77777777" w:rsidR="00AE624E" w:rsidRDefault="00986946">
            <w:pPr>
              <w:rPr>
                <w:rFonts w:ascii="Arial" w:hAnsi="Arial" w:cs="Arial"/>
                <w:bCs/>
                <w:sz w:val="22"/>
                <w:szCs w:val="22"/>
              </w:rPr>
            </w:pPr>
            <w:r>
              <w:rPr>
                <w:rFonts w:ascii="Arial" w:hAnsi="Arial" w:cs="Arial"/>
                <w:bCs/>
                <w:sz w:val="22"/>
                <w:szCs w:val="22"/>
              </w:rPr>
              <w:t xml:space="preserve">CrAss-like phages are a diverse group of mostly uncultured bacterial viruses that are highly abundant in the mammalian gut and other habitats. First identified in metagenomic sequences from human faeces in 2014, crAss-like phages were predicted to infect members of the phylum Bacteroidetes. Later work resulted in the isolation of the first cultured representatives, the confirmation of a </w:t>
            </w:r>
            <w:r>
              <w:rPr>
                <w:rFonts w:ascii="Arial" w:hAnsi="Arial" w:cs="Arial"/>
                <w:bCs/>
                <w:i/>
                <w:sz w:val="22"/>
                <w:szCs w:val="22"/>
              </w:rPr>
              <w:t>Podoviridae</w:t>
            </w:r>
            <w:r>
              <w:rPr>
                <w:rFonts w:ascii="Arial" w:hAnsi="Arial" w:cs="Arial"/>
                <w:bCs/>
                <w:sz w:val="22"/>
                <w:szCs w:val="22"/>
              </w:rPr>
              <w:t xml:space="preserve">-like morphology and a proposal to classify uncultured crAss-like phages under a novel taxonomic group. Based on substantial genomic differences between this group and other members of the order </w:t>
            </w:r>
            <w:r>
              <w:rPr>
                <w:rFonts w:ascii="Arial" w:hAnsi="Arial" w:cs="Arial"/>
                <w:bCs/>
                <w:i/>
                <w:sz w:val="22"/>
                <w:szCs w:val="22"/>
              </w:rPr>
              <w:lastRenderedPageBreak/>
              <w:t>Caudovirales</w:t>
            </w:r>
            <w:r>
              <w:rPr>
                <w:rFonts w:ascii="Arial" w:hAnsi="Arial" w:cs="Arial"/>
                <w:bCs/>
                <w:sz w:val="22"/>
                <w:szCs w:val="22"/>
              </w:rPr>
              <w:t xml:space="preserve">, we propose the creation of a new order </w:t>
            </w:r>
            <w:r>
              <w:rPr>
                <w:rFonts w:ascii="Arial" w:hAnsi="Arial" w:cs="Arial"/>
                <w:bCs/>
                <w:i/>
                <w:sz w:val="22"/>
                <w:szCs w:val="22"/>
              </w:rPr>
              <w:t>Crassvirales</w:t>
            </w:r>
            <w:r>
              <w:rPr>
                <w:rFonts w:ascii="Arial" w:hAnsi="Arial" w:cs="Arial"/>
                <w:bCs/>
                <w:sz w:val="22"/>
                <w:szCs w:val="22"/>
              </w:rPr>
              <w:t>, comprising at the moment four new families, ten new subfamilies, 42 new genera and a total of 73 new species. Phylogenetic trees of conserved virus genes, supported by the levels of gene sharing, were used to delineate novel families, subfamilies and genera, and levels of average nucleotide identity were used for species demarcation.</w:t>
            </w:r>
          </w:p>
          <w:p w14:paraId="088C9C6F" w14:textId="77777777" w:rsidR="00AE624E" w:rsidRDefault="00AE624E">
            <w:pPr>
              <w:rPr>
                <w:rFonts w:ascii="Arial" w:hAnsi="Arial" w:cs="Arial"/>
                <w:b/>
                <w:sz w:val="22"/>
                <w:szCs w:val="22"/>
              </w:rPr>
            </w:pPr>
          </w:p>
          <w:p w14:paraId="1559F3FB" w14:textId="77777777" w:rsidR="00AE624E" w:rsidRDefault="00AE624E">
            <w:pPr>
              <w:rPr>
                <w:rFonts w:ascii="Arial" w:hAnsi="Arial" w:cs="Arial"/>
                <w:b/>
                <w:sz w:val="22"/>
                <w:szCs w:val="22"/>
              </w:rPr>
            </w:pPr>
          </w:p>
          <w:p w14:paraId="36F18F02" w14:textId="77777777" w:rsidR="00AE624E" w:rsidRDefault="00AE624E">
            <w:pPr>
              <w:rPr>
                <w:rFonts w:ascii="Arial" w:hAnsi="Arial" w:cs="Arial"/>
                <w:b/>
                <w:sz w:val="22"/>
                <w:szCs w:val="22"/>
              </w:rPr>
            </w:pPr>
          </w:p>
          <w:p w14:paraId="6C07FF00" w14:textId="77777777" w:rsidR="00AE624E" w:rsidRDefault="00AE624E">
            <w:pPr>
              <w:rPr>
                <w:rFonts w:ascii="Arial" w:hAnsi="Arial" w:cs="Arial"/>
                <w:b/>
                <w:sz w:val="22"/>
                <w:szCs w:val="22"/>
              </w:rPr>
            </w:pPr>
          </w:p>
          <w:p w14:paraId="09CE9F3C" w14:textId="77777777" w:rsidR="00AE624E" w:rsidRDefault="00AE624E">
            <w:pPr>
              <w:rPr>
                <w:rFonts w:ascii="Arial" w:hAnsi="Arial" w:cs="Arial"/>
                <w:b/>
                <w:sz w:val="22"/>
                <w:szCs w:val="22"/>
              </w:rPr>
            </w:pPr>
          </w:p>
        </w:tc>
      </w:tr>
    </w:tbl>
    <w:p w14:paraId="0ACDE83E" w14:textId="77777777" w:rsidR="00AE624E" w:rsidRDefault="00986946">
      <w:pPr>
        <w:pStyle w:val="BodyTextIndent"/>
        <w:spacing w:before="120" w:after="120"/>
        <w:ind w:left="0" w:firstLine="0"/>
        <w:rPr>
          <w:b/>
          <w:szCs w:val="24"/>
        </w:rPr>
      </w:pPr>
      <w:r>
        <w:rPr>
          <w:rFonts w:ascii="Arial" w:hAnsi="Arial" w:cs="Arial"/>
          <w:b/>
          <w:color w:val="000000"/>
          <w:szCs w:val="24"/>
        </w:rPr>
        <w:lastRenderedPageBreak/>
        <w:t>Text of proposal</w:t>
      </w:r>
    </w:p>
    <w:tbl>
      <w:tblPr>
        <w:tblW w:w="9228" w:type="dxa"/>
        <w:tblLook w:val="04A0" w:firstRow="1" w:lastRow="0" w:firstColumn="1" w:lastColumn="0" w:noHBand="0" w:noVBand="1"/>
      </w:tblPr>
      <w:tblGrid>
        <w:gridCol w:w="9228"/>
      </w:tblGrid>
      <w:tr w:rsidR="00AE624E" w14:paraId="0D2D9283" w14:textId="77777777">
        <w:trPr>
          <w:trHeight w:val="1566"/>
        </w:trPr>
        <w:tc>
          <w:tcPr>
            <w:tcW w:w="9228" w:type="dxa"/>
            <w:shd w:val="clear" w:color="auto" w:fill="auto"/>
          </w:tcPr>
          <w:p w14:paraId="185344A7" w14:textId="77777777" w:rsidR="00AE624E" w:rsidRDefault="00AE624E">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E624E" w14:paraId="1CF1A237" w14:textId="77777777">
              <w:tc>
                <w:tcPr>
                  <w:tcW w:w="9002" w:type="dxa"/>
                  <w:shd w:val="clear" w:color="auto" w:fill="auto"/>
                </w:tcPr>
                <w:p w14:paraId="4D7D8200" w14:textId="77777777" w:rsidR="00AE624E" w:rsidRDefault="00AE624E">
                  <w:pPr>
                    <w:rPr>
                      <w:rFonts w:ascii="Arial" w:hAnsi="Arial" w:cs="Arial"/>
                      <w:color w:val="0000FF"/>
                      <w:sz w:val="22"/>
                      <w:szCs w:val="22"/>
                    </w:rPr>
                  </w:pPr>
                </w:p>
                <w:p w14:paraId="62F110D7" w14:textId="77777777" w:rsidR="00AE624E" w:rsidRDefault="00986946">
                  <w:pPr>
                    <w:spacing w:before="113"/>
                  </w:pPr>
                  <w:r>
                    <w:rPr>
                      <w:rFonts w:ascii="Arial" w:hAnsi="Arial" w:cs="Arial"/>
                      <w:b/>
                      <w:color w:val="0000FF"/>
                      <w:sz w:val="22"/>
                      <w:szCs w:val="22"/>
                    </w:rPr>
                    <w:t xml:space="preserve">Family demarcation criteria: </w:t>
                  </w:r>
                  <w:r>
                    <w:rPr>
                      <w:rFonts w:ascii="Arial" w:hAnsi="Arial" w:cs="Arial"/>
                      <w:sz w:val="22"/>
                      <w:szCs w:val="22"/>
                      <w:lang w:val="en-GB"/>
                    </w:rPr>
                    <w:t>Phylogenies of highly conserved proteins (large terminase subunit, major capsid protein, DNA primase) were employed as the principal family demarcation criterion. Each of the 6 proposed families in the new order (</w:t>
                  </w:r>
                  <w:r>
                    <w:rPr>
                      <w:rFonts w:ascii="Arial" w:hAnsi="Arial" w:cs="Arial"/>
                      <w:i/>
                      <w:iCs/>
                      <w:sz w:val="22"/>
                      <w:szCs w:val="22"/>
                      <w:lang w:val="en-GB"/>
                    </w:rPr>
                    <w:t>Intestiviridae</w:t>
                  </w:r>
                  <w:r>
                    <w:rPr>
                      <w:rFonts w:ascii="Arial" w:hAnsi="Arial" w:cs="Arial"/>
                      <w:sz w:val="22"/>
                      <w:szCs w:val="22"/>
                      <w:lang w:val="en-GB"/>
                    </w:rPr>
                    <w:t xml:space="preserve">, </w:t>
                  </w:r>
                  <w:r>
                    <w:rPr>
                      <w:rFonts w:ascii="Arial" w:hAnsi="Arial" w:cs="Arial"/>
                      <w:i/>
                      <w:iCs/>
                      <w:sz w:val="22"/>
                      <w:szCs w:val="22"/>
                      <w:lang w:val="en-GB"/>
                    </w:rPr>
                    <w:t>Crevaviridae</w:t>
                  </w:r>
                  <w:r>
                    <w:rPr>
                      <w:rFonts w:ascii="Arial" w:hAnsi="Arial" w:cs="Arial"/>
                      <w:sz w:val="22"/>
                      <w:szCs w:val="22"/>
                      <w:lang w:val="en-GB"/>
                    </w:rPr>
                    <w:t xml:space="preserve">, </w:t>
                  </w:r>
                  <w:r>
                    <w:rPr>
                      <w:rFonts w:ascii="Arial" w:hAnsi="Arial" w:cs="Arial"/>
                      <w:i/>
                      <w:iCs/>
                      <w:sz w:val="22"/>
                      <w:szCs w:val="22"/>
                      <w:lang w:val="en-GB"/>
                    </w:rPr>
                    <w:t>Suoliviridae</w:t>
                  </w:r>
                  <w:r>
                    <w:rPr>
                      <w:rFonts w:ascii="Arial" w:hAnsi="Arial" w:cs="Arial"/>
                      <w:sz w:val="22"/>
                      <w:szCs w:val="22"/>
                      <w:lang w:val="en-GB"/>
                    </w:rPr>
                    <w:t xml:space="preserve">, </w:t>
                  </w:r>
                  <w:r>
                    <w:rPr>
                      <w:rFonts w:ascii="Arial" w:hAnsi="Arial" w:cs="Arial"/>
                      <w:i/>
                      <w:iCs/>
                      <w:sz w:val="22"/>
                      <w:szCs w:val="22"/>
                      <w:lang w:val="en-GB"/>
                    </w:rPr>
                    <w:t>Steigviridae</w:t>
                  </w:r>
                  <w:r>
                    <w:rPr>
                      <w:rFonts w:ascii="Arial" w:hAnsi="Arial" w:cs="Arial"/>
                      <w:sz w:val="22"/>
                      <w:szCs w:val="22"/>
                      <w:lang w:val="en-GB"/>
                    </w:rPr>
                    <w:t>) is a strongly supported clade in these trees. The tree topology is supported by analysis of shared orthologous genes (as determined using OrthoMCL), with the families sharing at least 17% of the genes.</w:t>
                  </w:r>
                </w:p>
                <w:p w14:paraId="551FF5F3" w14:textId="77777777" w:rsidR="00AE624E" w:rsidRDefault="00986946">
                  <w:pPr>
                    <w:spacing w:before="113"/>
                  </w:pPr>
                  <w:r>
                    <w:rPr>
                      <w:rFonts w:ascii="Arial" w:hAnsi="Arial" w:cs="Arial"/>
                      <w:b/>
                      <w:color w:val="0000FF"/>
                      <w:sz w:val="22"/>
                      <w:szCs w:val="22"/>
                    </w:rPr>
                    <w:t>Subfamily demarcation criteria:</w:t>
                  </w:r>
                  <w:r>
                    <w:rPr>
                      <w:rFonts w:ascii="Arial" w:hAnsi="Arial" w:cs="Arial"/>
                      <w:b/>
                      <w:sz w:val="22"/>
                      <w:szCs w:val="22"/>
                      <w:lang w:val="en-GB"/>
                    </w:rPr>
                    <w:t xml:space="preserve"> </w:t>
                  </w:r>
                  <w:r>
                    <w:rPr>
                      <w:rFonts w:ascii="Arial" w:hAnsi="Arial" w:cs="Arial"/>
                      <w:sz w:val="22"/>
                      <w:szCs w:val="22"/>
                      <w:lang w:val="en-GB"/>
                    </w:rPr>
                    <w:t>Subfamilies were inferred from protein phylogenetic trees as the major second order branches; the boundaries between them in terms of percentage of shared genes were less apparent than the inter-family boundaries. A minimum of 27-79% of genes are shared between member species depending on a particular subfamily.</w:t>
                  </w:r>
                </w:p>
                <w:p w14:paraId="462B500E" w14:textId="77777777" w:rsidR="00AE624E" w:rsidRDefault="00986946">
                  <w:pPr>
                    <w:spacing w:before="113"/>
                    <w:rPr>
                      <w:rFonts w:ascii="Arial" w:hAnsi="Arial" w:cs="Arial"/>
                      <w:sz w:val="22"/>
                      <w:szCs w:val="22"/>
                      <w:lang w:val="en-GB"/>
                    </w:rPr>
                  </w:pPr>
                  <w:r>
                    <w:rPr>
                      <w:rFonts w:ascii="Arial" w:hAnsi="Arial" w:cs="Arial"/>
                      <w:b/>
                      <w:color w:val="0000FF"/>
                      <w:sz w:val="22"/>
                      <w:szCs w:val="22"/>
                    </w:rPr>
                    <w:t>Genus demarcation criteria:</w:t>
                  </w:r>
                  <w:r>
                    <w:rPr>
                      <w:rFonts w:ascii="Arial" w:hAnsi="Arial" w:cs="Arial"/>
                      <w:sz w:val="22"/>
                      <w:szCs w:val="22"/>
                      <w:lang w:val="en-GB"/>
                    </w:rPr>
                    <w:t xml:space="preserve"> The genera within </w:t>
                  </w:r>
                  <w:r>
                    <w:rPr>
                      <w:rFonts w:ascii="Arial" w:hAnsi="Arial" w:cs="Arial"/>
                      <w:i/>
                      <w:sz w:val="22"/>
                      <w:szCs w:val="22"/>
                      <w:lang w:val="en-GB"/>
                    </w:rPr>
                    <w:t>Crassvirales</w:t>
                  </w:r>
                  <w:r>
                    <w:rPr>
                      <w:rFonts w:ascii="Arial" w:hAnsi="Arial" w:cs="Arial"/>
                      <w:sz w:val="22"/>
                      <w:szCs w:val="22"/>
                      <w:lang w:val="en-GB"/>
                    </w:rPr>
                    <w:t xml:space="preserve"> were defined based on the topology of the protein phylogenetic trees which was supported by sharing at least 80% of orthologous genes.  </w:t>
                  </w:r>
                </w:p>
                <w:p w14:paraId="06AB0EB1" w14:textId="77777777" w:rsidR="00AE624E" w:rsidRDefault="00986946">
                  <w:pPr>
                    <w:spacing w:before="113"/>
                  </w:pPr>
                  <w:r>
                    <w:rPr>
                      <w:rFonts w:ascii="Arial" w:hAnsi="Arial" w:cs="Arial"/>
                      <w:b/>
                      <w:color w:val="0000FF"/>
                      <w:sz w:val="22"/>
                      <w:szCs w:val="22"/>
                    </w:rPr>
                    <w:t>Species demarcation criteria:</w:t>
                  </w:r>
                  <w:r>
                    <w:rPr>
                      <w:rFonts w:ascii="Arial" w:hAnsi="Arial" w:cs="Arial"/>
                      <w:sz w:val="22"/>
                      <w:szCs w:val="22"/>
                      <w:lang w:val="en-GB"/>
                    </w:rPr>
                    <w:t xml:space="preserve"> Based on the recommended MIUViG standard [1], we chose 95% DNA sequence identity over 85% of complete genome, or circular metagenome-assembled genome (cMAG) length as the criterion for demarcation of species. Each of the proposed species differs from the others by more than 5% at the DNA level as confirmed by BLASTn search implemented in PyANI software.</w:t>
                  </w:r>
                </w:p>
                <w:p w14:paraId="6B5F5B77" w14:textId="77777777" w:rsidR="00AE624E" w:rsidRDefault="00AE624E">
                  <w:pPr>
                    <w:rPr>
                      <w:rFonts w:ascii="Arial" w:hAnsi="Arial" w:cs="Arial"/>
                      <w:color w:val="0000FF"/>
                      <w:sz w:val="22"/>
                      <w:szCs w:val="22"/>
                    </w:rPr>
                  </w:pPr>
                </w:p>
                <w:p w14:paraId="4444C2CA" w14:textId="77777777" w:rsidR="00AE624E" w:rsidRDefault="00AE624E">
                  <w:pPr>
                    <w:rPr>
                      <w:rFonts w:ascii="Arial" w:hAnsi="Arial" w:cs="Arial"/>
                      <w:color w:val="0000FF"/>
                      <w:sz w:val="22"/>
                      <w:szCs w:val="22"/>
                    </w:rPr>
                  </w:pPr>
                </w:p>
              </w:tc>
            </w:tr>
          </w:tbl>
          <w:p w14:paraId="7CE8E1DB" w14:textId="77777777" w:rsidR="00AE624E" w:rsidRDefault="00AE624E">
            <w:pPr>
              <w:rPr>
                <w:rFonts w:ascii="Arial" w:hAnsi="Arial" w:cs="Arial"/>
                <w:color w:val="0000FF"/>
                <w:sz w:val="20"/>
              </w:rPr>
            </w:pPr>
          </w:p>
        </w:tc>
      </w:tr>
    </w:tbl>
    <w:p w14:paraId="285A5A1F" w14:textId="77777777" w:rsidR="00AE624E" w:rsidRDefault="009869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D402962" w14:textId="77777777" w:rsidR="00AE624E" w:rsidRDefault="00986946">
      <w:pPr>
        <w:spacing w:before="113"/>
        <w:rPr>
          <w:rFonts w:ascii="Arial" w:hAnsi="Arial" w:cs="Arial"/>
          <w:b/>
          <w:sz w:val="22"/>
          <w:szCs w:val="22"/>
        </w:rPr>
      </w:pPr>
      <w:r>
        <w:rPr>
          <w:rFonts w:ascii="Arial" w:hAnsi="Arial" w:cs="Arial"/>
          <w:b/>
          <w:bCs/>
          <w:color w:val="0000FF"/>
          <w:sz w:val="22"/>
          <w:szCs w:val="22"/>
          <w:lang w:val="en-GB"/>
        </w:rPr>
        <w:t>Origins of the names of the taxa:</w:t>
      </w:r>
    </w:p>
    <w:p w14:paraId="11807171" w14:textId="77777777" w:rsidR="00AE624E" w:rsidRDefault="00986946">
      <w:pPr>
        <w:spacing w:before="113"/>
        <w:rPr>
          <w:rFonts w:ascii="Arial" w:hAnsi="Arial" w:cs="Arial"/>
          <w:b/>
          <w:sz w:val="22"/>
          <w:szCs w:val="22"/>
        </w:rPr>
      </w:pPr>
      <w:r>
        <w:rPr>
          <w:rFonts w:ascii="Arial" w:hAnsi="Arial" w:cs="Arial"/>
          <w:sz w:val="22"/>
          <w:szCs w:val="22"/>
          <w:lang w:val="en-GB"/>
        </w:rPr>
        <w:t xml:space="preserve">The proposed new order </w:t>
      </w:r>
      <w:r>
        <w:rPr>
          <w:rFonts w:ascii="Arial" w:hAnsi="Arial" w:cs="Arial"/>
          <w:i/>
          <w:sz w:val="22"/>
          <w:szCs w:val="22"/>
          <w:lang w:val="en-GB"/>
        </w:rPr>
        <w:t>Crassvirales</w:t>
      </w:r>
      <w:r>
        <w:rPr>
          <w:rFonts w:ascii="Arial" w:hAnsi="Arial" w:cs="Arial"/>
          <w:sz w:val="22"/>
          <w:szCs w:val="22"/>
          <w:lang w:val="en-GB"/>
        </w:rPr>
        <w:t xml:space="preserve"> is named after the prototypical uncultured virus, crAssphage, which is highly abundant in the human gut, but was overlooked until its discovery in 2014 by Dutilh and colleagues [2]. The name of this uncultured virus is based on the software tool crAss for cross-assembly analysis [3] that was used for the discovery of the genome in multiple faecal metagenomic sequencing datasets [4].</w:t>
      </w:r>
    </w:p>
    <w:p w14:paraId="078CB18E" w14:textId="77777777" w:rsidR="00AE624E" w:rsidRDefault="00986946">
      <w:pPr>
        <w:spacing w:before="113"/>
        <w:rPr>
          <w:rFonts w:ascii="Arial" w:hAnsi="Arial"/>
          <w:b/>
          <w:sz w:val="22"/>
          <w:szCs w:val="22"/>
        </w:rPr>
      </w:pPr>
      <w:r>
        <w:rPr>
          <w:rFonts w:ascii="Arial" w:hAnsi="Arial" w:cs="Arial"/>
          <w:sz w:val="22"/>
          <w:szCs w:val="22"/>
          <w:lang w:val="en-GB"/>
        </w:rPr>
        <w:t xml:space="preserve">Because crAss-like phages (phages similar in their genomic architecture and sharing the same ancestor with crAssphage, based on conserved protein phylogenies) are highly abundant in mammalian gut, particularly, in humans [5-8], the names of the four proposed families derive from the word ‘intestines’ in four languages: </w:t>
      </w:r>
      <w:r>
        <w:rPr>
          <w:rFonts w:ascii="Arial" w:hAnsi="Arial" w:cs="Arial"/>
          <w:i/>
          <w:iCs/>
          <w:sz w:val="22"/>
          <w:szCs w:val="22"/>
          <w:lang w:val="en-GB"/>
        </w:rPr>
        <w:t>Intestiviridae</w:t>
      </w:r>
      <w:r>
        <w:rPr>
          <w:rFonts w:ascii="Arial" w:hAnsi="Arial" w:cs="Arial"/>
          <w:sz w:val="22"/>
          <w:szCs w:val="22"/>
          <w:lang w:val="en-GB"/>
        </w:rPr>
        <w:t xml:space="preserve"> (Latin), </w:t>
      </w:r>
      <w:r>
        <w:rPr>
          <w:rFonts w:ascii="Arial" w:hAnsi="Arial" w:cs="Arial"/>
          <w:i/>
          <w:iCs/>
          <w:sz w:val="22"/>
          <w:szCs w:val="22"/>
          <w:lang w:val="en-GB"/>
        </w:rPr>
        <w:t xml:space="preserve">Crevaviridae </w:t>
      </w:r>
      <w:r>
        <w:rPr>
          <w:rFonts w:ascii="Arial" w:hAnsi="Arial" w:cs="Arial"/>
          <w:sz w:val="22"/>
          <w:szCs w:val="22"/>
          <w:lang w:val="en-GB"/>
        </w:rPr>
        <w:t>(</w:t>
      </w:r>
      <w:r>
        <w:rPr>
          <w:rFonts w:ascii="Arial" w:hAnsi="Arial" w:cs="Arial"/>
          <w:i/>
          <w:iCs/>
          <w:sz w:val="22"/>
          <w:szCs w:val="22"/>
          <w:lang w:val="en-GB"/>
        </w:rPr>
        <w:t>creva</w:t>
      </w:r>
      <w:r>
        <w:rPr>
          <w:rFonts w:ascii="Arial" w:hAnsi="Arial" w:cs="Arial"/>
          <w:sz w:val="22"/>
          <w:szCs w:val="22"/>
          <w:lang w:val="en-GB"/>
        </w:rPr>
        <w:t xml:space="preserve">, </w:t>
      </w:r>
      <w:r>
        <w:rPr>
          <w:rFonts w:ascii="Arial" w:hAnsi="Arial"/>
          <w:sz w:val="22"/>
          <w:szCs w:val="22"/>
          <w:lang w:val="en-GB"/>
        </w:rPr>
        <w:t>Bosnian</w:t>
      </w:r>
      <w:r>
        <w:rPr>
          <w:rFonts w:ascii="Arial" w:hAnsi="Arial" w:cs="Arial"/>
          <w:sz w:val="22"/>
          <w:szCs w:val="22"/>
          <w:lang w:val="en-GB"/>
        </w:rPr>
        <w:t xml:space="preserve">), </w:t>
      </w:r>
      <w:r>
        <w:rPr>
          <w:rFonts w:ascii="Arial" w:hAnsi="Arial" w:cs="Arial"/>
          <w:i/>
          <w:iCs/>
          <w:sz w:val="22"/>
          <w:szCs w:val="22"/>
          <w:lang w:val="en-GB"/>
        </w:rPr>
        <w:t>Suoliviridae</w:t>
      </w:r>
      <w:r>
        <w:rPr>
          <w:rFonts w:ascii="Arial" w:hAnsi="Arial" w:cs="Arial"/>
          <w:sz w:val="22"/>
          <w:szCs w:val="22"/>
          <w:lang w:val="en-GB"/>
        </w:rPr>
        <w:t xml:space="preserve"> (</w:t>
      </w:r>
      <w:r>
        <w:rPr>
          <w:rFonts w:ascii="Arial" w:hAnsi="Arial" w:cs="Arial"/>
          <w:i/>
          <w:iCs/>
          <w:sz w:val="22"/>
          <w:szCs w:val="22"/>
          <w:lang w:val="en-GB"/>
        </w:rPr>
        <w:t>suolet</w:t>
      </w:r>
      <w:r>
        <w:rPr>
          <w:rFonts w:ascii="Arial" w:hAnsi="Arial" w:cs="Arial"/>
          <w:sz w:val="22"/>
          <w:szCs w:val="22"/>
          <w:lang w:val="en-GB"/>
        </w:rPr>
        <w:t xml:space="preserve">, Finnish), </w:t>
      </w:r>
      <w:r>
        <w:rPr>
          <w:rFonts w:ascii="Arial" w:hAnsi="Arial" w:cs="Arial"/>
          <w:i/>
          <w:iCs/>
          <w:sz w:val="22"/>
          <w:szCs w:val="22"/>
          <w:lang w:val="en-GB"/>
        </w:rPr>
        <w:t xml:space="preserve">Steigviridae </w:t>
      </w:r>
      <w:r>
        <w:rPr>
          <w:rFonts w:ascii="Arial" w:hAnsi="Arial" w:cs="Arial"/>
          <w:sz w:val="22"/>
          <w:szCs w:val="22"/>
          <w:lang w:val="en-GB"/>
        </w:rPr>
        <w:t>(</w:t>
      </w:r>
      <w:r>
        <w:rPr>
          <w:rFonts w:ascii="Arial" w:hAnsi="Arial" w:cs="Arial"/>
          <w:i/>
          <w:iCs/>
          <w:sz w:val="22"/>
          <w:szCs w:val="22"/>
          <w:lang w:val="en-GB"/>
        </w:rPr>
        <w:t>stéig</w:t>
      </w:r>
      <w:r>
        <w:rPr>
          <w:rFonts w:ascii="Arial" w:hAnsi="Arial" w:cs="Arial"/>
          <w:sz w:val="22"/>
          <w:szCs w:val="22"/>
          <w:lang w:val="en-GB"/>
        </w:rPr>
        <w:t>, Irish).</w:t>
      </w:r>
    </w:p>
    <w:p w14:paraId="3B843C39" w14:textId="77777777" w:rsidR="00AE624E" w:rsidRDefault="00986946">
      <w:pPr>
        <w:spacing w:before="113"/>
        <w:rPr>
          <w:rFonts w:ascii="Arial" w:hAnsi="Arial"/>
          <w:b/>
          <w:sz w:val="22"/>
          <w:szCs w:val="22"/>
        </w:rPr>
      </w:pPr>
      <w:r>
        <w:rPr>
          <w:rFonts w:ascii="Arial" w:hAnsi="Arial" w:cs="Arial"/>
          <w:sz w:val="22"/>
          <w:szCs w:val="22"/>
          <w:lang w:val="en-GB"/>
        </w:rPr>
        <w:t xml:space="preserve">The ten rough synonyms of the word "crass" are proposed as subfamily names. These include: </w:t>
      </w:r>
      <w:r>
        <w:rPr>
          <w:rFonts w:ascii="Arial" w:hAnsi="Arial" w:cs="Arial"/>
          <w:i/>
          <w:iCs/>
          <w:sz w:val="22"/>
          <w:szCs w:val="22"/>
          <w:lang w:val="en-GB"/>
        </w:rPr>
        <w:t>Crudevirinae</w:t>
      </w:r>
      <w:r>
        <w:rPr>
          <w:rFonts w:ascii="Arial" w:hAnsi="Arial" w:cs="Arial"/>
          <w:sz w:val="22"/>
          <w:szCs w:val="22"/>
          <w:lang w:val="en-GB"/>
        </w:rPr>
        <w:t xml:space="preserve"> (from </w:t>
      </w:r>
      <w:r>
        <w:rPr>
          <w:rFonts w:ascii="Arial" w:hAnsi="Arial" w:cs="Arial"/>
          <w:i/>
          <w:iCs/>
          <w:sz w:val="22"/>
          <w:szCs w:val="22"/>
          <w:lang w:val="en-GB"/>
        </w:rPr>
        <w:t>crude</w:t>
      </w:r>
      <w:r>
        <w:rPr>
          <w:rFonts w:ascii="Arial" w:hAnsi="Arial" w:cs="Arial"/>
          <w:sz w:val="22"/>
          <w:szCs w:val="22"/>
          <w:lang w:val="en-GB"/>
        </w:rPr>
        <w:t xml:space="preserve">), </w:t>
      </w:r>
      <w:r>
        <w:rPr>
          <w:rFonts w:ascii="Arial" w:hAnsi="Arial" w:cs="Arial"/>
          <w:i/>
          <w:iCs/>
          <w:sz w:val="22"/>
          <w:szCs w:val="22"/>
          <w:lang w:val="en-GB"/>
        </w:rPr>
        <w:t>Obtuvirinae</w:t>
      </w:r>
      <w:r>
        <w:rPr>
          <w:rFonts w:ascii="Arial" w:hAnsi="Arial" w:cs="Arial"/>
          <w:sz w:val="22"/>
          <w:szCs w:val="22"/>
          <w:lang w:val="en-GB"/>
        </w:rPr>
        <w:t xml:space="preserve"> (from </w:t>
      </w:r>
      <w:r>
        <w:rPr>
          <w:rFonts w:ascii="Arial" w:hAnsi="Arial" w:cs="Arial"/>
          <w:i/>
          <w:iCs/>
          <w:sz w:val="22"/>
          <w:szCs w:val="22"/>
          <w:lang w:val="en-GB"/>
        </w:rPr>
        <w:t>obtuse</w:t>
      </w:r>
      <w:r>
        <w:rPr>
          <w:rFonts w:ascii="Arial" w:hAnsi="Arial" w:cs="Arial"/>
          <w:sz w:val="22"/>
          <w:szCs w:val="22"/>
          <w:lang w:val="en-GB"/>
        </w:rPr>
        <w:t xml:space="preserve">), </w:t>
      </w:r>
      <w:r>
        <w:rPr>
          <w:rFonts w:ascii="Arial" w:hAnsi="Arial" w:cs="Arial"/>
          <w:i/>
          <w:iCs/>
          <w:sz w:val="22"/>
          <w:szCs w:val="22"/>
          <w:lang w:val="en-GB"/>
        </w:rPr>
        <w:t>Churivirinae</w:t>
      </w:r>
      <w:r>
        <w:rPr>
          <w:rFonts w:ascii="Arial" w:hAnsi="Arial" w:cs="Arial"/>
          <w:sz w:val="22"/>
          <w:szCs w:val="22"/>
          <w:lang w:val="en-GB"/>
        </w:rPr>
        <w:t xml:space="preserve"> (from </w:t>
      </w:r>
      <w:r>
        <w:rPr>
          <w:rFonts w:ascii="Arial" w:hAnsi="Arial" w:cs="Arial"/>
          <w:i/>
          <w:iCs/>
          <w:sz w:val="22"/>
          <w:szCs w:val="22"/>
          <w:lang w:val="en-GB"/>
        </w:rPr>
        <w:t>churish/churlish</w:t>
      </w:r>
      <w:r>
        <w:rPr>
          <w:rFonts w:ascii="Arial" w:hAnsi="Arial" w:cs="Arial"/>
          <w:sz w:val="22"/>
          <w:szCs w:val="22"/>
          <w:lang w:val="en-GB"/>
        </w:rPr>
        <w:t xml:space="preserve">), </w:t>
      </w:r>
      <w:r>
        <w:rPr>
          <w:rFonts w:ascii="Arial" w:hAnsi="Arial" w:cs="Arial"/>
          <w:i/>
          <w:iCs/>
          <w:sz w:val="22"/>
          <w:szCs w:val="22"/>
          <w:lang w:val="en-GB"/>
        </w:rPr>
        <w:t>Coarsevirinae</w:t>
      </w:r>
      <w:r>
        <w:rPr>
          <w:rFonts w:ascii="Arial" w:hAnsi="Arial" w:cs="Arial"/>
          <w:sz w:val="22"/>
          <w:szCs w:val="22"/>
          <w:lang w:val="en-GB"/>
        </w:rPr>
        <w:t xml:space="preserve"> (from </w:t>
      </w:r>
      <w:r>
        <w:rPr>
          <w:rFonts w:ascii="Arial" w:hAnsi="Arial" w:cs="Arial"/>
          <w:i/>
          <w:iCs/>
          <w:sz w:val="22"/>
          <w:szCs w:val="22"/>
          <w:lang w:val="en-GB"/>
        </w:rPr>
        <w:t>coarse</w:t>
      </w:r>
      <w:r>
        <w:rPr>
          <w:rFonts w:ascii="Arial" w:hAnsi="Arial" w:cs="Arial"/>
          <w:sz w:val="22"/>
          <w:szCs w:val="22"/>
          <w:lang w:val="en-GB"/>
        </w:rPr>
        <w:t xml:space="preserve">), </w:t>
      </w:r>
      <w:r>
        <w:rPr>
          <w:rFonts w:ascii="Arial" w:hAnsi="Arial" w:cs="Arial"/>
          <w:i/>
          <w:iCs/>
          <w:sz w:val="22"/>
          <w:szCs w:val="22"/>
          <w:lang w:val="en-GB"/>
        </w:rPr>
        <w:t>Doltivirinae</w:t>
      </w:r>
      <w:r>
        <w:rPr>
          <w:rFonts w:ascii="Arial" w:hAnsi="Arial" w:cs="Arial"/>
          <w:sz w:val="22"/>
          <w:szCs w:val="22"/>
          <w:lang w:val="en-GB"/>
        </w:rPr>
        <w:t xml:space="preserve"> (from </w:t>
      </w:r>
      <w:r>
        <w:rPr>
          <w:rFonts w:ascii="Arial" w:hAnsi="Arial" w:cs="Arial"/>
          <w:i/>
          <w:iCs/>
          <w:sz w:val="22"/>
          <w:szCs w:val="22"/>
          <w:lang w:val="en-GB"/>
        </w:rPr>
        <w:t>doltish</w:t>
      </w:r>
      <w:r>
        <w:rPr>
          <w:rFonts w:ascii="Arial" w:hAnsi="Arial" w:cs="Arial"/>
          <w:sz w:val="22"/>
          <w:szCs w:val="22"/>
          <w:lang w:val="en-GB"/>
        </w:rPr>
        <w:t xml:space="preserve">), </w:t>
      </w:r>
      <w:r>
        <w:rPr>
          <w:rFonts w:ascii="Arial" w:hAnsi="Arial" w:cs="Arial"/>
          <w:i/>
          <w:iCs/>
          <w:sz w:val="22"/>
          <w:szCs w:val="22"/>
          <w:lang w:val="en-GB"/>
        </w:rPr>
        <w:t>Loutivirinae</w:t>
      </w:r>
      <w:r>
        <w:rPr>
          <w:rFonts w:ascii="Arial" w:hAnsi="Arial" w:cs="Arial"/>
          <w:sz w:val="22"/>
          <w:szCs w:val="22"/>
          <w:lang w:val="en-GB"/>
        </w:rPr>
        <w:t xml:space="preserve"> (from </w:t>
      </w:r>
      <w:r>
        <w:rPr>
          <w:rFonts w:ascii="Arial" w:hAnsi="Arial" w:cs="Arial"/>
          <w:i/>
          <w:iCs/>
          <w:sz w:val="22"/>
          <w:szCs w:val="22"/>
          <w:lang w:val="en-GB"/>
        </w:rPr>
        <w:lastRenderedPageBreak/>
        <w:t>loutish</w:t>
      </w:r>
      <w:r>
        <w:rPr>
          <w:rFonts w:ascii="Arial" w:hAnsi="Arial" w:cs="Arial"/>
          <w:sz w:val="22"/>
          <w:szCs w:val="22"/>
          <w:lang w:val="en-GB"/>
        </w:rPr>
        <w:t xml:space="preserve">), </w:t>
      </w:r>
      <w:r>
        <w:rPr>
          <w:rFonts w:ascii="Arial" w:hAnsi="Arial" w:cs="Arial"/>
          <w:i/>
          <w:iCs/>
          <w:sz w:val="22"/>
          <w:szCs w:val="22"/>
          <w:lang w:val="en-GB"/>
        </w:rPr>
        <w:t>Uncouvirinae</w:t>
      </w:r>
      <w:r>
        <w:rPr>
          <w:rFonts w:ascii="Arial" w:hAnsi="Arial" w:cs="Arial"/>
          <w:sz w:val="22"/>
          <w:szCs w:val="22"/>
          <w:lang w:val="en-GB"/>
        </w:rPr>
        <w:t xml:space="preserve"> (from </w:t>
      </w:r>
      <w:r>
        <w:rPr>
          <w:rFonts w:ascii="Arial" w:hAnsi="Arial" w:cs="Arial"/>
          <w:i/>
          <w:iCs/>
          <w:sz w:val="22"/>
          <w:szCs w:val="22"/>
          <w:lang w:val="en-GB"/>
        </w:rPr>
        <w:t>uncouth</w:t>
      </w:r>
      <w:r>
        <w:rPr>
          <w:rFonts w:ascii="Arial" w:hAnsi="Arial" w:cs="Arial"/>
          <w:sz w:val="22"/>
          <w:szCs w:val="22"/>
          <w:lang w:val="en-GB"/>
        </w:rPr>
        <w:t xml:space="preserve">), </w:t>
      </w:r>
      <w:r>
        <w:rPr>
          <w:rFonts w:ascii="Arial" w:hAnsi="Arial" w:cs="Arial"/>
          <w:i/>
          <w:iCs/>
          <w:sz w:val="22"/>
          <w:szCs w:val="22"/>
          <w:lang w:val="en-GB"/>
        </w:rPr>
        <w:t>Bearivirinae</w:t>
      </w:r>
      <w:r>
        <w:rPr>
          <w:rFonts w:ascii="Arial" w:hAnsi="Arial" w:cs="Arial"/>
          <w:sz w:val="22"/>
          <w:szCs w:val="22"/>
          <w:lang w:val="en-GB"/>
        </w:rPr>
        <w:t xml:space="preserve"> (from </w:t>
      </w:r>
      <w:r>
        <w:rPr>
          <w:rFonts w:ascii="Arial" w:hAnsi="Arial" w:cs="Arial"/>
          <w:i/>
          <w:iCs/>
          <w:sz w:val="22"/>
          <w:szCs w:val="22"/>
          <w:lang w:val="en-GB"/>
        </w:rPr>
        <w:t>bearish</w:t>
      </w:r>
      <w:r>
        <w:rPr>
          <w:rFonts w:ascii="Arial" w:hAnsi="Arial" w:cs="Arial"/>
          <w:sz w:val="22"/>
          <w:szCs w:val="22"/>
          <w:lang w:val="en-GB"/>
        </w:rPr>
        <w:t xml:space="preserve">), </w:t>
      </w:r>
      <w:r>
        <w:rPr>
          <w:rFonts w:ascii="Arial" w:hAnsi="Arial" w:cs="Arial"/>
          <w:i/>
          <w:iCs/>
          <w:sz w:val="22"/>
          <w:szCs w:val="22"/>
          <w:lang w:val="en-GB"/>
        </w:rPr>
        <w:t>Boorivirinae</w:t>
      </w:r>
      <w:r>
        <w:rPr>
          <w:rFonts w:ascii="Arial" w:hAnsi="Arial" w:cs="Arial"/>
          <w:sz w:val="22"/>
          <w:szCs w:val="22"/>
          <w:lang w:val="en-GB"/>
        </w:rPr>
        <w:t xml:space="preserve"> (from </w:t>
      </w:r>
      <w:r>
        <w:rPr>
          <w:rFonts w:ascii="Arial" w:hAnsi="Arial" w:cs="Arial"/>
          <w:i/>
          <w:iCs/>
          <w:sz w:val="22"/>
          <w:szCs w:val="22"/>
          <w:lang w:val="en-GB"/>
        </w:rPr>
        <w:t>boorish</w:t>
      </w:r>
      <w:r>
        <w:rPr>
          <w:rFonts w:ascii="Arial" w:hAnsi="Arial" w:cs="Arial"/>
          <w:sz w:val="22"/>
          <w:szCs w:val="22"/>
          <w:lang w:val="en-GB"/>
        </w:rPr>
        <w:t xml:space="preserve">), </w:t>
      </w:r>
      <w:r>
        <w:rPr>
          <w:rFonts w:ascii="Arial" w:hAnsi="Arial" w:cs="Arial"/>
          <w:i/>
          <w:iCs/>
          <w:sz w:val="22"/>
          <w:szCs w:val="22"/>
          <w:lang w:val="en-GB"/>
        </w:rPr>
        <w:t>Oafivirinae</w:t>
      </w:r>
      <w:r>
        <w:rPr>
          <w:rFonts w:ascii="Arial" w:hAnsi="Arial" w:cs="Arial"/>
          <w:sz w:val="22"/>
          <w:szCs w:val="22"/>
          <w:lang w:val="en-GB"/>
        </w:rPr>
        <w:t xml:space="preserve"> (from </w:t>
      </w:r>
      <w:r>
        <w:rPr>
          <w:rFonts w:ascii="Arial" w:hAnsi="Arial" w:cs="Arial"/>
          <w:i/>
          <w:iCs/>
          <w:sz w:val="22"/>
          <w:szCs w:val="22"/>
          <w:lang w:val="en-GB"/>
        </w:rPr>
        <w:t>oafish</w:t>
      </w:r>
      <w:r>
        <w:rPr>
          <w:rFonts w:ascii="Arial" w:hAnsi="Arial" w:cs="Arial"/>
          <w:sz w:val="22"/>
          <w:szCs w:val="22"/>
          <w:lang w:val="en-GB"/>
        </w:rPr>
        <w:t>).</w:t>
      </w:r>
    </w:p>
    <w:p w14:paraId="5B0733EB" w14:textId="77777777" w:rsidR="00AE624E" w:rsidRDefault="00986946">
      <w:pPr>
        <w:spacing w:before="113"/>
        <w:rPr>
          <w:rFonts w:ascii="Arial" w:hAnsi="Arial"/>
          <w:b/>
          <w:sz w:val="22"/>
          <w:szCs w:val="22"/>
        </w:rPr>
      </w:pPr>
      <w:r>
        <w:rPr>
          <w:rFonts w:ascii="Arial" w:hAnsi="Arial" w:cs="Arial"/>
          <w:sz w:val="22"/>
          <w:szCs w:val="22"/>
          <w:lang w:val="en-GB"/>
        </w:rPr>
        <w:t>Creating genus names for the enormous diversity of uncultured genera in the Earth virosphere is a highly challenging task, which we believe can be carried out efficiently only by using algorithmic approaches. Because many crAss-like phage clades seem to have co-evolved with the human host over extended evolutionary time [5,8], for genus-level taxa, we chose to use modified names of dog breeds, the other long-term companions of the human species.</w:t>
      </w:r>
    </w:p>
    <w:p w14:paraId="3E5F96B6" w14:textId="77777777" w:rsidR="00AE624E" w:rsidRDefault="00986946">
      <w:pPr>
        <w:spacing w:before="113"/>
        <w:rPr>
          <w:rFonts w:ascii="Arial" w:hAnsi="Arial"/>
          <w:b/>
          <w:sz w:val="22"/>
          <w:szCs w:val="22"/>
        </w:rPr>
      </w:pPr>
      <w:r>
        <w:rPr>
          <w:rFonts w:ascii="Arial" w:hAnsi="Arial" w:cs="Arial"/>
          <w:sz w:val="22"/>
          <w:szCs w:val="22"/>
          <w:lang w:val="en-GB"/>
        </w:rPr>
        <w:t>Dog breeds were randomly chosen from publicly available websites, avoiding breeds reliant heavily on place names or physical/descriptive characteristics (e.g. Portuguese Water Dog).</w:t>
      </w:r>
    </w:p>
    <w:p w14:paraId="7425A3DF" w14:textId="77777777" w:rsidR="00AE624E" w:rsidRDefault="00986946">
      <w:pPr>
        <w:spacing w:before="113"/>
        <w:rPr>
          <w:rFonts w:ascii="Arial" w:hAnsi="Arial"/>
          <w:b/>
          <w:sz w:val="22"/>
          <w:szCs w:val="22"/>
        </w:rPr>
      </w:pPr>
      <w:r>
        <w:rPr>
          <w:rFonts w:ascii="Arial" w:hAnsi="Arial" w:cs="Arial"/>
          <w:sz w:val="22"/>
          <w:szCs w:val="22"/>
          <w:lang w:val="en-GB"/>
        </w:rPr>
        <w:t>Each letter of the term to be mutated was assigned a random number, 1-3. Characters were then passed through a three step script to create the following changes:</w:t>
      </w:r>
    </w:p>
    <w:p w14:paraId="630CA775" w14:textId="77777777" w:rsidR="00AE624E" w:rsidRDefault="00986946">
      <w:pPr>
        <w:numPr>
          <w:ilvl w:val="0"/>
          <w:numId w:val="1"/>
        </w:numPr>
        <w:spacing w:before="113"/>
        <w:rPr>
          <w:rFonts w:ascii="Arial" w:hAnsi="Arial"/>
          <w:b/>
          <w:sz w:val="22"/>
          <w:szCs w:val="22"/>
        </w:rPr>
      </w:pPr>
      <w:r>
        <w:rPr>
          <w:rFonts w:ascii="Arial" w:hAnsi="Arial" w:cs="Arial"/>
          <w:sz w:val="22"/>
          <w:szCs w:val="22"/>
          <w:lang w:val="en-GB"/>
        </w:rPr>
        <w:t>'</w:t>
      </w:r>
      <w:r>
        <w:rPr>
          <w:rFonts w:ascii="Arial" w:hAnsi="Arial" w:cs="Arial"/>
          <w:i/>
          <w:iCs/>
          <w:sz w:val="22"/>
          <w:szCs w:val="22"/>
          <w:lang w:val="en-GB"/>
        </w:rPr>
        <w:t>a1'→'ah', 'b1'→'p', 'c1'→'k', 'd1'→'t', 'e1'→'eh', 'g1'→'j', 'i1'→'ih', 'k1'→'c', 'o1'→'oh', 't1'→'d', 'u1'→'uh'</w:t>
      </w:r>
    </w:p>
    <w:p w14:paraId="778120AC" w14:textId="77777777" w:rsidR="00AE624E" w:rsidRDefault="00986946">
      <w:pPr>
        <w:numPr>
          <w:ilvl w:val="0"/>
          <w:numId w:val="1"/>
        </w:numPr>
        <w:spacing w:before="113"/>
        <w:rPr>
          <w:rFonts w:ascii="Arial" w:hAnsi="Arial"/>
          <w:b/>
          <w:i/>
          <w:iCs/>
          <w:sz w:val="22"/>
          <w:szCs w:val="22"/>
        </w:rPr>
      </w:pPr>
      <w:r>
        <w:rPr>
          <w:rFonts w:ascii="Arial" w:hAnsi="Arial" w:cs="Arial"/>
          <w:i/>
          <w:iCs/>
          <w:sz w:val="22"/>
          <w:szCs w:val="22"/>
          <w:lang w:val="en-GB"/>
        </w:rPr>
        <w:t>'a2'→'e', 'e2'→'i', 'i2'→'o', 'o2'→'u', 'u2'→'a'</w:t>
      </w:r>
    </w:p>
    <w:p w14:paraId="2FCF5947" w14:textId="77777777" w:rsidR="00AE624E" w:rsidRDefault="00986946">
      <w:pPr>
        <w:numPr>
          <w:ilvl w:val="0"/>
          <w:numId w:val="1"/>
        </w:numPr>
        <w:spacing w:before="113"/>
        <w:rPr>
          <w:rFonts w:ascii="Arial" w:hAnsi="Arial"/>
          <w:b/>
          <w:i/>
          <w:iCs/>
          <w:sz w:val="22"/>
          <w:szCs w:val="22"/>
        </w:rPr>
      </w:pPr>
      <w:r>
        <w:rPr>
          <w:rFonts w:ascii="Arial" w:hAnsi="Arial" w:cs="Arial"/>
          <w:i/>
          <w:iCs/>
          <w:sz w:val="22"/>
          <w:szCs w:val="22"/>
          <w:lang w:val="en-GB"/>
        </w:rPr>
        <w:t>'a3'→'i', 'e3'→'o', 'i3'→'u', 'o3'→'a', 'u3'→'e', 'j3'→'g', 'k3'→'c', 'p3'→'b', 't3'→'d'</w:t>
      </w:r>
    </w:p>
    <w:p w14:paraId="40A0B6C2" w14:textId="77777777" w:rsidR="00AE624E" w:rsidRDefault="00986946">
      <w:pPr>
        <w:spacing w:before="113"/>
        <w:rPr>
          <w:rFonts w:ascii="Arial" w:hAnsi="Arial"/>
          <w:b/>
          <w:sz w:val="22"/>
          <w:szCs w:val="22"/>
        </w:rPr>
      </w:pPr>
      <w:r>
        <w:rPr>
          <w:rFonts w:ascii="Arial" w:hAnsi="Arial" w:cs="Arial"/>
          <w:sz w:val="22"/>
          <w:szCs w:val="22"/>
          <w:lang w:val="en-GB"/>
        </w:rPr>
        <w:t>In order to maximize the likelihood that the mutated term was pronounceable, only the first occurrence of a repeating letter was kept. All long terms were cut after the 7th character and shortened further if needed to the last occurring vowel. This was to prevent a hard consonant before the genus level suffix '</w:t>
      </w:r>
      <w:r>
        <w:rPr>
          <w:rFonts w:ascii="Arial" w:hAnsi="Arial" w:cs="Arial"/>
          <w:i/>
          <w:iCs/>
          <w:sz w:val="22"/>
          <w:szCs w:val="22"/>
          <w:lang w:val="en-GB"/>
        </w:rPr>
        <w:t>-virus</w:t>
      </w:r>
      <w:r>
        <w:rPr>
          <w:rFonts w:ascii="Arial" w:hAnsi="Arial" w:cs="Arial"/>
          <w:sz w:val="22"/>
          <w:szCs w:val="22"/>
          <w:lang w:val="en-GB"/>
        </w:rPr>
        <w:t xml:space="preserve">'. Each mutated word needed to be a minimum of 5 characters in length, have two consonants and two vowels. All names were checked against the ICTV 2019v1 Master List to check if the final generated term matches any currently used taxon name (Realm </w:t>
      </w:r>
      <w:r>
        <w:rPr>
          <w:rFonts w:ascii="Arial" w:hAnsi="Arial" w:cs="Arial"/>
          <w:i/>
          <w:iCs/>
          <w:sz w:val="22"/>
          <w:szCs w:val="22"/>
          <w:lang w:val="en-GB"/>
        </w:rPr>
        <w:t>→</w:t>
      </w:r>
      <w:r>
        <w:rPr>
          <w:rFonts w:ascii="Arial" w:hAnsi="Arial" w:cs="Arial"/>
          <w:sz w:val="22"/>
          <w:szCs w:val="22"/>
          <w:lang w:val="en-GB"/>
        </w:rPr>
        <w:t xml:space="preserve"> Species).</w:t>
      </w:r>
    </w:p>
    <w:p w14:paraId="709012A1" w14:textId="77777777" w:rsidR="00AE624E" w:rsidRDefault="00986946">
      <w:pPr>
        <w:spacing w:before="113"/>
        <w:rPr>
          <w:rFonts w:ascii="Arial" w:hAnsi="Arial" w:cs="Arial"/>
          <w:b/>
          <w:sz w:val="22"/>
          <w:szCs w:val="22"/>
        </w:rPr>
      </w:pPr>
      <w:r>
        <w:rPr>
          <w:rFonts w:ascii="Arial" w:hAnsi="Arial" w:cs="Arial"/>
          <w:b/>
          <w:bCs/>
          <w:color w:val="0000FF"/>
          <w:sz w:val="22"/>
          <w:szCs w:val="22"/>
          <w:lang w:val="en-GB"/>
        </w:rPr>
        <w:t xml:space="preserve">Historical aspects: </w:t>
      </w:r>
    </w:p>
    <w:p w14:paraId="6227A8BE" w14:textId="77777777" w:rsidR="00AE624E" w:rsidRDefault="00986946">
      <w:pPr>
        <w:spacing w:before="113"/>
        <w:rPr>
          <w:rFonts w:ascii="Arial" w:hAnsi="Arial" w:cs="Arial"/>
          <w:b/>
          <w:sz w:val="22"/>
          <w:szCs w:val="22"/>
        </w:rPr>
      </w:pPr>
      <w:r>
        <w:rPr>
          <w:rFonts w:ascii="Arial" w:hAnsi="Arial" w:cs="Arial"/>
          <w:sz w:val="22"/>
          <w:szCs w:val="22"/>
          <w:lang w:val="en-GB"/>
        </w:rPr>
        <w:t xml:space="preserve">The great majority of the viruses included in the proposed order </w:t>
      </w:r>
      <w:r>
        <w:rPr>
          <w:rFonts w:ascii="Arial" w:hAnsi="Arial" w:cs="Arial"/>
          <w:i/>
          <w:sz w:val="22"/>
          <w:szCs w:val="22"/>
          <w:lang w:val="en-GB"/>
        </w:rPr>
        <w:t>Crassvirales</w:t>
      </w:r>
      <w:r>
        <w:rPr>
          <w:rFonts w:ascii="Arial" w:hAnsi="Arial" w:cs="Arial"/>
          <w:sz w:val="22"/>
          <w:szCs w:val="22"/>
          <w:lang w:val="en-GB"/>
        </w:rPr>
        <w:t xml:space="preserve"> are uncultured, with a few exceptions [9,10,11], and were discovered through assembly of metagenomic sequencing reads</w:t>
      </w:r>
      <w:r>
        <w:rPr>
          <w:rFonts w:ascii="Arial" w:eastAsiaTheme="minorHAnsi" w:hAnsi="Arial" w:cs="Arial"/>
          <w:color w:val="000000"/>
          <w:sz w:val="22"/>
          <w:szCs w:val="22"/>
          <w:lang w:val="en-CA"/>
        </w:rPr>
        <w:t xml:space="preserve"> into contigs with subsequent automated annotation. The first representative to be discovered and reported in the literature was crAssphage, a ubiquitous and highly prevalent member of the human gut virome [2]. The prototypical crAssphage is detectable in up to 73% of the human faecal metagenomes and can account for up to 90% of virus-like particle enriched metagenomes or 22% reads of the total metagenomes in extreme cases [2]. With other members of the proposed order included, </w:t>
      </w:r>
      <w:r>
        <w:rPr>
          <w:rFonts w:ascii="Arial" w:eastAsiaTheme="minorHAnsi" w:hAnsi="Arial" w:cs="Arial"/>
          <w:i/>
          <w:color w:val="000000"/>
          <w:sz w:val="22"/>
          <w:szCs w:val="22"/>
          <w:lang w:val="en-CA"/>
        </w:rPr>
        <w:t>Crassvirales</w:t>
      </w:r>
      <w:r>
        <w:rPr>
          <w:rFonts w:ascii="Arial" w:eastAsiaTheme="minorHAnsi" w:hAnsi="Arial" w:cs="Arial"/>
          <w:color w:val="000000"/>
          <w:sz w:val="22"/>
          <w:szCs w:val="22"/>
          <w:lang w:val="en-CA"/>
        </w:rPr>
        <w:t xml:space="preserve"> are detectable in 98% of faecal viromes from Western cohorts and in 77% of the human faecal viromes worldwide. In 8% of cases crAss-like phages accounted for &gt;50% of the virome, making this group the most abundant viral taxon of the human virome [7].</w:t>
      </w:r>
    </w:p>
    <w:p w14:paraId="26815D69" w14:textId="77777777" w:rsidR="00AE624E" w:rsidRDefault="00986946">
      <w:pPr>
        <w:spacing w:before="113"/>
        <w:rPr>
          <w:rFonts w:ascii="Arial" w:hAnsi="Arial" w:cs="Arial"/>
          <w:b/>
          <w:sz w:val="22"/>
          <w:szCs w:val="22"/>
        </w:rPr>
      </w:pPr>
      <w:r>
        <w:rPr>
          <w:rFonts w:ascii="Arial" w:eastAsiaTheme="minorHAnsi" w:hAnsi="Arial" w:cs="Arial"/>
          <w:color w:val="000000"/>
          <w:sz w:val="22"/>
          <w:szCs w:val="22"/>
          <w:lang w:val="en-CA"/>
        </w:rPr>
        <w:t xml:space="preserve">Biological characteristics of these highly abundant viruses remain, to a large extent, a subject of speculation because the vast majority of species have not been isolated in culture. It has been predicted from the analysis of the genomes of the two prototypical species (crAssphage and </w:t>
      </w:r>
      <w:r>
        <w:rPr>
          <w:rFonts w:ascii="Calibri" w:eastAsiaTheme="minorHAnsi" w:hAnsi="Calibri" w:cs="Calibri"/>
          <w:color w:val="000000"/>
          <w:sz w:val="22"/>
          <w:szCs w:val="22"/>
          <w:lang w:val="en-CA"/>
        </w:rPr>
        <w:t>﻿</w:t>
      </w:r>
      <w:r>
        <w:rPr>
          <w:rFonts w:ascii="Arial" w:eastAsiaTheme="minorHAnsi" w:hAnsi="Arial" w:cs="Arial"/>
          <w:color w:val="000000"/>
          <w:sz w:val="22"/>
          <w:szCs w:val="22"/>
          <w:lang w:val="en-CA"/>
        </w:rPr>
        <w:t xml:space="preserve">immunodeficiency-associated stool (IAS) virus, [12]) that these viruses likely have </w:t>
      </w:r>
      <w:r>
        <w:rPr>
          <w:rFonts w:ascii="Arial" w:eastAsiaTheme="minorHAnsi" w:hAnsi="Arial" w:cs="Arial"/>
          <w:i/>
          <w:iCs/>
          <w:color w:val="000000"/>
          <w:sz w:val="22"/>
          <w:szCs w:val="22"/>
          <w:lang w:val="en-CA"/>
        </w:rPr>
        <w:t>Podoviridae</w:t>
      </w:r>
      <w:r>
        <w:rPr>
          <w:rFonts w:ascii="Arial" w:eastAsiaTheme="minorHAnsi" w:hAnsi="Arial" w:cs="Arial"/>
          <w:color w:val="000000"/>
          <w:sz w:val="22"/>
          <w:szCs w:val="22"/>
          <w:lang w:val="en-CA"/>
        </w:rPr>
        <w:t xml:space="preserve">-like morphology, are virulent and infect bacterial hosts in the phylum Bacteroidetes [3,4]. Shortly afterwards, the first cultured representative </w:t>
      </w:r>
      <w:r>
        <w:rPr>
          <w:rFonts w:ascii="Arial" w:hAnsi="Arial" w:cs="Arial"/>
          <w:sz w:val="20"/>
          <w:szCs w:val="20"/>
        </w:rPr>
        <w:t>ΦC</w:t>
      </w:r>
      <w:r>
        <w:rPr>
          <w:rFonts w:ascii="Arial" w:eastAsiaTheme="minorHAnsi" w:hAnsi="Arial" w:cs="Arial"/>
          <w:color w:val="000000"/>
          <w:sz w:val="22"/>
          <w:szCs w:val="22"/>
          <w:lang w:val="en-CA"/>
        </w:rPr>
        <w:t xml:space="preserve">rAss001 was isolated that is related with IAS virus, infecting </w:t>
      </w:r>
      <w:r>
        <w:rPr>
          <w:rFonts w:ascii="Arial" w:eastAsiaTheme="minorHAnsi" w:hAnsi="Arial" w:cs="Arial"/>
          <w:i/>
          <w:iCs/>
          <w:color w:val="000000"/>
          <w:sz w:val="22"/>
          <w:szCs w:val="22"/>
          <w:lang w:val="en-CA"/>
        </w:rPr>
        <w:t>Bacteroides intestinalis</w:t>
      </w:r>
      <w:r>
        <w:rPr>
          <w:rFonts w:ascii="Arial" w:eastAsiaTheme="minorHAnsi" w:hAnsi="Arial" w:cs="Arial"/>
          <w:color w:val="000000"/>
          <w:sz w:val="22"/>
          <w:szCs w:val="22"/>
          <w:lang w:val="en-CA"/>
        </w:rPr>
        <w:t xml:space="preserve"> [9]. Electron micrographs confirm a podovirus morphology (</w:t>
      </w:r>
      <w:r>
        <w:rPr>
          <w:rFonts w:ascii="Arial" w:eastAsiaTheme="minorHAnsi" w:hAnsi="Arial" w:cs="Arial"/>
          <w:b/>
          <w:bCs/>
          <w:color w:val="000000"/>
          <w:sz w:val="22"/>
          <w:szCs w:val="22"/>
          <w:lang w:val="en-CA"/>
        </w:rPr>
        <w:t>Fig. 1</w:t>
      </w:r>
      <w:r>
        <w:rPr>
          <w:rFonts w:ascii="Arial" w:eastAsiaTheme="minorHAnsi" w:hAnsi="Arial" w:cs="Arial"/>
          <w:color w:val="000000"/>
          <w:sz w:val="22"/>
          <w:szCs w:val="22"/>
          <w:lang w:val="en-CA"/>
        </w:rPr>
        <w:t>). This phage, although not lysogenic, demonstrates a benign form of interaction with its host, which allows for the continuous proliferation of both host and phage in high numbers. Future research is expected to uncover the molecular details of this unusual interaction and establish whether it underpins the ability of crAss-like phages for stable, long-term and high-level colonization of the mammalian gut.</w:t>
      </w:r>
    </w:p>
    <w:p w14:paraId="4BE95D8F" w14:textId="77777777" w:rsidR="00AE624E" w:rsidRDefault="00986946">
      <w:pPr>
        <w:spacing w:before="113"/>
        <w:rPr>
          <w:rFonts w:ascii="Arial" w:hAnsi="Arial" w:cs="Arial"/>
          <w:b/>
          <w:sz w:val="22"/>
          <w:szCs w:val="22"/>
        </w:rPr>
      </w:pPr>
      <w:r>
        <w:rPr>
          <w:noProof/>
        </w:rPr>
        <w:lastRenderedPageBreak/>
        <w:drawing>
          <wp:inline distT="0" distB="0" distL="0" distR="0" wp14:anchorId="771A3237" wp14:editId="43056B41">
            <wp:extent cx="5731510" cy="1637030"/>
            <wp:effectExtent l="0" t="0" r="0" b="0"/>
            <wp:docPr id="2" name="Image1" descr="A close up of a person's ey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A close up of a person's eyes&#10;&#10;Description automatically generated with medium confidence"/>
                    <pic:cNvPicPr>
                      <a:picLocks noChangeAspect="1" noChangeArrowheads="1"/>
                    </pic:cNvPicPr>
                  </pic:nvPicPr>
                  <pic:blipFill>
                    <a:blip r:embed="rId16"/>
                    <a:stretch>
                      <a:fillRect/>
                    </a:stretch>
                  </pic:blipFill>
                  <pic:spPr bwMode="auto">
                    <a:xfrm>
                      <a:off x="0" y="0"/>
                      <a:ext cx="5731510" cy="1637030"/>
                    </a:xfrm>
                    <a:prstGeom prst="rect">
                      <a:avLst/>
                    </a:prstGeom>
                  </pic:spPr>
                </pic:pic>
              </a:graphicData>
            </a:graphic>
          </wp:inline>
        </w:drawing>
      </w:r>
    </w:p>
    <w:p w14:paraId="52B71DAD" w14:textId="77777777" w:rsidR="00AE624E" w:rsidRDefault="00986946">
      <w:pPr>
        <w:spacing w:before="113"/>
        <w:rPr>
          <w:i/>
          <w:iCs/>
        </w:rPr>
      </w:pPr>
      <w:r>
        <w:rPr>
          <w:rFonts w:ascii="Arial" w:eastAsiaTheme="minorHAnsi" w:hAnsi="Arial" w:cs="Arial"/>
          <w:b/>
          <w:bCs/>
          <w:i/>
          <w:iCs/>
          <w:color w:val="000000"/>
          <w:sz w:val="22"/>
          <w:szCs w:val="22"/>
          <w:lang w:val="en-CA"/>
        </w:rPr>
        <w:t>Figure 1.</w:t>
      </w:r>
      <w:r>
        <w:rPr>
          <w:rFonts w:ascii="Arial" w:eastAsiaTheme="minorHAnsi" w:hAnsi="Arial" w:cs="Arial"/>
          <w:i/>
          <w:iCs/>
          <w:color w:val="000000"/>
          <w:sz w:val="22"/>
          <w:szCs w:val="22"/>
          <w:lang w:val="en-CA"/>
        </w:rPr>
        <w:t xml:space="preserve"> TEM image of uranyl acetate negatively contrasted ΦcrAss001 virions, scale bar is 100 nm (×62,000 magnification, accelerating voltage of 120 kV).</w:t>
      </w:r>
    </w:p>
    <w:p w14:paraId="55FA50CF" w14:textId="77777777" w:rsidR="00AE624E" w:rsidRDefault="00986946">
      <w:pPr>
        <w:spacing w:before="113"/>
        <w:rPr>
          <w:rFonts w:ascii="Arial" w:hAnsi="Arial" w:cs="Arial"/>
          <w:b/>
          <w:sz w:val="22"/>
          <w:szCs w:val="22"/>
        </w:rPr>
      </w:pPr>
      <w:r>
        <w:rPr>
          <w:rFonts w:ascii="Arial" w:eastAsiaTheme="minorHAnsi" w:hAnsi="Arial" w:cs="Arial"/>
          <w:color w:val="000000"/>
          <w:sz w:val="22"/>
          <w:szCs w:val="22"/>
          <w:lang w:val="en-CA"/>
        </w:rPr>
        <w:t xml:space="preserve">Given their unique genome architecture, the partial conservation of gene order and monophyly of the most conserved protein-coding genes, recent publications have suggested that crAss-like phages should be unified under a novel, order-level taxon with two or more families included [5]. Here we propose the creation of the novel order </w:t>
      </w:r>
      <w:r>
        <w:rPr>
          <w:rFonts w:ascii="Arial" w:eastAsiaTheme="minorHAnsi" w:hAnsi="Arial" w:cs="Arial"/>
          <w:i/>
          <w:color w:val="000000"/>
          <w:sz w:val="22"/>
          <w:szCs w:val="22"/>
          <w:lang w:val="en-CA"/>
        </w:rPr>
        <w:t>Crassvirales</w:t>
      </w:r>
      <w:r>
        <w:rPr>
          <w:rFonts w:ascii="Arial" w:eastAsiaTheme="minorHAnsi" w:hAnsi="Arial" w:cs="Arial"/>
          <w:color w:val="000000"/>
          <w:sz w:val="22"/>
          <w:szCs w:val="22"/>
          <w:lang w:val="en-CA"/>
        </w:rPr>
        <w:t>, comprising four new families, ten new subfamilies, 42 new genera and a total of 73 new species.</w:t>
      </w:r>
    </w:p>
    <w:p w14:paraId="7EFB02AA" w14:textId="77777777" w:rsidR="00AE624E" w:rsidRDefault="00986946">
      <w:pPr>
        <w:spacing w:before="113"/>
      </w:pPr>
      <w:r>
        <w:rPr>
          <w:rFonts w:ascii="Arial" w:hAnsi="Arial" w:cs="Arial"/>
          <w:b/>
          <w:bCs/>
          <w:color w:val="0000FF"/>
          <w:sz w:val="22"/>
          <w:szCs w:val="22"/>
          <w:lang w:val="en-GB"/>
        </w:rPr>
        <w:t xml:space="preserve">Phylogenomics and genome-based taxonomy of </w:t>
      </w:r>
      <w:r>
        <w:rPr>
          <w:rFonts w:ascii="Arial" w:hAnsi="Arial" w:cs="Arial"/>
          <w:b/>
          <w:bCs/>
          <w:i/>
          <w:color w:val="0000FF"/>
          <w:sz w:val="22"/>
          <w:szCs w:val="22"/>
          <w:lang w:val="en-GB"/>
        </w:rPr>
        <w:t>Crassvirales</w:t>
      </w:r>
      <w:r>
        <w:rPr>
          <w:rFonts w:ascii="Arial" w:hAnsi="Arial" w:cs="Arial"/>
          <w:b/>
          <w:bCs/>
          <w:color w:val="0000FF"/>
          <w:sz w:val="22"/>
          <w:szCs w:val="22"/>
          <w:lang w:val="en-GB"/>
        </w:rPr>
        <w:t>:</w:t>
      </w:r>
    </w:p>
    <w:p w14:paraId="7EA2426B" w14:textId="77777777" w:rsidR="00AE624E" w:rsidRDefault="00986946">
      <w:pPr>
        <w:spacing w:before="113"/>
      </w:pPr>
      <w:r>
        <w:rPr>
          <w:rFonts w:ascii="Arial" w:hAnsi="Arial" w:cs="Arial"/>
          <w:sz w:val="22"/>
          <w:szCs w:val="22"/>
          <w:lang w:val="en-GB"/>
        </w:rPr>
        <w:t xml:space="preserve">In order to explore the diversity and phylogeny of uncultured members of the </w:t>
      </w:r>
      <w:r>
        <w:rPr>
          <w:rFonts w:ascii="Arial" w:hAnsi="Arial" w:cs="Arial"/>
          <w:i/>
          <w:sz w:val="22"/>
          <w:szCs w:val="22"/>
          <w:lang w:val="en-GB"/>
        </w:rPr>
        <w:t>Crassvirales</w:t>
      </w:r>
      <w:r>
        <w:rPr>
          <w:rFonts w:ascii="Arial" w:hAnsi="Arial" w:cs="Arial"/>
          <w:sz w:val="22"/>
          <w:szCs w:val="22"/>
          <w:lang w:val="en-GB"/>
        </w:rPr>
        <w:t xml:space="preserve"> and to infer the genome-based taxonomy of the new viral order, we mined publicly available databases for new crAss-like phage genomes. Our search included NCBI GenBank Nucleotide and WGS repositories, Joint Genome Institute IMG/VR viral contig database and the Gut Virome Database [13,14]. We also re-assembled datasets of NGS reads from a number of published and unpublished human-, animal-host and environmental virome studies, available through NCBI SRA database (as described before [7]).</w:t>
      </w:r>
    </w:p>
    <w:p w14:paraId="31DAFD15" w14:textId="77777777" w:rsidR="00AE624E" w:rsidRDefault="00986946">
      <w:pPr>
        <w:spacing w:before="113"/>
        <w:rPr>
          <w:rFonts w:ascii="Arial" w:hAnsi="Arial" w:cs="Arial"/>
          <w:b/>
          <w:sz w:val="22"/>
          <w:szCs w:val="22"/>
        </w:rPr>
      </w:pPr>
      <w:r>
        <w:rPr>
          <w:rFonts w:ascii="Arial" w:hAnsi="Arial" w:cs="Arial"/>
          <w:sz w:val="22"/>
          <w:szCs w:val="22"/>
          <w:lang w:val="en-GB"/>
        </w:rPr>
        <w:t>The resulting pool of contigs was screened for crAss-like phages using the following criteria: (i) a minimum of 50kb in length, (ii) BLASTn identity of &gt;70% and overall alignment length of &gt;3kb (with E-value cut-off of 1e-10) to previously well-defined crAss-like phages [6,7] (iii) no ambiguous nucleotides (i.e. no 'N' bases), (iv) gene coding density &gt;80% using either of the translational code tables 11 or 15. The final database was made non-redundant at 99.9% nucleotide identity and included 1,576 crAss-like phage genomes (partial and complete). To increase robustness of our classification, we further narrowed down the database to include only complete circularly permuted genomes (n=537).</w:t>
      </w:r>
    </w:p>
    <w:p w14:paraId="392BCBFF" w14:textId="77777777" w:rsidR="00AE624E" w:rsidRDefault="00986946">
      <w:pPr>
        <w:spacing w:before="113"/>
        <w:rPr>
          <w:rFonts w:ascii="Arial" w:hAnsi="Arial" w:cs="Arial"/>
          <w:b/>
          <w:sz w:val="22"/>
          <w:szCs w:val="22"/>
        </w:rPr>
      </w:pPr>
      <w:r>
        <w:rPr>
          <w:rFonts w:ascii="Arial" w:hAnsi="Arial" w:cs="Arial"/>
          <w:sz w:val="22"/>
          <w:szCs w:val="22"/>
          <w:lang w:val="en-GB"/>
        </w:rPr>
        <w:t>Orthologous gene sharing was analyzed for all identified crass-like phages. Open reading frames (ORFs) were identified using Prodigal v2.6.3 (</w:t>
      </w:r>
      <w:r>
        <w:rPr>
          <w:rFonts w:ascii="Arial" w:hAnsi="Arial" w:cs="Arial"/>
          <w:b/>
          <w:bCs/>
          <w:sz w:val="22"/>
          <w:szCs w:val="22"/>
          <w:lang w:val="en-GB"/>
        </w:rPr>
        <w:t>Fig. 2</w:t>
      </w:r>
      <w:r>
        <w:rPr>
          <w:rFonts w:ascii="Arial" w:hAnsi="Arial" w:cs="Arial"/>
          <w:sz w:val="22"/>
          <w:szCs w:val="22"/>
          <w:lang w:val="en-GB"/>
        </w:rPr>
        <w:t xml:space="preserve">). Amino acid sequences of ORF protein products were then clustered into orthologous groups using OrthoMCL (MCL-clustering of pairwise BLASTp-based distances, [15]). Genomes were clustered hierarchically using Ward.D2 (implemented in R v3.6.6 base package) algorithm with Euclidean distances, based on the orthologous gene presence/absence matrix. PAM-clustering (R package </w:t>
      </w:r>
      <w:r>
        <w:rPr>
          <w:rFonts w:ascii="Arial" w:hAnsi="Arial" w:cs="Arial"/>
          <w:i/>
          <w:iCs/>
          <w:sz w:val="22"/>
          <w:szCs w:val="22"/>
          <w:lang w:val="en-GB"/>
        </w:rPr>
        <w:t>cluster</w:t>
      </w:r>
      <w:r>
        <w:rPr>
          <w:rFonts w:ascii="Arial" w:hAnsi="Arial" w:cs="Arial"/>
          <w:sz w:val="22"/>
          <w:szCs w:val="22"/>
          <w:lang w:val="en-GB"/>
        </w:rPr>
        <w:t xml:space="preserve"> v2.1.0) produced a nearly identical result.</w:t>
      </w:r>
    </w:p>
    <w:p w14:paraId="603DC668" w14:textId="77777777" w:rsidR="00AE624E" w:rsidRDefault="00986946">
      <w:pPr>
        <w:spacing w:before="113"/>
        <w:rPr>
          <w:rFonts w:ascii="Arial" w:hAnsi="Arial" w:cs="Arial"/>
          <w:b/>
          <w:sz w:val="22"/>
          <w:szCs w:val="22"/>
        </w:rPr>
      </w:pPr>
      <w:r>
        <w:rPr>
          <w:rFonts w:ascii="Arial" w:hAnsi="Arial" w:cs="Arial"/>
          <w:sz w:val="22"/>
          <w:szCs w:val="22"/>
          <w:lang w:val="en-GB"/>
        </w:rPr>
        <w:t>Amino acid sequences of four proteins (large terminase subunit, portal, major capsid protein, DNA primase) highly conserved across the order were aligned using MUSCLE v3.8.31 and manually curated before phylogeny reconstruction: truncated sequences (partial CDS at contig ends, intron insertion etc.) were removed, numerous inteins were removed from alignments by identifying and removing the columns present in &lt;10% of individual sequences. The large terminase (TerL) and major capsid protein (MCP) phylogenies were inferred using PhyML v3.3.3 with JTT substitution model (VT model selected as optimal by IQtree was also tested and gave nearly identical result) and approximate likelihood branch support.</w:t>
      </w:r>
    </w:p>
    <w:p w14:paraId="3CF17CA4" w14:textId="77777777" w:rsidR="00AE624E" w:rsidRDefault="00986946">
      <w:pPr>
        <w:spacing w:before="113"/>
        <w:rPr>
          <w:rFonts w:ascii="Arial" w:hAnsi="Arial" w:cs="Arial"/>
          <w:b/>
          <w:sz w:val="22"/>
          <w:szCs w:val="22"/>
        </w:rPr>
      </w:pPr>
      <w:r>
        <w:rPr>
          <w:noProof/>
        </w:rPr>
        <w:lastRenderedPageBreak/>
        <w:drawing>
          <wp:inline distT="0" distB="0" distL="0" distR="0" wp14:anchorId="41F07F72" wp14:editId="4256024B">
            <wp:extent cx="5731510" cy="4555490"/>
            <wp:effectExtent l="0" t="0" r="0" b="0"/>
            <wp:docPr id="3" name="Image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descr="Table&#10;&#10;Description automatically generated"/>
                    <pic:cNvPicPr>
                      <a:picLocks noChangeAspect="1" noChangeArrowheads="1"/>
                    </pic:cNvPicPr>
                  </pic:nvPicPr>
                  <pic:blipFill>
                    <a:blip r:embed="rId17"/>
                    <a:stretch>
                      <a:fillRect/>
                    </a:stretch>
                  </pic:blipFill>
                  <pic:spPr bwMode="auto">
                    <a:xfrm>
                      <a:off x="0" y="0"/>
                      <a:ext cx="5731510" cy="4555490"/>
                    </a:xfrm>
                    <a:prstGeom prst="rect">
                      <a:avLst/>
                    </a:prstGeom>
                  </pic:spPr>
                </pic:pic>
              </a:graphicData>
            </a:graphic>
          </wp:inline>
        </w:drawing>
      </w:r>
    </w:p>
    <w:p w14:paraId="174778E5" w14:textId="77777777" w:rsidR="00AE624E" w:rsidRDefault="00986946">
      <w:pPr>
        <w:spacing w:before="113"/>
        <w:rPr>
          <w:rFonts w:ascii="Arial" w:hAnsi="Arial" w:cs="Arial"/>
          <w:b/>
          <w:sz w:val="22"/>
          <w:szCs w:val="22"/>
        </w:rPr>
      </w:pPr>
      <w:r>
        <w:rPr>
          <w:rFonts w:ascii="Arial" w:eastAsiaTheme="minorHAnsi" w:hAnsi="Arial" w:cs="Arial"/>
          <w:b/>
          <w:bCs/>
          <w:i/>
          <w:iCs/>
          <w:color w:val="000000"/>
          <w:sz w:val="22"/>
          <w:szCs w:val="22"/>
          <w:lang w:val="en-CA"/>
        </w:rPr>
        <w:t>Figure 2.</w:t>
      </w:r>
      <w:r>
        <w:rPr>
          <w:rFonts w:ascii="Arial" w:eastAsiaTheme="minorHAnsi" w:hAnsi="Arial" w:cs="Arial"/>
          <w:i/>
          <w:iCs/>
          <w:color w:val="000000"/>
          <w:sz w:val="22"/>
          <w:szCs w:val="22"/>
          <w:lang w:val="en-CA"/>
        </w:rPr>
        <w:t xml:space="preserve"> Examples of Crassvirales genomes belonging to four different families, randomly picked from the database of 537 complete genomes (non-permuted). ORFs were predicted using </w:t>
      </w:r>
      <w:r>
        <w:rPr>
          <w:rFonts w:ascii="Arial" w:eastAsiaTheme="minorHAnsi" w:hAnsi="Arial" w:cs="Arial"/>
          <w:i/>
          <w:iCs/>
          <w:color w:val="000000"/>
          <w:sz w:val="22"/>
          <w:szCs w:val="22"/>
          <w:lang w:val="en-GB"/>
        </w:rPr>
        <w:t>Prodigal v2.6.3 and conserved proteins were identified using BLASTp (E-value &lt;1e-10) against a database of protein products of ten representative crAss-like phages functionally annotated using HHpred suite (https://toolkit.tuebingen.mpg.de/tools/hhpred) as described in [7].</w:t>
      </w:r>
    </w:p>
    <w:p w14:paraId="2BF5B073" w14:textId="77777777" w:rsidR="00AE624E" w:rsidRDefault="00986946">
      <w:pPr>
        <w:spacing w:before="113"/>
        <w:rPr>
          <w:i/>
          <w:iCs/>
        </w:rPr>
      </w:pPr>
      <w:r>
        <w:rPr>
          <w:rFonts w:ascii="Arial" w:hAnsi="Arial" w:cs="Arial"/>
          <w:b/>
          <w:bCs/>
          <w:i/>
          <w:iCs/>
          <w:color w:val="0000FF"/>
          <w:sz w:val="22"/>
          <w:szCs w:val="22"/>
          <w:lang w:val="en-GB"/>
        </w:rPr>
        <w:t>Families</w:t>
      </w:r>
    </w:p>
    <w:p w14:paraId="0B7EFBA8" w14:textId="77777777" w:rsidR="00AE624E" w:rsidRDefault="00986946">
      <w:pPr>
        <w:spacing w:before="113"/>
      </w:pPr>
      <w:r>
        <w:rPr>
          <w:rFonts w:ascii="Arial" w:hAnsi="Arial" w:cs="Arial"/>
          <w:sz w:val="22"/>
          <w:szCs w:val="22"/>
          <w:lang w:val="en-GB"/>
        </w:rPr>
        <w:t>The four families (</w:t>
      </w:r>
      <w:r>
        <w:rPr>
          <w:rFonts w:ascii="Arial" w:hAnsi="Arial" w:cs="Arial"/>
          <w:i/>
          <w:iCs/>
          <w:sz w:val="22"/>
          <w:szCs w:val="22"/>
          <w:lang w:val="en-GB"/>
        </w:rPr>
        <w:t>Intestiviridae</w:t>
      </w:r>
      <w:r>
        <w:rPr>
          <w:rFonts w:ascii="Arial" w:hAnsi="Arial" w:cs="Arial"/>
          <w:sz w:val="22"/>
          <w:szCs w:val="22"/>
          <w:lang w:val="en-GB"/>
        </w:rPr>
        <w:t xml:space="preserve">, </w:t>
      </w:r>
      <w:r>
        <w:rPr>
          <w:rFonts w:ascii="Arial" w:hAnsi="Arial" w:cs="Arial"/>
          <w:i/>
          <w:iCs/>
          <w:sz w:val="22"/>
          <w:szCs w:val="22"/>
          <w:lang w:val="en-GB"/>
        </w:rPr>
        <w:t>Crevaviridae</w:t>
      </w:r>
      <w:r>
        <w:rPr>
          <w:rFonts w:ascii="Arial" w:hAnsi="Arial" w:cs="Arial"/>
          <w:sz w:val="22"/>
          <w:szCs w:val="22"/>
          <w:lang w:val="en-GB"/>
        </w:rPr>
        <w:t xml:space="preserve">, </w:t>
      </w:r>
      <w:r>
        <w:rPr>
          <w:rFonts w:ascii="Arial" w:hAnsi="Arial" w:cs="Arial"/>
          <w:i/>
          <w:iCs/>
          <w:sz w:val="22"/>
          <w:szCs w:val="22"/>
          <w:lang w:val="en-GB"/>
        </w:rPr>
        <w:t>Suoliviridae</w:t>
      </w:r>
      <w:r>
        <w:rPr>
          <w:rFonts w:ascii="Arial" w:hAnsi="Arial" w:cs="Arial"/>
          <w:sz w:val="22"/>
          <w:szCs w:val="22"/>
          <w:lang w:val="en-GB"/>
        </w:rPr>
        <w:t xml:space="preserve">, </w:t>
      </w:r>
      <w:r>
        <w:rPr>
          <w:rFonts w:ascii="Arial" w:hAnsi="Arial" w:cs="Arial"/>
          <w:i/>
          <w:iCs/>
          <w:sz w:val="22"/>
          <w:szCs w:val="22"/>
          <w:lang w:val="en-GB"/>
        </w:rPr>
        <w:t>Steigviridae</w:t>
      </w:r>
      <w:r>
        <w:rPr>
          <w:rFonts w:ascii="Arial" w:hAnsi="Arial" w:cs="Arial"/>
          <w:sz w:val="22"/>
          <w:szCs w:val="22"/>
          <w:lang w:val="en-GB"/>
        </w:rPr>
        <w:t>) correspond to the four main branches seen in the ML-trees of MCP and TerL proteins (</w:t>
      </w:r>
      <w:r>
        <w:rPr>
          <w:rFonts w:ascii="Arial" w:hAnsi="Arial" w:cs="Arial"/>
          <w:b/>
          <w:bCs/>
          <w:sz w:val="22"/>
          <w:szCs w:val="22"/>
          <w:lang w:val="en-GB"/>
        </w:rPr>
        <w:t>Fig. 3</w:t>
      </w:r>
      <w:r>
        <w:rPr>
          <w:rFonts w:ascii="Arial" w:hAnsi="Arial" w:cs="Arial"/>
          <w:sz w:val="22"/>
          <w:szCs w:val="22"/>
          <w:lang w:val="en-GB"/>
        </w:rPr>
        <w:t>), and also four main clusters of gene sharing, each of which comprises a set of genomes sharing at least 17% of orthologs in all possible pairwise comparisons (</w:t>
      </w:r>
      <w:r>
        <w:rPr>
          <w:rFonts w:ascii="Arial" w:hAnsi="Arial" w:cs="Arial"/>
          <w:b/>
          <w:bCs/>
          <w:sz w:val="22"/>
          <w:szCs w:val="22"/>
          <w:lang w:val="en-GB"/>
        </w:rPr>
        <w:t>Fig. 4</w:t>
      </w:r>
      <w:r>
        <w:rPr>
          <w:rFonts w:ascii="Arial" w:hAnsi="Arial" w:cs="Arial"/>
          <w:sz w:val="22"/>
          <w:szCs w:val="22"/>
          <w:lang w:val="en-GB"/>
        </w:rPr>
        <w:t>).</w:t>
      </w:r>
    </w:p>
    <w:p w14:paraId="21890146" w14:textId="77777777" w:rsidR="00AE624E" w:rsidRDefault="00986946">
      <w:pPr>
        <w:spacing w:before="113"/>
      </w:pPr>
      <w:r>
        <w:rPr>
          <w:noProof/>
        </w:rPr>
        <w:lastRenderedPageBreak/>
        <w:drawing>
          <wp:inline distT="0" distB="0" distL="0" distR="0" wp14:anchorId="78A2D4D4" wp14:editId="19CBC433">
            <wp:extent cx="5731510" cy="5146040"/>
            <wp:effectExtent l="0" t="0" r="0" b="0"/>
            <wp:docPr id="4" name="Image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descr="Diagram, schematic&#10;&#10;Description automatically generated"/>
                    <pic:cNvPicPr>
                      <a:picLocks noChangeAspect="1" noChangeArrowheads="1"/>
                    </pic:cNvPicPr>
                  </pic:nvPicPr>
                  <pic:blipFill>
                    <a:blip r:embed="rId18"/>
                    <a:stretch>
                      <a:fillRect/>
                    </a:stretch>
                  </pic:blipFill>
                  <pic:spPr bwMode="auto">
                    <a:xfrm>
                      <a:off x="0" y="0"/>
                      <a:ext cx="5731510" cy="5146040"/>
                    </a:xfrm>
                    <a:prstGeom prst="rect">
                      <a:avLst/>
                    </a:prstGeom>
                  </pic:spPr>
                </pic:pic>
              </a:graphicData>
            </a:graphic>
          </wp:inline>
        </w:drawing>
      </w:r>
    </w:p>
    <w:p w14:paraId="20029879" w14:textId="77777777" w:rsidR="00AE624E" w:rsidRDefault="00986946">
      <w:pPr>
        <w:spacing w:before="113"/>
      </w:pPr>
      <w:r>
        <w:rPr>
          <w:rFonts w:ascii="Arial" w:eastAsiaTheme="minorHAnsi" w:hAnsi="Arial" w:cs="Arial"/>
          <w:b/>
          <w:bCs/>
          <w:i/>
          <w:iCs/>
          <w:color w:val="000000"/>
          <w:sz w:val="22"/>
          <w:szCs w:val="22"/>
          <w:lang w:val="en-CA"/>
        </w:rPr>
        <w:t>Figure 3.</w:t>
      </w:r>
      <w:r>
        <w:rPr>
          <w:rFonts w:ascii="Arial" w:eastAsiaTheme="minorHAnsi" w:hAnsi="Arial" w:cs="Arial"/>
          <w:i/>
          <w:iCs/>
          <w:color w:val="000000"/>
          <w:sz w:val="22"/>
          <w:szCs w:val="22"/>
          <w:lang w:val="en-CA"/>
        </w:rPr>
        <w:t xml:space="preserve"> Maximum likelyhood phylogenetic tree of 515 Crassvirales MCP and TerL amino acid sequences (after manual curation and removal of numerous inteins). Branch support values are approximate likelyhoods. Tips are coloured by newly assigned sub-families (or families, colours are consistent with Fig. 4 and 5). Main first order branches are labelled with family names. MCP and TerL sequences encoded by a distantly related Cellulophaga phage phi13:2 (NC_021803) were used as outgroups.</w:t>
      </w:r>
    </w:p>
    <w:p w14:paraId="1EA01CB8" w14:textId="77777777" w:rsidR="00AE624E" w:rsidRDefault="00AE624E">
      <w:pPr>
        <w:spacing w:before="113"/>
        <w:rPr>
          <w:rFonts w:ascii="Arial" w:eastAsiaTheme="minorHAnsi" w:hAnsi="Arial" w:cs="Arial"/>
          <w:i/>
          <w:iCs/>
          <w:color w:val="000000"/>
          <w:sz w:val="22"/>
          <w:szCs w:val="22"/>
          <w:lang w:val="en-CA"/>
        </w:rPr>
      </w:pPr>
    </w:p>
    <w:p w14:paraId="7F7A929C" w14:textId="77777777" w:rsidR="00AE624E" w:rsidRDefault="00986946">
      <w:pPr>
        <w:spacing w:before="113"/>
        <w:rPr>
          <w:i/>
          <w:iCs/>
        </w:rPr>
      </w:pPr>
      <w:r>
        <w:rPr>
          <w:rFonts w:ascii="Arial" w:hAnsi="Arial" w:cs="Arial"/>
          <w:b/>
          <w:bCs/>
          <w:i/>
          <w:iCs/>
          <w:color w:val="0000FF"/>
          <w:sz w:val="22"/>
          <w:szCs w:val="22"/>
          <w:lang w:val="en-GB"/>
        </w:rPr>
        <w:t>Subfamilies</w:t>
      </w:r>
    </w:p>
    <w:p w14:paraId="1C576DB9" w14:textId="77777777" w:rsidR="00AE624E" w:rsidRDefault="00986946">
      <w:pPr>
        <w:spacing w:before="113"/>
        <w:rPr>
          <w:rFonts w:ascii="Arial" w:hAnsi="Arial" w:cs="Arial"/>
          <w:b/>
          <w:sz w:val="22"/>
          <w:szCs w:val="22"/>
        </w:rPr>
      </w:pPr>
      <w:r>
        <w:rPr>
          <w:rFonts w:ascii="Arial" w:hAnsi="Arial" w:cs="Arial"/>
          <w:sz w:val="22"/>
          <w:szCs w:val="22"/>
          <w:lang w:val="en-GB"/>
        </w:rPr>
        <w:t>The subfamily-level taxa were created based on clear monophyletic groups of sister genera clades in the MCP and TerL tree (</w:t>
      </w:r>
      <w:r>
        <w:rPr>
          <w:rFonts w:ascii="Arial" w:hAnsi="Arial" w:cs="Arial"/>
          <w:b/>
          <w:bCs/>
          <w:sz w:val="22"/>
          <w:szCs w:val="22"/>
          <w:lang w:val="en-GB"/>
        </w:rPr>
        <w:t>Fig. 3,</w:t>
      </w:r>
      <w:r>
        <w:rPr>
          <w:rFonts w:ascii="Arial" w:hAnsi="Arial" w:cs="Arial"/>
          <w:sz w:val="22"/>
          <w:szCs w:val="22"/>
          <w:lang w:val="en-GB"/>
        </w:rPr>
        <w:t xml:space="preserve"> with a few exceptions in TerL, which have likely resulted from recent horizontal transfer of </w:t>
      </w:r>
      <w:r>
        <w:rPr>
          <w:rFonts w:ascii="Arial" w:hAnsi="Arial" w:cs="Arial"/>
          <w:i/>
          <w:iCs/>
          <w:sz w:val="22"/>
          <w:szCs w:val="22"/>
          <w:lang w:val="en-GB"/>
        </w:rPr>
        <w:t>terL</w:t>
      </w:r>
      <w:r>
        <w:rPr>
          <w:rFonts w:ascii="Arial" w:hAnsi="Arial" w:cs="Arial"/>
          <w:sz w:val="22"/>
          <w:szCs w:val="22"/>
          <w:lang w:val="en-GB"/>
        </w:rPr>
        <w:t xml:space="preserve"> genes) and further supported by gene sharing data. Subfamily assignment corresponded very well with hierarchical clustering of genomes based on gene sharing: a minimum of 27-79% of proteins shared within each subfamily in all possible pairwise comparisons (</w:t>
      </w:r>
      <w:r>
        <w:rPr>
          <w:rFonts w:ascii="Arial" w:hAnsi="Arial" w:cs="Arial"/>
          <w:b/>
          <w:bCs/>
          <w:sz w:val="22"/>
          <w:szCs w:val="22"/>
          <w:lang w:val="en-GB"/>
        </w:rPr>
        <w:t>Fig. 4</w:t>
      </w:r>
      <w:r>
        <w:rPr>
          <w:rFonts w:ascii="Arial" w:hAnsi="Arial" w:cs="Arial"/>
          <w:sz w:val="22"/>
          <w:szCs w:val="22"/>
          <w:lang w:val="en-GB"/>
        </w:rPr>
        <w:t xml:space="preserve">). A total of 10 subfamilies were proposed which roughly correspond with formerly proposed candidate genera (I-X), with exception of former candidate genus VI which was reformed into a single family </w:t>
      </w:r>
      <w:r>
        <w:rPr>
          <w:rFonts w:ascii="Arial" w:hAnsi="Arial" w:cs="Arial"/>
          <w:i/>
          <w:iCs/>
          <w:sz w:val="22"/>
          <w:szCs w:val="22"/>
          <w:lang w:val="en-GB"/>
        </w:rPr>
        <w:t>Steigviridae</w:t>
      </w:r>
      <w:r>
        <w:rPr>
          <w:rFonts w:ascii="Arial" w:hAnsi="Arial" w:cs="Arial"/>
          <w:sz w:val="22"/>
          <w:szCs w:val="22"/>
          <w:lang w:val="en-GB"/>
        </w:rPr>
        <w:t xml:space="preserve"> with no clearly definable subfamilies in it) [7]. Three out of four families, </w:t>
      </w:r>
      <w:r>
        <w:rPr>
          <w:rFonts w:ascii="Arial" w:hAnsi="Arial" w:cs="Arial"/>
          <w:i/>
          <w:iCs/>
          <w:sz w:val="22"/>
          <w:szCs w:val="22"/>
          <w:lang w:val="en-GB"/>
        </w:rPr>
        <w:t>Intestiviridae</w:t>
      </w:r>
      <w:r>
        <w:rPr>
          <w:rFonts w:ascii="Arial" w:hAnsi="Arial" w:cs="Arial"/>
          <w:sz w:val="22"/>
          <w:szCs w:val="22"/>
          <w:lang w:val="en-GB"/>
        </w:rPr>
        <w:t xml:space="preserve">, </w:t>
      </w:r>
      <w:r>
        <w:rPr>
          <w:rFonts w:ascii="Arial" w:hAnsi="Arial" w:cs="Arial"/>
          <w:i/>
          <w:iCs/>
          <w:sz w:val="22"/>
          <w:szCs w:val="22"/>
          <w:lang w:val="en-GB"/>
        </w:rPr>
        <w:t>Crevaviridae</w:t>
      </w:r>
      <w:r>
        <w:rPr>
          <w:rFonts w:ascii="Arial" w:hAnsi="Arial" w:cs="Arial"/>
          <w:sz w:val="22"/>
          <w:szCs w:val="22"/>
          <w:lang w:val="en-GB"/>
        </w:rPr>
        <w:t xml:space="preserve">, </w:t>
      </w:r>
      <w:r>
        <w:rPr>
          <w:rFonts w:ascii="Arial" w:hAnsi="Arial" w:cs="Arial"/>
          <w:i/>
          <w:iCs/>
          <w:sz w:val="22"/>
          <w:szCs w:val="22"/>
          <w:lang w:val="en-GB"/>
        </w:rPr>
        <w:t>Suoliviridae</w:t>
      </w:r>
      <w:r>
        <w:rPr>
          <w:rFonts w:ascii="Arial" w:hAnsi="Arial" w:cs="Arial"/>
          <w:sz w:val="22"/>
          <w:szCs w:val="22"/>
          <w:lang w:val="en-GB"/>
        </w:rPr>
        <w:t xml:space="preserve">, contain between 2 and 5 subfamilies. Specifically, </w:t>
      </w:r>
      <w:r>
        <w:rPr>
          <w:rFonts w:ascii="Arial" w:hAnsi="Arial" w:cs="Arial"/>
          <w:i/>
          <w:iCs/>
          <w:sz w:val="22"/>
          <w:szCs w:val="22"/>
          <w:lang w:val="en-GB"/>
        </w:rPr>
        <w:t xml:space="preserve">Intestiviridae </w:t>
      </w:r>
      <w:r>
        <w:rPr>
          <w:rFonts w:ascii="Arial" w:hAnsi="Arial" w:cs="Arial"/>
          <w:sz w:val="22"/>
          <w:szCs w:val="22"/>
          <w:lang w:val="en-GB"/>
        </w:rPr>
        <w:t xml:space="preserve">separates into </w:t>
      </w:r>
      <w:r>
        <w:rPr>
          <w:rFonts w:ascii="Arial" w:hAnsi="Arial" w:cs="Arial"/>
          <w:i/>
          <w:iCs/>
          <w:sz w:val="22"/>
          <w:szCs w:val="22"/>
          <w:lang w:val="en-GB"/>
        </w:rPr>
        <w:t>Crudevirinae</w:t>
      </w:r>
      <w:r>
        <w:rPr>
          <w:rFonts w:ascii="Arial" w:hAnsi="Arial" w:cs="Arial"/>
          <w:sz w:val="22"/>
          <w:szCs w:val="22"/>
          <w:lang w:val="en-GB"/>
        </w:rPr>
        <w:t xml:space="preserve">, </w:t>
      </w:r>
      <w:r>
        <w:rPr>
          <w:rFonts w:ascii="Arial" w:hAnsi="Arial" w:cs="Arial"/>
          <w:i/>
          <w:iCs/>
          <w:sz w:val="22"/>
          <w:szCs w:val="22"/>
          <w:lang w:val="en-GB"/>
        </w:rPr>
        <w:t>Obtuvirinae</w:t>
      </w:r>
      <w:r>
        <w:rPr>
          <w:rFonts w:ascii="Arial" w:hAnsi="Arial" w:cs="Arial"/>
          <w:sz w:val="22"/>
          <w:szCs w:val="22"/>
          <w:lang w:val="en-GB"/>
        </w:rPr>
        <w:t xml:space="preserve"> and </w:t>
      </w:r>
      <w:r>
        <w:rPr>
          <w:rFonts w:ascii="Arial" w:hAnsi="Arial" w:cs="Arial"/>
          <w:i/>
          <w:iCs/>
          <w:sz w:val="22"/>
          <w:szCs w:val="22"/>
          <w:lang w:val="en-GB"/>
        </w:rPr>
        <w:t>Churivirinae, Crevaviridae</w:t>
      </w:r>
      <w:r>
        <w:rPr>
          <w:rFonts w:ascii="Arial" w:hAnsi="Arial" w:cs="Arial"/>
          <w:sz w:val="22"/>
          <w:szCs w:val="22"/>
          <w:lang w:val="en-GB"/>
        </w:rPr>
        <w:t xml:space="preserve"> separates into </w:t>
      </w:r>
      <w:r>
        <w:rPr>
          <w:rFonts w:ascii="Arial" w:hAnsi="Arial" w:cs="Arial"/>
          <w:i/>
          <w:iCs/>
          <w:sz w:val="22"/>
          <w:szCs w:val="22"/>
          <w:lang w:val="en-GB"/>
        </w:rPr>
        <w:t>Coarsevirinae</w:t>
      </w:r>
      <w:r>
        <w:rPr>
          <w:rFonts w:ascii="Arial" w:hAnsi="Arial" w:cs="Arial"/>
          <w:sz w:val="22"/>
          <w:szCs w:val="22"/>
          <w:lang w:val="en-GB"/>
        </w:rPr>
        <w:t xml:space="preserve"> and </w:t>
      </w:r>
      <w:r>
        <w:rPr>
          <w:rFonts w:ascii="Arial" w:hAnsi="Arial" w:cs="Arial"/>
          <w:i/>
          <w:iCs/>
          <w:sz w:val="22"/>
          <w:szCs w:val="22"/>
          <w:lang w:val="en-GB"/>
        </w:rPr>
        <w:t>Doltivirinae</w:t>
      </w:r>
      <w:r>
        <w:rPr>
          <w:rFonts w:ascii="Arial" w:hAnsi="Arial" w:cs="Arial"/>
          <w:sz w:val="22"/>
          <w:szCs w:val="22"/>
          <w:lang w:val="en-GB"/>
        </w:rPr>
        <w:t xml:space="preserve">, while </w:t>
      </w:r>
      <w:r>
        <w:rPr>
          <w:rFonts w:ascii="Arial" w:hAnsi="Arial" w:cs="Arial"/>
          <w:i/>
          <w:iCs/>
          <w:sz w:val="22"/>
          <w:szCs w:val="22"/>
          <w:lang w:val="en-GB"/>
        </w:rPr>
        <w:t>Suoliviridae</w:t>
      </w:r>
      <w:r>
        <w:rPr>
          <w:rFonts w:ascii="Arial" w:hAnsi="Arial" w:cs="Arial"/>
          <w:sz w:val="22"/>
          <w:szCs w:val="22"/>
          <w:lang w:val="en-GB"/>
        </w:rPr>
        <w:t xml:space="preserve"> contains</w:t>
      </w:r>
      <w:r>
        <w:rPr>
          <w:rFonts w:ascii="Arial" w:hAnsi="Arial" w:cs="Arial"/>
          <w:i/>
          <w:iCs/>
          <w:sz w:val="22"/>
          <w:szCs w:val="22"/>
          <w:lang w:val="en-GB"/>
        </w:rPr>
        <w:t xml:space="preserve"> Loutivirinae, Uncouvirinae, Bearivirinae, Boorivirinae </w:t>
      </w:r>
      <w:r>
        <w:rPr>
          <w:rFonts w:ascii="Arial" w:hAnsi="Arial" w:cs="Arial"/>
          <w:sz w:val="22"/>
          <w:szCs w:val="22"/>
          <w:lang w:val="en-GB"/>
        </w:rPr>
        <w:t xml:space="preserve">and </w:t>
      </w:r>
      <w:r>
        <w:rPr>
          <w:rFonts w:ascii="Arial" w:hAnsi="Arial" w:cs="Arial"/>
          <w:i/>
          <w:iCs/>
          <w:sz w:val="22"/>
          <w:szCs w:val="22"/>
          <w:lang w:val="en-GB"/>
        </w:rPr>
        <w:t>Oafivirinae</w:t>
      </w:r>
      <w:r>
        <w:rPr>
          <w:rFonts w:ascii="Arial" w:hAnsi="Arial" w:cs="Arial"/>
          <w:sz w:val="22"/>
          <w:szCs w:val="22"/>
          <w:lang w:val="en-GB"/>
        </w:rPr>
        <w:t xml:space="preserve"> (</w:t>
      </w:r>
      <w:r>
        <w:rPr>
          <w:rFonts w:ascii="Arial" w:hAnsi="Arial" w:cs="Arial"/>
          <w:b/>
          <w:bCs/>
          <w:sz w:val="22"/>
          <w:szCs w:val="22"/>
          <w:lang w:val="en-GB"/>
        </w:rPr>
        <w:t>Fig. 3 and 4</w:t>
      </w:r>
      <w:r>
        <w:rPr>
          <w:rFonts w:ascii="Arial" w:hAnsi="Arial" w:cs="Arial"/>
          <w:sz w:val="22"/>
          <w:szCs w:val="22"/>
          <w:lang w:val="en-GB"/>
        </w:rPr>
        <w:t>).</w:t>
      </w:r>
    </w:p>
    <w:p w14:paraId="61192035" w14:textId="77777777" w:rsidR="00AE624E" w:rsidRDefault="00986946">
      <w:pPr>
        <w:spacing w:before="113"/>
        <w:rPr>
          <w:rFonts w:ascii="Arial" w:hAnsi="Arial" w:cs="Arial"/>
          <w:b/>
          <w:sz w:val="22"/>
          <w:szCs w:val="22"/>
        </w:rPr>
      </w:pPr>
      <w:r>
        <w:rPr>
          <w:noProof/>
        </w:rPr>
        <w:lastRenderedPageBreak/>
        <w:drawing>
          <wp:inline distT="0" distB="0" distL="0" distR="0" wp14:anchorId="3932A3AE" wp14:editId="66BE2B2B">
            <wp:extent cx="5731510" cy="5907405"/>
            <wp:effectExtent l="0" t="0" r="0" b="0"/>
            <wp:docPr id="5" name="Image3" descr="Chart,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descr="Chart, treemap chart&#10;&#10;Description automatically generated"/>
                    <pic:cNvPicPr>
                      <a:picLocks noChangeAspect="1" noChangeArrowheads="1"/>
                    </pic:cNvPicPr>
                  </pic:nvPicPr>
                  <pic:blipFill>
                    <a:blip r:embed="rId19"/>
                    <a:stretch>
                      <a:fillRect/>
                    </a:stretch>
                  </pic:blipFill>
                  <pic:spPr bwMode="auto">
                    <a:xfrm>
                      <a:off x="0" y="0"/>
                      <a:ext cx="5731510" cy="5907405"/>
                    </a:xfrm>
                    <a:prstGeom prst="rect">
                      <a:avLst/>
                    </a:prstGeom>
                  </pic:spPr>
                </pic:pic>
              </a:graphicData>
            </a:graphic>
          </wp:inline>
        </w:drawing>
      </w:r>
    </w:p>
    <w:p w14:paraId="1BF56E78" w14:textId="77777777" w:rsidR="00AE624E" w:rsidRDefault="00986946">
      <w:pPr>
        <w:spacing w:before="113"/>
        <w:rPr>
          <w:rFonts w:ascii="Arial" w:hAnsi="Arial"/>
          <w:i/>
          <w:iCs/>
        </w:rPr>
      </w:pPr>
      <w:r>
        <w:rPr>
          <w:rFonts w:ascii="Arial" w:eastAsiaTheme="minorHAnsi" w:hAnsi="Arial" w:cs="Arial"/>
          <w:b/>
          <w:bCs/>
          <w:i/>
          <w:iCs/>
          <w:color w:val="000000"/>
          <w:sz w:val="22"/>
          <w:szCs w:val="22"/>
          <w:lang w:val="en-CA"/>
        </w:rPr>
        <w:t>Figure 4.</w:t>
      </w:r>
      <w:r>
        <w:rPr>
          <w:rFonts w:ascii="Arial" w:eastAsiaTheme="minorHAnsi" w:hAnsi="Arial" w:cs="Arial"/>
          <w:i/>
          <w:iCs/>
          <w:color w:val="000000"/>
          <w:sz w:val="22"/>
          <w:szCs w:val="22"/>
          <w:lang w:val="en-CA"/>
        </w:rPr>
        <w:t xml:space="preserve"> Hierarchical clustering of 537 complete Crassvirales genomes, based on the percentage of shared orthologous protein-coding genes (Euclidean distances, Ward.D2 clustering algorithm) and showing separation into families (</w:t>
      </w:r>
      <w:r>
        <w:rPr>
          <w:rFonts w:ascii="Arial" w:eastAsia="utkal" w:hAnsi="Arial" w:cs="utkal"/>
          <w:i/>
          <w:iCs/>
          <w:color w:val="000000"/>
          <w:sz w:val="22"/>
          <w:szCs w:val="22"/>
          <w:lang w:val="en-CA"/>
        </w:rPr>
        <w:t>≥17</w:t>
      </w:r>
      <w:r>
        <w:rPr>
          <w:rFonts w:ascii="Arial" w:eastAsiaTheme="minorHAnsi" w:hAnsi="Arial" w:cs="Arial"/>
          <w:i/>
          <w:iCs/>
          <w:color w:val="000000"/>
          <w:sz w:val="22"/>
          <w:szCs w:val="22"/>
          <w:lang w:val="en-CA"/>
        </w:rPr>
        <w:t>% shared proteins), subfamilies (27-79% shared proteins) and genera (</w:t>
      </w:r>
      <w:r>
        <w:rPr>
          <w:rFonts w:ascii="Arial" w:eastAsia="utkal" w:hAnsi="Arial" w:cs="utkal"/>
          <w:i/>
          <w:iCs/>
          <w:color w:val="000000"/>
          <w:sz w:val="22"/>
          <w:szCs w:val="22"/>
          <w:lang w:val="en-CA"/>
        </w:rPr>
        <w:t>≥8</w:t>
      </w:r>
      <w:r>
        <w:rPr>
          <w:rFonts w:ascii="Arial" w:eastAsiaTheme="minorHAnsi" w:hAnsi="Arial" w:cs="Arial"/>
          <w:i/>
          <w:iCs/>
          <w:color w:val="000000"/>
          <w:sz w:val="22"/>
          <w:szCs w:val="22"/>
          <w:lang w:val="en-CA"/>
        </w:rPr>
        <w:t>0% shared proteins).</w:t>
      </w:r>
    </w:p>
    <w:p w14:paraId="319BA392" w14:textId="77777777" w:rsidR="00AE624E" w:rsidRDefault="00AE624E">
      <w:pPr>
        <w:spacing w:before="113"/>
        <w:rPr>
          <w:rFonts w:ascii="Arial" w:hAnsi="Arial"/>
          <w:i/>
          <w:iCs/>
        </w:rPr>
      </w:pPr>
    </w:p>
    <w:p w14:paraId="3ADEF7CC" w14:textId="77777777" w:rsidR="00AE624E" w:rsidRDefault="00986946">
      <w:pPr>
        <w:spacing w:before="113"/>
        <w:rPr>
          <w:b/>
          <w:bCs/>
          <w:lang w:val="en-GB"/>
        </w:rPr>
      </w:pPr>
      <w:r>
        <w:rPr>
          <w:rFonts w:ascii="Arial" w:hAnsi="Arial" w:cs="Arial"/>
          <w:b/>
          <w:bCs/>
          <w:i/>
          <w:iCs/>
          <w:color w:val="0000FF"/>
          <w:sz w:val="22"/>
          <w:szCs w:val="22"/>
          <w:lang w:val="en-GB"/>
        </w:rPr>
        <w:t>Genera</w:t>
      </w:r>
    </w:p>
    <w:p w14:paraId="16D52C32" w14:textId="77777777" w:rsidR="00AE624E" w:rsidRDefault="00986946">
      <w:pPr>
        <w:spacing w:before="113"/>
        <w:rPr>
          <w:rFonts w:ascii="Arial" w:hAnsi="Arial" w:cs="Arial"/>
          <w:b/>
          <w:sz w:val="22"/>
          <w:szCs w:val="22"/>
        </w:rPr>
      </w:pPr>
      <w:r>
        <w:rPr>
          <w:rFonts w:ascii="Arial" w:hAnsi="Arial" w:cs="Arial"/>
          <w:sz w:val="22"/>
          <w:szCs w:val="22"/>
          <w:lang w:val="en-GB"/>
        </w:rPr>
        <w:t xml:space="preserve">The genus-level taxa (n=42) were defined from the </w:t>
      </w:r>
      <w:bookmarkStart w:id="0" w:name="move46930846"/>
      <w:r>
        <w:rPr>
          <w:rFonts w:ascii="Arial" w:hAnsi="Arial" w:cs="Arial"/>
          <w:sz w:val="22"/>
          <w:szCs w:val="22"/>
          <w:lang w:val="en-GB"/>
        </w:rPr>
        <w:t>branching of the MCP and TerL ML-trees (</w:t>
      </w:r>
      <w:r>
        <w:rPr>
          <w:rFonts w:ascii="Arial" w:hAnsi="Arial" w:cs="Arial"/>
          <w:b/>
          <w:bCs/>
          <w:sz w:val="22"/>
          <w:szCs w:val="22"/>
          <w:lang w:val="en-GB"/>
        </w:rPr>
        <w:t>Fig. 3 and 5</w:t>
      </w:r>
      <w:r>
        <w:rPr>
          <w:rFonts w:ascii="Arial" w:hAnsi="Arial" w:cs="Arial"/>
          <w:sz w:val="22"/>
          <w:szCs w:val="22"/>
          <w:lang w:val="en-GB"/>
        </w:rPr>
        <w:t>) which is compatible with the topologies of the primase and portal trees (not shown)</w:t>
      </w:r>
      <w:bookmarkEnd w:id="0"/>
      <w:r>
        <w:rPr>
          <w:rFonts w:ascii="Arial" w:hAnsi="Arial" w:cs="Arial"/>
          <w:sz w:val="22"/>
          <w:szCs w:val="22"/>
          <w:lang w:val="en-GB"/>
        </w:rPr>
        <w:t xml:space="preserve">. </w:t>
      </w:r>
      <w:bookmarkStart w:id="1" w:name="move469308461"/>
      <w:r>
        <w:rPr>
          <w:rFonts w:ascii="Arial" w:hAnsi="Arial" w:cs="Arial"/>
          <w:sz w:val="22"/>
          <w:szCs w:val="22"/>
          <w:lang w:val="en-GB"/>
        </w:rPr>
        <w:t>This division closely matches the grouping established with a flat 80% cut-off of shared orthologous genes (</w:t>
      </w:r>
      <w:r>
        <w:rPr>
          <w:rFonts w:ascii="Arial" w:hAnsi="Arial" w:cs="Arial"/>
          <w:b/>
          <w:bCs/>
          <w:sz w:val="22"/>
          <w:szCs w:val="22"/>
          <w:lang w:val="en-GB"/>
        </w:rPr>
        <w:t>Fig. 4</w:t>
      </w:r>
      <w:r>
        <w:rPr>
          <w:rFonts w:ascii="Arial" w:hAnsi="Arial" w:cs="Arial"/>
          <w:sz w:val="22"/>
          <w:szCs w:val="22"/>
          <w:lang w:val="en-GB"/>
        </w:rPr>
        <w:t xml:space="preserve">). </w:t>
      </w:r>
      <w:bookmarkEnd w:id="1"/>
      <w:r>
        <w:rPr>
          <w:rFonts w:ascii="Arial" w:hAnsi="Arial" w:cs="Arial"/>
          <w:sz w:val="22"/>
          <w:szCs w:val="22"/>
          <w:lang w:val="en-GB"/>
        </w:rPr>
        <w:t xml:space="preserve">The prototypical crAssphage is included in the genus </w:t>
      </w:r>
      <w:r>
        <w:rPr>
          <w:rFonts w:ascii="Arial" w:hAnsi="Arial" w:cs="Arial"/>
          <w:i/>
          <w:iCs/>
          <w:sz w:val="22"/>
          <w:szCs w:val="22"/>
          <w:lang w:val="en-GB"/>
        </w:rPr>
        <w:t>Carjivirus</w:t>
      </w:r>
      <w:r>
        <w:rPr>
          <w:rFonts w:ascii="Arial" w:hAnsi="Arial" w:cs="Arial"/>
          <w:sz w:val="22"/>
          <w:szCs w:val="22"/>
          <w:lang w:val="en-GB"/>
        </w:rPr>
        <w:t xml:space="preserve"> of subfamily </w:t>
      </w:r>
      <w:r>
        <w:rPr>
          <w:rFonts w:ascii="Arial" w:hAnsi="Arial" w:cs="Arial"/>
          <w:i/>
          <w:iCs/>
          <w:sz w:val="22"/>
          <w:szCs w:val="22"/>
          <w:lang w:val="en-GB"/>
        </w:rPr>
        <w:t>Crudevirinae</w:t>
      </w:r>
      <w:r>
        <w:rPr>
          <w:rFonts w:ascii="Arial" w:hAnsi="Arial" w:cs="Arial"/>
          <w:sz w:val="22"/>
          <w:szCs w:val="22"/>
          <w:lang w:val="en-GB"/>
        </w:rPr>
        <w:t xml:space="preserve">, family </w:t>
      </w:r>
      <w:r>
        <w:rPr>
          <w:rFonts w:ascii="Arial" w:hAnsi="Arial" w:cs="Arial"/>
          <w:i/>
          <w:iCs/>
          <w:sz w:val="22"/>
          <w:szCs w:val="22"/>
          <w:lang w:val="en-GB"/>
        </w:rPr>
        <w:t>Intestiviridae</w:t>
      </w:r>
      <w:r>
        <w:rPr>
          <w:rFonts w:ascii="Arial" w:hAnsi="Arial" w:cs="Arial"/>
          <w:sz w:val="22"/>
          <w:szCs w:val="22"/>
          <w:lang w:val="en-GB"/>
        </w:rPr>
        <w:t xml:space="preserve">, which is the single most abundant viral genus in our dataset (133 out of 537 complete genomes belong to this genus). IAS virus is placed into genus </w:t>
      </w:r>
      <w:r>
        <w:rPr>
          <w:rFonts w:ascii="Arial" w:hAnsi="Arial" w:cs="Arial"/>
          <w:i/>
          <w:iCs/>
          <w:sz w:val="22"/>
          <w:szCs w:val="22"/>
          <w:lang w:val="en-GB"/>
        </w:rPr>
        <w:t>Paundivirus</w:t>
      </w:r>
      <w:r>
        <w:rPr>
          <w:rFonts w:ascii="Arial" w:hAnsi="Arial" w:cs="Arial"/>
          <w:sz w:val="22"/>
          <w:szCs w:val="22"/>
          <w:lang w:val="en-GB"/>
        </w:rPr>
        <w:t xml:space="preserve"> of family </w:t>
      </w:r>
      <w:r>
        <w:rPr>
          <w:rFonts w:ascii="Arial" w:hAnsi="Arial" w:cs="Arial"/>
          <w:i/>
          <w:iCs/>
          <w:sz w:val="22"/>
          <w:szCs w:val="22"/>
          <w:lang w:val="en-GB"/>
        </w:rPr>
        <w:t>Steigviridae</w:t>
      </w:r>
      <w:r>
        <w:rPr>
          <w:rFonts w:ascii="Arial" w:hAnsi="Arial" w:cs="Arial"/>
          <w:sz w:val="22"/>
          <w:szCs w:val="22"/>
          <w:lang w:val="en-GB"/>
        </w:rPr>
        <w:t xml:space="preserve">, while the first cultured mammalian crAss-like phage </w:t>
      </w:r>
      <w:r>
        <w:rPr>
          <w:rFonts w:ascii="Arial" w:hAnsi="Arial" w:cs="Arial"/>
          <w:sz w:val="20"/>
          <w:szCs w:val="20"/>
        </w:rPr>
        <w:t>ΦC</w:t>
      </w:r>
      <w:r>
        <w:rPr>
          <w:rFonts w:ascii="Arial" w:hAnsi="Arial" w:cs="Arial"/>
          <w:sz w:val="22"/>
          <w:szCs w:val="22"/>
          <w:lang w:val="en-GB"/>
        </w:rPr>
        <w:t xml:space="preserve">rAss001, infecting </w:t>
      </w:r>
      <w:r>
        <w:rPr>
          <w:rFonts w:ascii="Arial" w:hAnsi="Arial" w:cs="Arial"/>
          <w:i/>
          <w:iCs/>
          <w:sz w:val="22"/>
          <w:szCs w:val="22"/>
          <w:lang w:val="en-GB"/>
        </w:rPr>
        <w:t>B. intestinalis</w:t>
      </w:r>
      <w:r>
        <w:rPr>
          <w:rFonts w:ascii="Arial" w:hAnsi="Arial" w:cs="Arial"/>
          <w:sz w:val="22"/>
          <w:szCs w:val="22"/>
          <w:lang w:val="en-GB"/>
        </w:rPr>
        <w:t xml:space="preserve">, represents genus </w:t>
      </w:r>
      <w:r>
        <w:rPr>
          <w:rFonts w:ascii="Arial" w:hAnsi="Arial" w:cs="Arial"/>
          <w:i/>
          <w:iCs/>
          <w:sz w:val="22"/>
          <w:szCs w:val="22"/>
          <w:lang w:val="en-GB"/>
        </w:rPr>
        <w:t>Kehishuvirus</w:t>
      </w:r>
      <w:r>
        <w:rPr>
          <w:rFonts w:ascii="Arial" w:hAnsi="Arial" w:cs="Arial"/>
          <w:sz w:val="22"/>
          <w:szCs w:val="22"/>
          <w:lang w:val="en-GB"/>
        </w:rPr>
        <w:t xml:space="preserve"> of the same family. Bacteriophages DAC15 and DAC17 infecting </w:t>
      </w:r>
      <w:r>
        <w:rPr>
          <w:rFonts w:ascii="Arial" w:hAnsi="Arial" w:cs="Arial"/>
          <w:i/>
          <w:iCs/>
          <w:sz w:val="22"/>
          <w:szCs w:val="22"/>
          <w:lang w:val="en-GB"/>
        </w:rPr>
        <w:t>Bacteroides thetaiotaomicron</w:t>
      </w:r>
      <w:r>
        <w:rPr>
          <w:rFonts w:ascii="Arial" w:hAnsi="Arial" w:cs="Arial"/>
          <w:sz w:val="22"/>
          <w:szCs w:val="22"/>
          <w:lang w:val="en-GB"/>
        </w:rPr>
        <w:t xml:space="preserve"> [10] are classified into genus </w:t>
      </w:r>
      <w:r>
        <w:rPr>
          <w:rFonts w:ascii="Arial" w:hAnsi="Arial" w:cs="Arial"/>
          <w:i/>
          <w:iCs/>
          <w:color w:val="000000"/>
          <w:sz w:val="22"/>
          <w:szCs w:val="22"/>
          <w:lang w:val="en-GB"/>
        </w:rPr>
        <w:t>Wulfhauvirus</w:t>
      </w:r>
      <w:r>
        <w:rPr>
          <w:rFonts w:ascii="Arial" w:hAnsi="Arial" w:cs="Arial"/>
          <w:color w:val="000000"/>
          <w:sz w:val="22"/>
          <w:szCs w:val="22"/>
          <w:lang w:val="en-GB"/>
        </w:rPr>
        <w:t xml:space="preserve"> of family </w:t>
      </w:r>
      <w:r>
        <w:rPr>
          <w:rFonts w:ascii="Arial" w:hAnsi="Arial" w:cs="Arial"/>
          <w:i/>
          <w:iCs/>
          <w:color w:val="000000"/>
          <w:sz w:val="22"/>
          <w:szCs w:val="22"/>
          <w:lang w:val="en-GB"/>
        </w:rPr>
        <w:t>Steigviridae</w:t>
      </w:r>
      <w:r>
        <w:rPr>
          <w:rFonts w:ascii="Arial" w:hAnsi="Arial" w:cs="Arial"/>
          <w:color w:val="000000"/>
          <w:sz w:val="22"/>
          <w:szCs w:val="22"/>
          <w:lang w:val="en-GB"/>
        </w:rPr>
        <w:t xml:space="preserve">. A recently isolated phage </w:t>
      </w:r>
      <w:r>
        <w:rPr>
          <w:rFonts w:ascii="Arial" w:hAnsi="Arial" w:cs="Arial"/>
          <w:color w:val="000000"/>
          <w:sz w:val="22"/>
          <w:szCs w:val="22"/>
          <w:lang w:val="en-GB"/>
        </w:rPr>
        <w:lastRenderedPageBreak/>
        <w:t xml:space="preserve">crAss002 infecting </w:t>
      </w:r>
      <w:r>
        <w:rPr>
          <w:rFonts w:ascii="Arial" w:hAnsi="Arial" w:cs="Arial"/>
          <w:i/>
          <w:iCs/>
          <w:color w:val="000000"/>
          <w:sz w:val="22"/>
          <w:szCs w:val="22"/>
          <w:lang w:val="en-GB"/>
        </w:rPr>
        <w:t>Bacteroides xylanisolvens</w:t>
      </w:r>
      <w:r>
        <w:rPr>
          <w:rFonts w:ascii="Arial" w:hAnsi="Arial" w:cs="Arial"/>
          <w:color w:val="000000"/>
          <w:sz w:val="22"/>
          <w:szCs w:val="22"/>
          <w:lang w:val="en-GB"/>
        </w:rPr>
        <w:t xml:space="preserve"> [11] belongs to genus </w:t>
      </w:r>
      <w:r>
        <w:rPr>
          <w:rFonts w:ascii="Arial" w:hAnsi="Arial" w:cs="Arial"/>
          <w:i/>
          <w:iCs/>
          <w:color w:val="000000"/>
          <w:sz w:val="22"/>
          <w:szCs w:val="22"/>
          <w:lang w:val="en-GB"/>
        </w:rPr>
        <w:t>Jahgtovirus</w:t>
      </w:r>
      <w:r>
        <w:rPr>
          <w:rFonts w:ascii="Arial" w:hAnsi="Arial" w:cs="Arial"/>
          <w:color w:val="000000"/>
          <w:sz w:val="22"/>
          <w:szCs w:val="22"/>
          <w:lang w:val="en-GB"/>
        </w:rPr>
        <w:t xml:space="preserve"> of subfamily </w:t>
      </w:r>
      <w:r>
        <w:rPr>
          <w:rFonts w:ascii="Arial" w:hAnsi="Arial" w:cs="Arial"/>
          <w:i/>
          <w:iCs/>
          <w:color w:val="000000"/>
          <w:sz w:val="22"/>
          <w:szCs w:val="22"/>
          <w:lang w:val="en-GB"/>
        </w:rPr>
        <w:t>Churivirinae</w:t>
      </w:r>
      <w:r>
        <w:rPr>
          <w:rFonts w:ascii="Arial" w:hAnsi="Arial" w:cs="Arial"/>
          <w:color w:val="000000"/>
          <w:sz w:val="22"/>
          <w:szCs w:val="22"/>
          <w:lang w:val="en-GB"/>
        </w:rPr>
        <w:t xml:space="preserve"> and family </w:t>
      </w:r>
      <w:r>
        <w:rPr>
          <w:rFonts w:ascii="Arial" w:hAnsi="Arial" w:cs="Arial"/>
          <w:i/>
          <w:iCs/>
          <w:color w:val="000000"/>
          <w:sz w:val="22"/>
          <w:szCs w:val="22"/>
          <w:lang w:val="en-GB"/>
        </w:rPr>
        <w:t>Intestiviridae</w:t>
      </w:r>
      <w:r>
        <w:rPr>
          <w:rFonts w:ascii="Arial" w:hAnsi="Arial" w:cs="Arial"/>
          <w:color w:val="000000"/>
          <w:sz w:val="22"/>
          <w:szCs w:val="22"/>
          <w:lang w:val="en-GB"/>
        </w:rPr>
        <w:t xml:space="preserve">. At least one genome, </w:t>
      </w:r>
      <w:r>
        <w:rPr>
          <w:rFonts w:ascii="Arial" w:hAnsi="Arial" w:cs="Arial"/>
          <w:i/>
          <w:iCs/>
          <w:color w:val="000000"/>
          <w:sz w:val="22"/>
          <w:szCs w:val="22"/>
          <w:lang w:val="en-GB"/>
        </w:rPr>
        <w:t>Azobacteroides</w:t>
      </w:r>
      <w:r>
        <w:rPr>
          <w:rFonts w:ascii="Arial" w:hAnsi="Arial" w:cs="Arial"/>
          <w:color w:val="000000"/>
          <w:sz w:val="22"/>
          <w:szCs w:val="22"/>
          <w:lang w:val="en-GB"/>
        </w:rPr>
        <w:t xml:space="preserve"> phage ProJPt-Bp1 (AP017903)</w:t>
      </w:r>
      <w:r>
        <w:rPr>
          <w:rFonts w:ascii="Arial" w:hAnsi="Arial" w:cs="Arial"/>
          <w:sz w:val="22"/>
          <w:szCs w:val="22"/>
          <w:lang w:val="en-GB"/>
        </w:rPr>
        <w:t xml:space="preserve"> forms a separate clade, which cannot be reliably placed into our four-family taxonomy of </w:t>
      </w:r>
      <w:r>
        <w:rPr>
          <w:rFonts w:ascii="Arial" w:hAnsi="Arial" w:cs="Arial"/>
          <w:i/>
          <w:sz w:val="22"/>
          <w:szCs w:val="22"/>
          <w:lang w:val="en-GB"/>
        </w:rPr>
        <w:t>Crassvirales</w:t>
      </w:r>
      <w:r>
        <w:rPr>
          <w:rFonts w:ascii="Arial" w:hAnsi="Arial" w:cs="Arial"/>
          <w:sz w:val="22"/>
          <w:szCs w:val="22"/>
          <w:lang w:val="en-GB"/>
        </w:rPr>
        <w:t>, and will be reserved for future taxonomy updates.</w:t>
      </w:r>
    </w:p>
    <w:p w14:paraId="0B0D40E6" w14:textId="77777777" w:rsidR="00AE624E" w:rsidRDefault="00986946">
      <w:pPr>
        <w:spacing w:before="113"/>
        <w:rPr>
          <w:rFonts w:ascii="Arial" w:hAnsi="Arial" w:cs="Arial"/>
          <w:b/>
          <w:sz w:val="22"/>
          <w:szCs w:val="22"/>
        </w:rPr>
      </w:pPr>
      <w:r>
        <w:rPr>
          <w:noProof/>
        </w:rPr>
        <w:drawing>
          <wp:inline distT="0" distB="0" distL="0" distR="0" wp14:anchorId="288AEC1C" wp14:editId="7490BFB1">
            <wp:extent cx="5731510" cy="4471670"/>
            <wp:effectExtent l="0" t="0" r="0" b="0"/>
            <wp:docPr id="6" name="Image5"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 descr="Diagram, schematic&#10;&#10;Description automatically generated"/>
                    <pic:cNvPicPr>
                      <a:picLocks noChangeAspect="1" noChangeArrowheads="1"/>
                    </pic:cNvPicPr>
                  </pic:nvPicPr>
                  <pic:blipFill>
                    <a:blip r:embed="rId20"/>
                    <a:stretch>
                      <a:fillRect/>
                    </a:stretch>
                  </pic:blipFill>
                  <pic:spPr bwMode="auto">
                    <a:xfrm>
                      <a:off x="0" y="0"/>
                      <a:ext cx="5731510" cy="4471670"/>
                    </a:xfrm>
                    <a:prstGeom prst="rect">
                      <a:avLst/>
                    </a:prstGeom>
                  </pic:spPr>
                </pic:pic>
              </a:graphicData>
            </a:graphic>
          </wp:inline>
        </w:drawing>
      </w:r>
    </w:p>
    <w:p w14:paraId="167F7D04" w14:textId="77777777" w:rsidR="00AE624E" w:rsidRDefault="00986946">
      <w:pPr>
        <w:spacing w:before="113"/>
        <w:rPr>
          <w:rFonts w:ascii="Arial" w:hAnsi="Arial" w:cs="Arial"/>
          <w:b/>
          <w:sz w:val="22"/>
          <w:szCs w:val="22"/>
        </w:rPr>
      </w:pPr>
      <w:r>
        <w:rPr>
          <w:rFonts w:ascii="Arial" w:eastAsiaTheme="minorHAnsi" w:hAnsi="Arial" w:cs="Arial"/>
          <w:b/>
          <w:bCs/>
          <w:i/>
          <w:iCs/>
          <w:color w:val="000000"/>
          <w:sz w:val="22"/>
          <w:szCs w:val="22"/>
          <w:lang w:val="en-CA"/>
        </w:rPr>
        <w:t>Figure 5.</w:t>
      </w:r>
      <w:r>
        <w:rPr>
          <w:rFonts w:ascii="Arial" w:eastAsiaTheme="minorHAnsi" w:hAnsi="Arial" w:cs="Arial"/>
          <w:i/>
          <w:iCs/>
          <w:color w:val="000000"/>
          <w:sz w:val="22"/>
          <w:szCs w:val="22"/>
          <w:lang w:val="en-CA"/>
        </w:rPr>
        <w:t xml:space="preserve"> Maximum likelyhood phylogenetic tree of Crassvirales MCP and TerL amino acid sequences encoded by 73 species identified in this study. Branch support values are approximate likelyhoods. Tips are coloured by newly assigned sub-families (or families, colours are consistent with Fig. 3 and 4). Main first order branches are labelled with family names. MCP and TerL sequences encoded by a distantly related Cellulophaga phage phi13:2 (NC_021803) were used as outgroups.</w:t>
      </w:r>
    </w:p>
    <w:p w14:paraId="33EBC48A" w14:textId="77777777" w:rsidR="00AE624E" w:rsidRDefault="00986946">
      <w:pPr>
        <w:spacing w:before="113"/>
        <w:rPr>
          <w:rFonts w:ascii="Arial" w:hAnsi="Arial" w:cs="Arial"/>
          <w:b/>
          <w:sz w:val="22"/>
          <w:szCs w:val="22"/>
        </w:rPr>
      </w:pPr>
      <w:r>
        <w:rPr>
          <w:rFonts w:ascii="Arial" w:hAnsi="Arial" w:cs="Arial"/>
          <w:b/>
          <w:bCs/>
          <w:i/>
          <w:iCs/>
          <w:color w:val="0000FF"/>
          <w:sz w:val="22"/>
          <w:szCs w:val="22"/>
          <w:lang w:val="en-GB"/>
        </w:rPr>
        <w:t>Species</w:t>
      </w:r>
    </w:p>
    <w:p w14:paraId="76DFC3E9" w14:textId="77777777" w:rsidR="00AE624E" w:rsidRDefault="00986946">
      <w:pPr>
        <w:spacing w:before="113"/>
        <w:rPr>
          <w:rFonts w:ascii="Arial" w:hAnsi="Arial" w:cs="Arial"/>
          <w:b/>
          <w:sz w:val="22"/>
          <w:szCs w:val="22"/>
        </w:rPr>
      </w:pPr>
      <w:r>
        <w:rPr>
          <w:rFonts w:ascii="Arial" w:hAnsi="Arial" w:cs="Arial"/>
          <w:sz w:val="22"/>
          <w:szCs w:val="22"/>
          <w:lang w:val="en-GB"/>
        </w:rPr>
        <w:t xml:space="preserve">Species-level demarcation was performed using a flat cut-off of 95% ANI over 85% of contig length. A total of 73 species were identified, having between 1 and 128 representative genomes (128 in </w:t>
      </w:r>
      <w:r>
        <w:rPr>
          <w:rFonts w:ascii="Arial" w:hAnsi="Arial" w:cs="Arial"/>
          <w:i/>
          <w:iCs/>
          <w:sz w:val="22"/>
          <w:szCs w:val="22"/>
          <w:lang w:val="en-GB"/>
        </w:rPr>
        <w:t>Carjivirus communis</w:t>
      </w:r>
      <w:r>
        <w:rPr>
          <w:rFonts w:ascii="Arial" w:hAnsi="Arial" w:cs="Arial"/>
          <w:sz w:val="22"/>
          <w:szCs w:val="22"/>
          <w:lang w:val="en-GB"/>
        </w:rPr>
        <w:t xml:space="preserve"> – the prototypical crAssphage), of the 537 complete </w:t>
      </w:r>
      <w:r>
        <w:rPr>
          <w:rFonts w:ascii="Arial" w:hAnsi="Arial" w:cs="Arial"/>
          <w:i/>
          <w:iCs/>
          <w:sz w:val="22"/>
          <w:szCs w:val="22"/>
          <w:lang w:val="en-GB"/>
        </w:rPr>
        <w:t>Crassvirales</w:t>
      </w:r>
      <w:r>
        <w:rPr>
          <w:rFonts w:ascii="Arial" w:hAnsi="Arial" w:cs="Arial"/>
          <w:sz w:val="22"/>
          <w:szCs w:val="22"/>
          <w:lang w:val="en-GB"/>
        </w:rPr>
        <w:t xml:space="preserve"> genomes identified in this study. A detailed list of genera and species is provided in the accompanying Excel module. Type strains within each species were selected either because they have been cultured (crAss001, crAss002, DAC15 etc.) or where a substantial amount of previous amount of work has been performed (crAssphage, IAS virus), or (for species with no cultured or well-studied representatives) on the basis of having a genome size closest for the median genome size across representatives of a given species. Species are given binomial species names consisting of the genus name with a freeform species epithet.</w:t>
      </w:r>
    </w:p>
    <w:p w14:paraId="016BC36D" w14:textId="77777777" w:rsidR="00AE624E" w:rsidRDefault="00AE624E">
      <w:pPr>
        <w:spacing w:before="113"/>
        <w:rPr>
          <w:rFonts w:ascii="Arial" w:hAnsi="Arial" w:cs="Arial"/>
          <w:b/>
          <w:sz w:val="22"/>
          <w:szCs w:val="22"/>
        </w:rPr>
      </w:pPr>
    </w:p>
    <w:p w14:paraId="1E34D0CA" w14:textId="77777777" w:rsidR="00AE624E" w:rsidRDefault="00986946">
      <w:pPr>
        <w:spacing w:before="113"/>
      </w:pPr>
      <w:r>
        <w:rPr>
          <w:rFonts w:ascii="Arial" w:hAnsi="Arial" w:cs="Arial"/>
          <w:b/>
        </w:rPr>
        <w:t>References</w:t>
      </w:r>
    </w:p>
    <w:p w14:paraId="6B3AA4F5" w14:textId="77777777" w:rsidR="00AE624E" w:rsidRDefault="00986946">
      <w:pPr>
        <w:spacing w:before="113"/>
        <w:rPr>
          <w:rFonts w:ascii="Arial" w:hAnsi="Arial"/>
          <w:sz w:val="20"/>
          <w:szCs w:val="20"/>
        </w:rPr>
      </w:pPr>
      <w:r>
        <w:rPr>
          <w:rFonts w:ascii="Arial" w:hAnsi="Arial" w:cs="Arial"/>
          <w:sz w:val="20"/>
          <w:szCs w:val="20"/>
        </w:rPr>
        <w:lastRenderedPageBreak/>
        <w:t>[1] Roux S, Adriaenssens EM, Dutilh BE et al (2019) Minimum Information about an Uncultivated Virus Genome (MIUViG). Nat Biotechnol 37:29-37. doi: 10.1038/nbt.4306. PMID: 30556814</w:t>
      </w:r>
    </w:p>
    <w:p w14:paraId="43D72C99" w14:textId="77777777" w:rsidR="00AE624E" w:rsidRDefault="00986946">
      <w:pPr>
        <w:spacing w:before="113"/>
        <w:rPr>
          <w:rFonts w:ascii="Arial" w:hAnsi="Arial"/>
          <w:sz w:val="20"/>
          <w:szCs w:val="20"/>
        </w:rPr>
      </w:pPr>
      <w:r>
        <w:rPr>
          <w:rFonts w:ascii="Arial" w:hAnsi="Arial" w:cs="Arial"/>
          <w:sz w:val="20"/>
          <w:szCs w:val="20"/>
        </w:rPr>
        <w:t>[2] Dutilh BE, Cassman N, McNair K et al (2014) A highly abundant bacteriophage discovered in the unknown sequences of human faecal metagenomes. Nat Commun 5:4498. doi: 10.1038/ncomms5498. PMID: 25058116</w:t>
      </w:r>
    </w:p>
    <w:p w14:paraId="30D6C6DE" w14:textId="77777777" w:rsidR="00AE624E" w:rsidRDefault="00986946">
      <w:pPr>
        <w:spacing w:before="113"/>
      </w:pPr>
      <w:r>
        <w:rPr>
          <w:rFonts w:ascii="Arial" w:hAnsi="Arial" w:cs="Arial"/>
          <w:sz w:val="20"/>
        </w:rPr>
        <w:t>[3] Dutilh BE, Schmieder R, Nulton J et al (2012) Reference-independent comparative metagenomics using cross-assembly: crAss, Bioinformatics 28: 3225-3231. doi: 10.1093/bioinformatics/bts613. PMID: 23074261</w:t>
      </w:r>
    </w:p>
    <w:p w14:paraId="3A9811F5" w14:textId="77777777" w:rsidR="00AE624E" w:rsidRDefault="00986946">
      <w:pPr>
        <w:spacing w:before="113"/>
        <w:rPr>
          <w:rFonts w:ascii="Arial" w:hAnsi="Arial"/>
          <w:sz w:val="20"/>
          <w:szCs w:val="20"/>
        </w:rPr>
      </w:pPr>
      <w:r>
        <w:rPr>
          <w:rFonts w:ascii="Arial" w:hAnsi="Arial" w:cs="Arial"/>
          <w:sz w:val="20"/>
          <w:szCs w:val="20"/>
        </w:rPr>
        <w:t>[4] Reyes A, Haynes M, Hanson N et al (2010) Viruses in the faecal microbiota of monozygotic twins and their mothers. Nature 466: 334-338. doi: 10.1038/nature09199. PMID: 20631792</w:t>
      </w:r>
    </w:p>
    <w:p w14:paraId="76F5BFA3" w14:textId="77777777" w:rsidR="00AE624E" w:rsidRDefault="00986946">
      <w:pPr>
        <w:spacing w:before="113"/>
        <w:rPr>
          <w:rFonts w:ascii="Arial" w:hAnsi="Arial"/>
          <w:sz w:val="20"/>
          <w:szCs w:val="20"/>
        </w:rPr>
      </w:pPr>
      <w:r>
        <w:rPr>
          <w:rFonts w:ascii="Arial" w:hAnsi="Arial" w:cs="Arial"/>
          <w:sz w:val="20"/>
          <w:szCs w:val="20"/>
        </w:rPr>
        <w:t xml:space="preserve">[5] Koonin EV, Yutin N (2020) The crAss-like Phage Group: How Metagenomics Reshaped the Human Virome. Trends Microbiol 28:349-359. doi: 10.1016/j.tim.2020.01.010. PMID: 32298613 </w:t>
      </w:r>
    </w:p>
    <w:p w14:paraId="4CC5D609" w14:textId="77777777" w:rsidR="00AE624E" w:rsidRDefault="00986946">
      <w:pPr>
        <w:spacing w:before="113"/>
        <w:rPr>
          <w:rFonts w:ascii="Arial" w:hAnsi="Arial"/>
          <w:sz w:val="20"/>
          <w:szCs w:val="20"/>
        </w:rPr>
      </w:pPr>
      <w:r>
        <w:rPr>
          <w:rFonts w:ascii="Arial" w:hAnsi="Arial" w:cs="Arial"/>
          <w:sz w:val="20"/>
          <w:szCs w:val="20"/>
        </w:rPr>
        <w:t>[6] Yutin N, Makarova KS, Gussow AB, Krupovic M, Segall A, Edwards RA, Koonin EV (2018) Discovery of an expansive bacteriophage family that includes the most abundant viruses from the human gut. Nat Microbiol 3:38-46. doi: 10.1038/s41564-017-0053-y. PMID: 29133882</w:t>
      </w:r>
    </w:p>
    <w:p w14:paraId="5CB100FE" w14:textId="77777777" w:rsidR="00AE624E" w:rsidRDefault="00986946">
      <w:pPr>
        <w:spacing w:before="113"/>
        <w:rPr>
          <w:rFonts w:ascii="Arial" w:hAnsi="Arial"/>
          <w:sz w:val="20"/>
          <w:szCs w:val="20"/>
        </w:rPr>
      </w:pPr>
      <w:r>
        <w:rPr>
          <w:rFonts w:ascii="Arial" w:hAnsi="Arial" w:cs="Arial"/>
          <w:sz w:val="20"/>
          <w:szCs w:val="20"/>
        </w:rPr>
        <w:t>[7] Guerin E, Shkoporov A, Stockdale SR, Clooney AG, Ryan FJ, Sutton TDS, Draper LA, Gonzalez-Tortuero E, Ross RP, Hill C (2018) Biology and Taxonomy of crAss-like Bacteriophages, the Most Abundant Virus in the Human Gut. Cell Host Microbe 24:653-664.e6. doi: 10.1016/j.chom.2018.10.002. PMID: 30449316</w:t>
      </w:r>
    </w:p>
    <w:p w14:paraId="0D7FF56E" w14:textId="77777777" w:rsidR="00AE624E" w:rsidRDefault="00986946">
      <w:pPr>
        <w:spacing w:before="113"/>
        <w:rPr>
          <w:rFonts w:ascii="Arial" w:hAnsi="Arial"/>
          <w:sz w:val="20"/>
          <w:szCs w:val="20"/>
        </w:rPr>
      </w:pPr>
      <w:r>
        <w:rPr>
          <w:rFonts w:ascii="Arial" w:hAnsi="Arial" w:cs="Arial"/>
          <w:sz w:val="20"/>
          <w:szCs w:val="20"/>
        </w:rPr>
        <w:t>[8] Edwards RA, Vega AA, Norman HM et al (2019) Global phylogeography and ancient evolution of the widespread human gut virus crAssphage. Nat Microbiol 4:1727-1736. doi: 10.1038/s41564-019-0494-6. PMID: 31285584</w:t>
      </w:r>
    </w:p>
    <w:p w14:paraId="00F738AF" w14:textId="77777777" w:rsidR="00AE624E" w:rsidRDefault="00986946">
      <w:pPr>
        <w:spacing w:before="113"/>
        <w:rPr>
          <w:rFonts w:ascii="Arial" w:hAnsi="Arial"/>
          <w:sz w:val="20"/>
          <w:szCs w:val="20"/>
        </w:rPr>
      </w:pPr>
      <w:r>
        <w:rPr>
          <w:rFonts w:ascii="Arial" w:hAnsi="Arial" w:cs="Arial"/>
          <w:sz w:val="20"/>
          <w:szCs w:val="20"/>
        </w:rPr>
        <w:t xml:space="preserve">[9] Shkoporov AN, Khokhlova EV, Fitzgerald CB, Stockdale SR, Draper LA, Ross RP, Hill C (2018) ΦCrAss001 represents the most abundant bacteriophage family in the human gut and infects Bacteroides intestinalis. Nat Commun 9:4781. doi: 10.1038/s41467-018-07225-7. PMID: 30429469 </w:t>
      </w:r>
    </w:p>
    <w:p w14:paraId="27463C23" w14:textId="77777777" w:rsidR="00AE624E" w:rsidRDefault="00986946">
      <w:pPr>
        <w:spacing w:before="113"/>
        <w:rPr>
          <w:rFonts w:ascii="Arial" w:hAnsi="Arial"/>
          <w:sz w:val="20"/>
          <w:szCs w:val="20"/>
        </w:rPr>
      </w:pPr>
      <w:r>
        <w:rPr>
          <w:rFonts w:ascii="Arial" w:hAnsi="Arial" w:cs="Arial"/>
          <w:sz w:val="20"/>
          <w:szCs w:val="20"/>
        </w:rPr>
        <w:t>[10] Hryckowian AJ, Merrill BD, Porter NT, Van Treuren W, Nelson EJ, Garlena RA, Russell DA, Martens EC, Sonnenburg JL (2020) Bacteroides thetaiotaomicron-Infecting Bacteriophage Isolates Inform Sequence-Based Host Range Predictions. Cell Host Microbe 28:371-379.e5. doi: 10.1016/j.chom.2020.06.011. PMID: 32652063</w:t>
      </w:r>
    </w:p>
    <w:p w14:paraId="4C7DC4C9" w14:textId="77777777" w:rsidR="00AE624E" w:rsidRDefault="00986946">
      <w:pPr>
        <w:spacing w:before="113"/>
        <w:rPr>
          <w:rFonts w:ascii="Arial" w:hAnsi="Arial"/>
          <w:sz w:val="20"/>
          <w:szCs w:val="20"/>
        </w:rPr>
      </w:pPr>
      <w:r>
        <w:rPr>
          <w:rFonts w:ascii="Arial" w:hAnsi="Arial" w:cs="Arial"/>
          <w:sz w:val="20"/>
          <w:szCs w:val="20"/>
        </w:rPr>
        <w:t>[11] Guerin E, Shkoporov AN, Stockdale SR, Colom Comas J, Khokhlova EV, Clooney AG, Daly KM, Draper LA, Stephens N, Scholz D, Ross RP &amp; Hill C (2021) Isolation and characterisation of ΦcrAss002, a crAss-like phage from the human gut that infects Bacteroides xylanisolvens. BMC Microbiome 9: 89. doi: 10.1186/s40168-021-01036-7. PMID: 33845877.</w:t>
      </w:r>
    </w:p>
    <w:p w14:paraId="0FF32F99" w14:textId="77777777" w:rsidR="00AE624E" w:rsidRDefault="00986946">
      <w:pPr>
        <w:spacing w:before="113"/>
        <w:rPr>
          <w:rFonts w:ascii="Arial" w:hAnsi="Arial"/>
          <w:sz w:val="20"/>
          <w:szCs w:val="20"/>
        </w:rPr>
      </w:pPr>
      <w:r>
        <w:rPr>
          <w:rFonts w:ascii="Arial" w:hAnsi="Arial" w:cs="Arial"/>
          <w:sz w:val="20"/>
          <w:szCs w:val="20"/>
        </w:rPr>
        <w:t>[12] Oude Munnink BB, Canuti M, Deijs M et al (2014) Unexplained diarrhoea in HIV-1 infected individuals. BMC Infect Dis 14:22. doi: 10.1186/1471-2334-14-22. PMID: 24410947</w:t>
      </w:r>
    </w:p>
    <w:p w14:paraId="7F75B0D5" w14:textId="77777777" w:rsidR="00AE624E" w:rsidRDefault="00986946">
      <w:pPr>
        <w:spacing w:before="113"/>
        <w:rPr>
          <w:rFonts w:ascii="Arial" w:hAnsi="Arial"/>
          <w:sz w:val="20"/>
          <w:szCs w:val="20"/>
        </w:rPr>
      </w:pPr>
      <w:r>
        <w:rPr>
          <w:rFonts w:ascii="Arial" w:hAnsi="Arial" w:cs="Arial"/>
          <w:sz w:val="20"/>
          <w:szCs w:val="20"/>
        </w:rPr>
        <w:t xml:space="preserve">[13] Gregory AC, Zablocki O, Howell A, Bolduc B, Sullivan MB (2019) The human gut virome database. Preprint from bioRxiv, 31 May 2019. DOI: 10.1101/655910 PPR: PPR80789 </w:t>
      </w:r>
    </w:p>
    <w:p w14:paraId="610DDAAE" w14:textId="77777777" w:rsidR="00AE624E" w:rsidRDefault="00986946">
      <w:pPr>
        <w:spacing w:before="113"/>
        <w:rPr>
          <w:rFonts w:ascii="Arial" w:hAnsi="Arial"/>
          <w:sz w:val="20"/>
          <w:szCs w:val="20"/>
        </w:rPr>
      </w:pPr>
      <w:r>
        <w:rPr>
          <w:rFonts w:ascii="Arial" w:hAnsi="Arial" w:cs="Arial"/>
          <w:sz w:val="20"/>
          <w:szCs w:val="20"/>
        </w:rPr>
        <w:t>[14] Paez-Espino D, Roux S, Chen IA et al (2019) IMG/VR v.2.0: an integrated data management and analysis system for cultivated and environmental viral genomes Nucleic Acids Res 47:D678–D686. https://doi.org/10.1093/nar/gky1127 PMID: 30407573</w:t>
      </w:r>
    </w:p>
    <w:p w14:paraId="6B8B366D" w14:textId="77777777" w:rsidR="00AE624E" w:rsidRDefault="00986946">
      <w:pPr>
        <w:spacing w:before="113"/>
        <w:rPr>
          <w:rFonts w:ascii="Arial" w:hAnsi="Arial"/>
          <w:sz w:val="20"/>
          <w:szCs w:val="20"/>
        </w:rPr>
      </w:pPr>
      <w:r>
        <w:rPr>
          <w:rFonts w:ascii="Arial" w:hAnsi="Arial" w:cs="Arial"/>
          <w:sz w:val="20"/>
          <w:szCs w:val="20"/>
        </w:rPr>
        <w:t>[15] Li L, Stoeckert CJ, Roos DS (2003) OrthoMCL: Identification of Ortholog Groups for Eukaryotic Genomes. Genome Res. 13:2178-2189. DOI: 10.1101/gr.1224503 PMID: 12952885</w:t>
      </w:r>
    </w:p>
    <w:p w14:paraId="56B3DF0B" w14:textId="77777777" w:rsidR="00AE624E" w:rsidRDefault="00AE624E">
      <w:pPr>
        <w:pStyle w:val="BodyTextIndent"/>
        <w:spacing w:before="120" w:after="120"/>
        <w:ind w:left="0" w:firstLine="0"/>
      </w:pPr>
    </w:p>
    <w:sectPr w:rsidR="00AE624E">
      <w:headerReference w:type="default" r:id="rId21"/>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B89FC" w14:textId="77777777" w:rsidR="0032703F" w:rsidRDefault="0032703F">
      <w:r>
        <w:separator/>
      </w:r>
    </w:p>
  </w:endnote>
  <w:endnote w:type="continuationSeparator" w:id="0">
    <w:p w14:paraId="56347FF0" w14:textId="77777777" w:rsidR="0032703F" w:rsidRDefault="003270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roman"/>
    <w:pitch w:val="variable"/>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utkal">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63FCC5" w14:textId="77777777" w:rsidR="0032703F" w:rsidRDefault="0032703F">
      <w:r>
        <w:separator/>
      </w:r>
    </w:p>
  </w:footnote>
  <w:footnote w:type="continuationSeparator" w:id="0">
    <w:p w14:paraId="141B41FD" w14:textId="77777777" w:rsidR="0032703F" w:rsidRDefault="003270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F54B6" w14:textId="77777777" w:rsidR="00AE624E" w:rsidRDefault="00986946">
    <w:pPr>
      <w:pStyle w:val="Header"/>
      <w:jc w:val="right"/>
    </w:pPr>
    <w:r>
      <w:t>October 2020</w:t>
    </w:r>
  </w:p>
  <w:p w14:paraId="4C61A874" w14:textId="77777777" w:rsidR="00AE624E" w:rsidRDefault="00AE62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75E38"/>
    <w:multiLevelType w:val="multilevel"/>
    <w:tmpl w:val="AD66D15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5327A39"/>
    <w:multiLevelType w:val="multilevel"/>
    <w:tmpl w:val="595C886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624E"/>
    <w:rsid w:val="0008177E"/>
    <w:rsid w:val="000E176E"/>
    <w:rsid w:val="001B7865"/>
    <w:rsid w:val="0032703F"/>
    <w:rsid w:val="00391D30"/>
    <w:rsid w:val="0060677F"/>
    <w:rsid w:val="00863A6B"/>
    <w:rsid w:val="00986946"/>
    <w:rsid w:val="00A20A1F"/>
    <w:rsid w:val="00A73994"/>
    <w:rsid w:val="00AE624E"/>
    <w:rsid w:val="00B133CC"/>
    <w:rsid w:val="00C024B1"/>
    <w:rsid w:val="00DD14B6"/>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43D536DB"/>
  <w15:docId w15:val="{82BD6907-2D76-B143-9F5E-294CD90A92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styleId="Hyperlink">
    <w:name w:val="Hyperlink"/>
    <w:rsid w:val="00AA5B2C"/>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FollowedHyperlink1">
    <w:name w:val="FollowedHyperlink1"/>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customStyle="1" w:styleId="CommentSubjectChar">
    <w:name w:val="Comment Subject Char"/>
    <w:basedOn w:val="CommentTextChar"/>
    <w:link w:val="CommentSubject"/>
    <w:uiPriority w:val="99"/>
    <w:semiHidden/>
    <w:qFormat/>
    <w:rsid w:val="00647A29"/>
    <w:rPr>
      <w:rFonts w:ascii="Times New Roman" w:eastAsia="Times New Roman" w:hAnsi="Times New Roman" w:cs="Times New Roman"/>
      <w:b/>
      <w:bCs/>
      <w:sz w:val="20"/>
      <w:szCs w:val="20"/>
      <w:lang w:val="en-US"/>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qFormat/>
    <w:rPr>
      <w:sz w:val="20"/>
      <w:szCs w:val="20"/>
    </w:rPr>
  </w:style>
  <w:style w:type="paragraph" w:styleId="CommentSubject">
    <w:name w:val="annotation subject"/>
    <w:basedOn w:val="CommentText"/>
    <w:next w:val="CommentText"/>
    <w:link w:val="CommentSubjectChar"/>
    <w:uiPriority w:val="99"/>
    <w:semiHidden/>
    <w:unhideWhenUsed/>
    <w:qFormat/>
    <w:rsid w:val="00647A29"/>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andrey.shkoporov@ucc.ie" TargetMode="External"/><Relationship Id="rId13" Type="http://schemas.openxmlformats.org/officeDocument/2006/relationships/hyperlink" Target="mailto:mart.krupovic@pasteur.fr" TargetMode="External"/><Relationship Id="rId18" Type="http://schemas.openxmlformats.org/officeDocument/2006/relationships/image" Target="media/image4.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mailto:bedutilh@gmail.com" TargetMode="External"/><Relationship Id="rId1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2.tif"/><Relationship Id="rId20"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koonin@ncbi.nlm.nih.gov" TargetMode="External"/><Relationship Id="rId5" Type="http://schemas.openxmlformats.org/officeDocument/2006/relationships/footnotes" Target="footnotes.xml"/><Relationship Id="rId15" Type="http://schemas.openxmlformats.org/officeDocument/2006/relationships/hyperlink" Target="mailto:c.hill@ucc.ie" TargetMode="External"/><Relationship Id="rId23" Type="http://schemas.openxmlformats.org/officeDocument/2006/relationships/theme" Target="theme/theme1.xml"/><Relationship Id="rId10" Type="http://schemas.openxmlformats.org/officeDocument/2006/relationships/hyperlink" Target="mailto:yutin@ncbi.nlm.nih.gov" TargetMode="Externa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mailto:stephen.stockdale@ucc.ie" TargetMode="External"/><Relationship Id="rId14" Type="http://schemas.openxmlformats.org/officeDocument/2006/relationships/hyperlink" Target="mailto:tolstoy@ncbi.nlm.nih.gov"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10</Pages>
  <Words>3335</Words>
  <Characters>19010</Characters>
  <Application>Microsoft Office Word</Application>
  <DocSecurity>0</DocSecurity>
  <Lines>158</Lines>
  <Paragraphs>44</Paragraphs>
  <ScaleCrop>false</ScaleCrop>
  <Company/>
  <LinksUpToDate>false</LinksUpToDate>
  <CharactersWithSpaces>22301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9</cp:revision>
  <dcterms:created xsi:type="dcterms:W3CDTF">2021-05-13T09:08:00Z</dcterms:created>
  <dcterms:modified xsi:type="dcterms:W3CDTF">2022-03-15T01:02:00Z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2022-03-15T01:02:04Z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506b67dd-51da-4dc3-b40a-3fa7c8c9191a</vt:lpwstr>
  </property>
  <property fmtid="{D5CDD505-2E9C-101B-9397-08002B2CF9AE}" pid="14" name="MSIP_Label_adb064b5-5911-4077-b076-dd8db707b7e6_ContentBits">
    <vt:lpwstr>0</vt:lpwstr>
  </property>
</Properties>
</file>