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CAA447" w14:textId="77777777" w:rsidR="00A66C49" w:rsidRDefault="00411C22">
      <w:r>
        <w:rPr>
          <w:noProof/>
        </w:rPr>
        <w:drawing>
          <wp:anchor distT="0" distB="0" distL="114300" distR="114300" simplePos="0" relativeHeight="251658240" behindDoc="0" locked="0" layoutInCell="1" hidden="0" allowOverlap="1" wp14:anchorId="2E10F326" wp14:editId="5B4CC5AE">
            <wp:simplePos x="0" y="0"/>
            <wp:positionH relativeFrom="column">
              <wp:posOffset>9526</wp:posOffset>
            </wp:positionH>
            <wp:positionV relativeFrom="paragraph">
              <wp:posOffset>55245</wp:posOffset>
            </wp:positionV>
            <wp:extent cx="1223010" cy="752475"/>
            <wp:effectExtent l="0" t="0" r="0" b="0"/>
            <wp:wrapSquare wrapText="bothSides" distT="0" distB="0" distL="114300" distR="114300"/>
            <wp:docPr id="1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1223010" cy="752475"/>
                    </a:xfrm>
                    <a:prstGeom prst="rect">
                      <a:avLst/>
                    </a:prstGeom>
                    <a:ln/>
                  </pic:spPr>
                </pic:pic>
              </a:graphicData>
            </a:graphic>
          </wp:anchor>
        </w:drawing>
      </w:r>
    </w:p>
    <w:p w14:paraId="4A0CF097" w14:textId="77777777" w:rsidR="00A66C49" w:rsidRDefault="00A66C49">
      <w:pPr>
        <w:rPr>
          <w:rFonts w:ascii="Arial" w:eastAsia="Arial" w:hAnsi="Arial" w:cs="Arial"/>
          <w:color w:val="0000FF"/>
          <w:sz w:val="20"/>
          <w:szCs w:val="20"/>
        </w:rPr>
      </w:pPr>
    </w:p>
    <w:p w14:paraId="6D769E8E" w14:textId="77777777" w:rsidR="00A66C49" w:rsidRDefault="00A66C49">
      <w:pPr>
        <w:rPr>
          <w:rFonts w:ascii="Arial" w:eastAsia="Arial" w:hAnsi="Arial" w:cs="Arial"/>
          <w:color w:val="0000FF"/>
          <w:sz w:val="20"/>
          <w:szCs w:val="20"/>
        </w:rPr>
      </w:pPr>
    </w:p>
    <w:p w14:paraId="7AAD9549" w14:textId="77777777" w:rsidR="00A66C49" w:rsidRDefault="00A66C49">
      <w:pPr>
        <w:rPr>
          <w:rFonts w:ascii="Arial" w:eastAsia="Arial" w:hAnsi="Arial" w:cs="Arial"/>
          <w:color w:val="0000FF"/>
          <w:sz w:val="20"/>
          <w:szCs w:val="20"/>
        </w:rPr>
      </w:pPr>
    </w:p>
    <w:p w14:paraId="7044FA57" w14:textId="77777777" w:rsidR="00A66C49" w:rsidRDefault="00A66C49">
      <w:pPr>
        <w:rPr>
          <w:rFonts w:ascii="Arial" w:eastAsia="Arial" w:hAnsi="Arial" w:cs="Arial"/>
          <w:color w:val="0000FF"/>
          <w:sz w:val="20"/>
          <w:szCs w:val="20"/>
        </w:rPr>
      </w:pPr>
    </w:p>
    <w:p w14:paraId="2144E04E" w14:textId="77777777" w:rsidR="00A66C49" w:rsidRDefault="00A66C49">
      <w:pPr>
        <w:rPr>
          <w:rFonts w:ascii="Arial" w:eastAsia="Arial" w:hAnsi="Arial" w:cs="Arial"/>
          <w:color w:val="0000FF"/>
          <w:sz w:val="20"/>
          <w:szCs w:val="20"/>
        </w:rPr>
      </w:pPr>
    </w:p>
    <w:p w14:paraId="6A5DDE2F" w14:textId="77777777" w:rsidR="00A66C49" w:rsidRDefault="00A66C49">
      <w:pPr>
        <w:rPr>
          <w:rFonts w:ascii="Arial" w:eastAsia="Arial" w:hAnsi="Arial" w:cs="Arial"/>
          <w:color w:val="0000FF"/>
          <w:sz w:val="20"/>
          <w:szCs w:val="20"/>
        </w:rPr>
      </w:pPr>
    </w:p>
    <w:p w14:paraId="2E21A6B7" w14:textId="77777777" w:rsidR="00A66C49" w:rsidRDefault="00411C22">
      <w:pPr>
        <w:rPr>
          <w:rFonts w:ascii="Arial" w:eastAsia="Arial" w:hAnsi="Arial" w:cs="Arial"/>
          <w:sz w:val="22"/>
          <w:szCs w:val="22"/>
        </w:rPr>
      </w:pPr>
      <w:r>
        <w:rPr>
          <w:rFonts w:ascii="Arial" w:eastAsia="Arial" w:hAnsi="Arial" w:cs="Arial"/>
          <w:b/>
          <w:color w:val="000000"/>
        </w:rPr>
        <w:t>Part 1:</w:t>
      </w:r>
      <w:r>
        <w:rPr>
          <w:rFonts w:ascii="Arial" w:eastAsia="Arial" w:hAnsi="Arial" w:cs="Arial"/>
          <w:color w:val="000000"/>
          <w:sz w:val="22"/>
          <w:szCs w:val="22"/>
        </w:rPr>
        <w:t xml:space="preserve"> </w:t>
      </w:r>
      <w:r>
        <w:rPr>
          <w:rFonts w:ascii="Arial" w:eastAsia="Arial" w:hAnsi="Arial" w:cs="Arial"/>
          <w:b/>
          <w:color w:val="000000"/>
          <w:sz w:val="22"/>
          <w:szCs w:val="22"/>
          <w:u w:val="single"/>
        </w:rPr>
        <w:t>TITLE, AUTHORS, APPROVALS, etc</w:t>
      </w:r>
    </w:p>
    <w:p w14:paraId="5C0574B3" w14:textId="77777777" w:rsidR="00A66C49" w:rsidRDefault="00A66C49">
      <w:pPr>
        <w:rPr>
          <w:rFonts w:ascii="Arial" w:eastAsia="Arial" w:hAnsi="Arial" w:cs="Arial"/>
          <w:sz w:val="22"/>
          <w:szCs w:val="22"/>
        </w:rPr>
      </w:pPr>
    </w:p>
    <w:tbl>
      <w:tblPr>
        <w:tblStyle w:val="a"/>
        <w:tblW w:w="9072" w:type="dxa"/>
        <w:tblInd w:w="127" w:type="dxa"/>
        <w:tblLayout w:type="fixed"/>
        <w:tblLook w:val="0400" w:firstRow="0" w:lastRow="0" w:firstColumn="0" w:lastColumn="0" w:noHBand="0" w:noVBand="1"/>
      </w:tblPr>
      <w:tblGrid>
        <w:gridCol w:w="3553"/>
        <w:gridCol w:w="4809"/>
        <w:gridCol w:w="710"/>
      </w:tblGrid>
      <w:tr w:rsidR="00A66C49" w14:paraId="75AC5DED" w14:textId="77777777">
        <w:tc>
          <w:tcPr>
            <w:tcW w:w="3553" w:type="dxa"/>
            <w:tcBorders>
              <w:top w:val="single" w:sz="4" w:space="0" w:color="000000"/>
              <w:left w:val="single" w:sz="4" w:space="0" w:color="000000"/>
              <w:right w:val="single" w:sz="4" w:space="0" w:color="000000"/>
            </w:tcBorders>
            <w:shd w:val="clear" w:color="auto" w:fill="auto"/>
            <w:vAlign w:val="center"/>
          </w:tcPr>
          <w:p w14:paraId="585AD609" w14:textId="77777777" w:rsidR="00A66C49" w:rsidRDefault="00411C22">
            <w:pPr>
              <w:pBdr>
                <w:top w:val="nil"/>
                <w:left w:val="nil"/>
                <w:bottom w:val="nil"/>
                <w:right w:val="nil"/>
                <w:between w:val="nil"/>
              </w:pBdr>
              <w:rPr>
                <w:rFonts w:ascii="Arial" w:eastAsia="Arial" w:hAnsi="Arial" w:cs="Arial"/>
                <w:b/>
                <w:i/>
                <w:color w:val="000000"/>
                <w:sz w:val="36"/>
                <w:szCs w:val="36"/>
              </w:rPr>
            </w:pPr>
            <w:r>
              <w:rPr>
                <w:rFonts w:ascii="Arial" w:eastAsia="Arial" w:hAnsi="Arial" w:cs="Arial"/>
                <w:b/>
                <w:color w:val="000000"/>
              </w:rPr>
              <w:t>Code assigned:</w:t>
            </w:r>
          </w:p>
        </w:tc>
        <w:tc>
          <w:tcPr>
            <w:tcW w:w="4809" w:type="dxa"/>
            <w:tcBorders>
              <w:top w:val="single" w:sz="4" w:space="0" w:color="000000"/>
              <w:left w:val="single" w:sz="4" w:space="0" w:color="000000"/>
              <w:bottom w:val="single" w:sz="4" w:space="0" w:color="000000"/>
              <w:right w:val="single" w:sz="4" w:space="0" w:color="000000"/>
            </w:tcBorders>
            <w:shd w:val="clear" w:color="auto" w:fill="auto"/>
          </w:tcPr>
          <w:p w14:paraId="2FD1FD66" w14:textId="77777777" w:rsidR="00A66C49" w:rsidRDefault="00411C22">
            <w:pPr>
              <w:pBdr>
                <w:top w:val="nil"/>
                <w:left w:val="nil"/>
                <w:bottom w:val="nil"/>
                <w:right w:val="nil"/>
                <w:between w:val="nil"/>
              </w:pBdr>
              <w:jc w:val="center"/>
              <w:rPr>
                <w:rFonts w:ascii="Arial" w:eastAsia="Arial" w:hAnsi="Arial" w:cs="Arial"/>
                <w:b/>
                <w:i/>
                <w:color w:val="000000"/>
                <w:sz w:val="28"/>
                <w:szCs w:val="28"/>
              </w:rPr>
            </w:pPr>
            <w:r>
              <w:rPr>
                <w:rFonts w:ascii="Arial" w:eastAsia="Arial" w:hAnsi="Arial" w:cs="Arial"/>
                <w:b/>
                <w:color w:val="000000"/>
                <w:sz w:val="28"/>
                <w:szCs w:val="28"/>
              </w:rPr>
              <w:t>2021.073B</w:t>
            </w:r>
          </w:p>
        </w:tc>
        <w:tc>
          <w:tcPr>
            <w:tcW w:w="710" w:type="dxa"/>
            <w:tcBorders>
              <w:top w:val="single" w:sz="4" w:space="0" w:color="000000"/>
              <w:left w:val="single" w:sz="4" w:space="0" w:color="000000"/>
              <w:right w:val="single" w:sz="4" w:space="0" w:color="000000"/>
            </w:tcBorders>
            <w:shd w:val="clear" w:color="auto" w:fill="auto"/>
            <w:vAlign w:val="center"/>
          </w:tcPr>
          <w:p w14:paraId="25F2FBA3" w14:textId="77777777" w:rsidR="00A66C49" w:rsidRDefault="00A66C49">
            <w:pPr>
              <w:pBdr>
                <w:top w:val="nil"/>
                <w:left w:val="nil"/>
                <w:bottom w:val="nil"/>
                <w:right w:val="nil"/>
                <w:between w:val="nil"/>
              </w:pBdr>
              <w:rPr>
                <w:rFonts w:ascii="Arial" w:eastAsia="Arial" w:hAnsi="Arial" w:cs="Arial"/>
                <w:color w:val="000000"/>
              </w:rPr>
            </w:pPr>
          </w:p>
        </w:tc>
      </w:tr>
      <w:tr w:rsidR="00A66C49" w14:paraId="33466313" w14:textId="77777777">
        <w:tc>
          <w:tcPr>
            <w:tcW w:w="9072" w:type="dxa"/>
            <w:gridSpan w:val="3"/>
            <w:tcBorders>
              <w:left w:val="single" w:sz="4" w:space="0" w:color="000000"/>
              <w:right w:val="single" w:sz="4" w:space="0" w:color="000000"/>
            </w:tcBorders>
            <w:shd w:val="clear" w:color="auto" w:fill="auto"/>
          </w:tcPr>
          <w:p w14:paraId="709C3266" w14:textId="77777777" w:rsidR="00A66C49" w:rsidRDefault="00411C22">
            <w:pPr>
              <w:spacing w:before="120"/>
              <w:rPr>
                <w:rFonts w:ascii="Arial" w:eastAsia="Arial" w:hAnsi="Arial" w:cs="Arial"/>
                <w:b/>
                <w:sz w:val="22"/>
                <w:szCs w:val="22"/>
              </w:rPr>
            </w:pPr>
            <w:r>
              <w:rPr>
                <w:rFonts w:ascii="Arial" w:eastAsia="Arial" w:hAnsi="Arial" w:cs="Arial"/>
                <w:b/>
              </w:rPr>
              <w:t>Short title:</w:t>
            </w:r>
            <w:r>
              <w:rPr>
                <w:rFonts w:ascii="Arial" w:eastAsia="Arial" w:hAnsi="Arial" w:cs="Arial"/>
                <w:sz w:val="20"/>
                <w:szCs w:val="20"/>
              </w:rPr>
              <w:t xml:space="preserve"> </w:t>
            </w:r>
            <w:r>
              <w:rPr>
                <w:rFonts w:ascii="Arial" w:eastAsia="Arial" w:hAnsi="Arial" w:cs="Arial"/>
              </w:rPr>
              <w:t>Create one new subfamily (</w:t>
            </w:r>
            <w:r>
              <w:rPr>
                <w:rFonts w:ascii="Arial" w:eastAsia="Arial" w:hAnsi="Arial" w:cs="Arial"/>
                <w:i/>
              </w:rPr>
              <w:t>Ruthgordonvirinae</w:t>
            </w:r>
            <w:r>
              <w:rPr>
                <w:rFonts w:ascii="Arial" w:eastAsia="Arial" w:hAnsi="Arial" w:cs="Arial"/>
              </w:rPr>
              <w:t>) including six genera (</w:t>
            </w:r>
            <w:r>
              <w:rPr>
                <w:rFonts w:ascii="Arial" w:eastAsia="Arial" w:hAnsi="Arial" w:cs="Arial"/>
                <w:i/>
              </w:rPr>
              <w:t>Caudoviricetes</w:t>
            </w:r>
            <w:r>
              <w:rPr>
                <w:rFonts w:ascii="Arial" w:eastAsia="Arial" w:hAnsi="Arial" w:cs="Arial"/>
              </w:rPr>
              <w:t>)</w:t>
            </w:r>
          </w:p>
        </w:tc>
      </w:tr>
      <w:tr w:rsidR="00A66C49" w14:paraId="58144D2E" w14:textId="77777777">
        <w:trPr>
          <w:trHeight w:val="245"/>
        </w:trPr>
        <w:tc>
          <w:tcPr>
            <w:tcW w:w="9072" w:type="dxa"/>
            <w:gridSpan w:val="3"/>
            <w:tcBorders>
              <w:left w:val="single" w:sz="4" w:space="0" w:color="000000"/>
              <w:bottom w:val="single" w:sz="4" w:space="0" w:color="000000"/>
              <w:right w:val="single" w:sz="4" w:space="0" w:color="000000"/>
            </w:tcBorders>
            <w:shd w:val="clear" w:color="auto" w:fill="auto"/>
            <w:vAlign w:val="center"/>
          </w:tcPr>
          <w:p w14:paraId="2E5398A9" w14:textId="77777777" w:rsidR="00A66C49" w:rsidRDefault="00A66C49">
            <w:pPr>
              <w:rPr>
                <w:rFonts w:ascii="Arial" w:eastAsia="Arial" w:hAnsi="Arial" w:cs="Arial"/>
                <w:b/>
                <w:sz w:val="22"/>
                <w:szCs w:val="22"/>
              </w:rPr>
            </w:pPr>
          </w:p>
        </w:tc>
      </w:tr>
    </w:tbl>
    <w:p w14:paraId="1DE1C9FC" w14:textId="77777777" w:rsidR="00A66C49" w:rsidRDefault="00411C22">
      <w:pPr>
        <w:spacing w:before="120" w:after="120"/>
        <w:rPr>
          <w:rFonts w:ascii="Arial" w:eastAsia="Arial" w:hAnsi="Arial" w:cs="Arial"/>
          <w:b/>
        </w:rPr>
      </w:pPr>
      <w:r>
        <w:rPr>
          <w:rFonts w:ascii="Arial" w:eastAsia="Arial" w:hAnsi="Arial" w:cs="Arial"/>
          <w:b/>
        </w:rPr>
        <w:t>Author(s) and email address(es)</w:t>
      </w:r>
    </w:p>
    <w:tbl>
      <w:tblPr>
        <w:tblStyle w:val="a0"/>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68"/>
        <w:gridCol w:w="4704"/>
      </w:tblGrid>
      <w:tr w:rsidR="00A66C49" w14:paraId="7D7E7B36" w14:textId="77777777">
        <w:tc>
          <w:tcPr>
            <w:tcW w:w="4368" w:type="dxa"/>
            <w:shd w:val="clear" w:color="auto" w:fill="auto"/>
          </w:tcPr>
          <w:p w14:paraId="7A0E8E14" w14:textId="77777777" w:rsidR="00A66C49" w:rsidRDefault="00411C22">
            <w:pPr>
              <w:rPr>
                <w:rFonts w:ascii="Arial" w:eastAsia="Arial" w:hAnsi="Arial" w:cs="Arial"/>
                <w:sz w:val="22"/>
                <w:szCs w:val="22"/>
              </w:rPr>
            </w:pPr>
            <w:r>
              <w:rPr>
                <w:rFonts w:ascii="Arial" w:eastAsia="Arial" w:hAnsi="Arial" w:cs="Arial"/>
                <w:sz w:val="22"/>
                <w:szCs w:val="22"/>
              </w:rPr>
              <w:t>Turner D, Moraru C, Tolstoy I, Adriaenssens EM, Kropinski AM</w:t>
            </w:r>
          </w:p>
        </w:tc>
        <w:tc>
          <w:tcPr>
            <w:tcW w:w="4704" w:type="dxa"/>
            <w:shd w:val="clear" w:color="auto" w:fill="auto"/>
          </w:tcPr>
          <w:p w14:paraId="1B6D84B0" w14:textId="77777777" w:rsidR="00A66C49" w:rsidRDefault="005133A5">
            <w:pPr>
              <w:rPr>
                <w:rFonts w:ascii="Arial" w:eastAsia="Arial" w:hAnsi="Arial" w:cs="Arial"/>
                <w:sz w:val="22"/>
                <w:szCs w:val="22"/>
              </w:rPr>
            </w:pPr>
            <w:hyperlink r:id="rId9">
              <w:r w:rsidR="00411C22">
                <w:rPr>
                  <w:rFonts w:ascii="Arial" w:eastAsia="Arial" w:hAnsi="Arial" w:cs="Arial"/>
                  <w:color w:val="0000FF"/>
                  <w:sz w:val="22"/>
                  <w:szCs w:val="22"/>
                  <w:u w:val="single"/>
                </w:rPr>
                <w:t>dann2.turner@uwe.ac.uk</w:t>
              </w:r>
            </w:hyperlink>
            <w:r w:rsidR="00411C22">
              <w:rPr>
                <w:rFonts w:ascii="Arial" w:eastAsia="Arial" w:hAnsi="Arial" w:cs="Arial"/>
                <w:sz w:val="22"/>
                <w:szCs w:val="22"/>
              </w:rPr>
              <w:t xml:space="preserve">; </w:t>
            </w:r>
          </w:p>
          <w:p w14:paraId="53880B4F" w14:textId="77777777" w:rsidR="00A66C49" w:rsidRDefault="005133A5">
            <w:pPr>
              <w:rPr>
                <w:rFonts w:ascii="Arial" w:eastAsia="Arial" w:hAnsi="Arial" w:cs="Arial"/>
                <w:sz w:val="22"/>
                <w:szCs w:val="22"/>
              </w:rPr>
            </w:pPr>
            <w:hyperlink r:id="rId10">
              <w:r w:rsidR="00411C22">
                <w:rPr>
                  <w:rFonts w:ascii="Arial" w:eastAsia="Arial" w:hAnsi="Arial" w:cs="Arial"/>
                  <w:color w:val="0000FF"/>
                  <w:sz w:val="22"/>
                  <w:szCs w:val="22"/>
                  <w:u w:val="single"/>
                </w:rPr>
                <w:t>liliana.cristina.moraru@uni-oldenburg.de</w:t>
              </w:r>
            </w:hyperlink>
            <w:r w:rsidR="00411C22">
              <w:rPr>
                <w:rFonts w:ascii="Arial" w:eastAsia="Arial" w:hAnsi="Arial" w:cs="Arial"/>
                <w:sz w:val="22"/>
                <w:szCs w:val="22"/>
              </w:rPr>
              <w:t>;</w:t>
            </w:r>
            <w:r w:rsidR="00411C22">
              <w:rPr>
                <w:rFonts w:ascii="Arial" w:eastAsia="Arial" w:hAnsi="Arial" w:cs="Arial"/>
                <w:sz w:val="22"/>
                <w:szCs w:val="22"/>
              </w:rPr>
              <w:br/>
            </w:r>
            <w:hyperlink r:id="rId11">
              <w:r w:rsidR="00411C22">
                <w:rPr>
                  <w:rFonts w:ascii="Arial" w:eastAsia="Arial" w:hAnsi="Arial" w:cs="Arial"/>
                  <w:color w:val="0000FF"/>
                  <w:sz w:val="22"/>
                  <w:szCs w:val="22"/>
                  <w:u w:val="single"/>
                </w:rPr>
                <w:t>tolstoy@ncbi.nlm.nih.gov</w:t>
              </w:r>
            </w:hyperlink>
            <w:r w:rsidR="00411C22">
              <w:rPr>
                <w:rFonts w:ascii="Arial" w:eastAsia="Arial" w:hAnsi="Arial" w:cs="Arial"/>
                <w:sz w:val="22"/>
                <w:szCs w:val="22"/>
              </w:rPr>
              <w:t xml:space="preserve">; </w:t>
            </w:r>
          </w:p>
          <w:p w14:paraId="2526B875" w14:textId="77777777" w:rsidR="00A66C49" w:rsidRDefault="005133A5">
            <w:pPr>
              <w:rPr>
                <w:rFonts w:ascii="Arial" w:eastAsia="Arial" w:hAnsi="Arial" w:cs="Arial"/>
                <w:sz w:val="22"/>
                <w:szCs w:val="22"/>
              </w:rPr>
            </w:pPr>
            <w:hyperlink r:id="rId12">
              <w:r w:rsidR="00411C22">
                <w:rPr>
                  <w:rFonts w:ascii="Arial" w:eastAsia="Arial" w:hAnsi="Arial" w:cs="Arial"/>
                  <w:color w:val="0000FF"/>
                  <w:sz w:val="22"/>
                  <w:szCs w:val="22"/>
                  <w:u w:val="single"/>
                </w:rPr>
                <w:t>evelien.adriaenssens@quadram.ac.uk</w:t>
              </w:r>
            </w:hyperlink>
            <w:r w:rsidR="00411C22">
              <w:rPr>
                <w:rFonts w:ascii="Arial" w:eastAsia="Arial" w:hAnsi="Arial" w:cs="Arial"/>
                <w:sz w:val="22"/>
                <w:szCs w:val="22"/>
              </w:rPr>
              <w:t xml:space="preserve">; </w:t>
            </w:r>
          </w:p>
          <w:p w14:paraId="597F236A" w14:textId="77777777" w:rsidR="00A66C49" w:rsidRDefault="005133A5">
            <w:pPr>
              <w:rPr>
                <w:rFonts w:ascii="Arial" w:eastAsia="Arial" w:hAnsi="Arial" w:cs="Arial"/>
                <w:sz w:val="22"/>
                <w:szCs w:val="22"/>
              </w:rPr>
            </w:pPr>
            <w:hyperlink r:id="rId13">
              <w:r w:rsidR="00411C22">
                <w:rPr>
                  <w:rFonts w:ascii="Arial" w:eastAsia="Arial" w:hAnsi="Arial" w:cs="Arial"/>
                  <w:color w:val="0000FF"/>
                  <w:sz w:val="22"/>
                  <w:szCs w:val="22"/>
                  <w:u w:val="single"/>
                </w:rPr>
                <w:t>Phage.Canada@gmail.com</w:t>
              </w:r>
            </w:hyperlink>
            <w:r w:rsidR="00411C22">
              <w:rPr>
                <w:rFonts w:ascii="Arial" w:eastAsia="Arial" w:hAnsi="Arial" w:cs="Arial"/>
                <w:sz w:val="22"/>
                <w:szCs w:val="22"/>
              </w:rPr>
              <w:t xml:space="preserve"> </w:t>
            </w:r>
          </w:p>
        </w:tc>
      </w:tr>
    </w:tbl>
    <w:p w14:paraId="7849C16C" w14:textId="77777777" w:rsidR="00A66C49" w:rsidRDefault="00411C22">
      <w:pPr>
        <w:spacing w:before="120" w:after="120"/>
        <w:rPr>
          <w:rFonts w:ascii="Arial" w:eastAsia="Arial" w:hAnsi="Arial" w:cs="Arial"/>
          <w:color w:val="0000FF"/>
          <w:sz w:val="20"/>
          <w:szCs w:val="20"/>
        </w:rPr>
      </w:pPr>
      <w:r>
        <w:rPr>
          <w:rFonts w:ascii="Arial" w:eastAsia="Arial" w:hAnsi="Arial" w:cs="Arial"/>
          <w:b/>
        </w:rPr>
        <w:t>Author(s) institutional address(es) (optional)</w:t>
      </w:r>
    </w:p>
    <w:p w14:paraId="408E4159" w14:textId="77777777" w:rsidR="00A66C49" w:rsidRDefault="00A66C49">
      <w:pPr>
        <w:spacing w:before="120" w:after="120"/>
        <w:rPr>
          <w:rFonts w:ascii="Arial" w:eastAsia="Arial" w:hAnsi="Arial" w:cs="Arial"/>
          <w:b/>
        </w:rPr>
      </w:pPr>
    </w:p>
    <w:tbl>
      <w:tblPr>
        <w:tblStyle w:val="a1"/>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A66C49" w14:paraId="2E6AAB3B" w14:textId="77777777">
        <w:tc>
          <w:tcPr>
            <w:tcW w:w="9072" w:type="dxa"/>
            <w:shd w:val="clear" w:color="auto" w:fill="auto"/>
          </w:tcPr>
          <w:p w14:paraId="2C6DC993" w14:textId="77777777" w:rsidR="00A66C49" w:rsidRDefault="00411C22">
            <w:pPr>
              <w:rPr>
                <w:rFonts w:ascii="Arial" w:eastAsia="Arial" w:hAnsi="Arial" w:cs="Arial"/>
                <w:sz w:val="22"/>
                <w:szCs w:val="22"/>
              </w:rPr>
            </w:pPr>
            <w:r>
              <w:rPr>
                <w:rFonts w:ascii="Arial" w:eastAsia="Arial" w:hAnsi="Arial" w:cs="Arial"/>
                <w:sz w:val="22"/>
                <w:szCs w:val="22"/>
              </w:rPr>
              <w:t>University of the West of England, Bristol, UK [DT]</w:t>
            </w:r>
          </w:p>
          <w:p w14:paraId="0ADAE8DE" w14:textId="77777777" w:rsidR="00A66C49" w:rsidRDefault="00411C22">
            <w:pPr>
              <w:rPr>
                <w:rFonts w:ascii="Arial" w:eastAsia="Arial" w:hAnsi="Arial" w:cs="Arial"/>
                <w:sz w:val="22"/>
                <w:szCs w:val="22"/>
              </w:rPr>
            </w:pPr>
            <w:r>
              <w:rPr>
                <w:rFonts w:ascii="Arial" w:eastAsia="Arial" w:hAnsi="Arial" w:cs="Arial"/>
                <w:sz w:val="22"/>
                <w:szCs w:val="22"/>
              </w:rPr>
              <w:t>Institute for Chemistry and Biology of the Marine Environment, Germany [CM]</w:t>
            </w:r>
          </w:p>
          <w:p w14:paraId="0B2445AC" w14:textId="77777777" w:rsidR="00A66C49" w:rsidRDefault="00411C22">
            <w:pPr>
              <w:rPr>
                <w:rFonts w:ascii="Arial" w:eastAsia="Arial" w:hAnsi="Arial" w:cs="Arial"/>
                <w:sz w:val="22"/>
                <w:szCs w:val="22"/>
              </w:rPr>
            </w:pPr>
            <w:r>
              <w:rPr>
                <w:rFonts w:ascii="Arial" w:eastAsia="Arial" w:hAnsi="Arial" w:cs="Arial"/>
                <w:sz w:val="22"/>
                <w:szCs w:val="22"/>
              </w:rPr>
              <w:t>NCBI, USA [IT]</w:t>
            </w:r>
          </w:p>
          <w:p w14:paraId="099193BB" w14:textId="77777777" w:rsidR="00A66C49" w:rsidRDefault="00411C22">
            <w:pPr>
              <w:rPr>
                <w:rFonts w:ascii="Arial" w:eastAsia="Arial" w:hAnsi="Arial" w:cs="Arial"/>
                <w:sz w:val="22"/>
                <w:szCs w:val="22"/>
              </w:rPr>
            </w:pPr>
            <w:r>
              <w:rPr>
                <w:rFonts w:ascii="Arial" w:eastAsia="Arial" w:hAnsi="Arial" w:cs="Arial"/>
                <w:sz w:val="22"/>
                <w:szCs w:val="22"/>
              </w:rPr>
              <w:t>Quadram Institute Bioscience, UK [EMA]</w:t>
            </w:r>
          </w:p>
          <w:p w14:paraId="30DD21E9" w14:textId="77777777" w:rsidR="00A66C49" w:rsidRDefault="00411C22">
            <w:pPr>
              <w:rPr>
                <w:rFonts w:ascii="Arial" w:eastAsia="Arial" w:hAnsi="Arial" w:cs="Arial"/>
                <w:sz w:val="22"/>
                <w:szCs w:val="22"/>
              </w:rPr>
            </w:pPr>
            <w:r>
              <w:rPr>
                <w:rFonts w:ascii="Arial" w:eastAsia="Arial" w:hAnsi="Arial" w:cs="Arial"/>
                <w:sz w:val="22"/>
                <w:szCs w:val="22"/>
              </w:rPr>
              <w:t>University of Guelph, Canada [AMK]</w:t>
            </w:r>
          </w:p>
        </w:tc>
      </w:tr>
    </w:tbl>
    <w:p w14:paraId="4D37CA21" w14:textId="77777777" w:rsidR="00A66C49" w:rsidRDefault="00411C22">
      <w:pPr>
        <w:spacing w:before="120" w:after="120"/>
        <w:rPr>
          <w:rFonts w:ascii="Arial" w:eastAsia="Arial" w:hAnsi="Arial" w:cs="Arial"/>
          <w:b/>
        </w:rPr>
      </w:pPr>
      <w:r>
        <w:rPr>
          <w:rFonts w:ascii="Arial" w:eastAsia="Arial" w:hAnsi="Arial" w:cs="Arial"/>
          <w:b/>
        </w:rPr>
        <w:t>Corresponding author</w:t>
      </w:r>
    </w:p>
    <w:tbl>
      <w:tblPr>
        <w:tblStyle w:val="a2"/>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A66C49" w14:paraId="1B16D6CE" w14:textId="77777777">
        <w:tc>
          <w:tcPr>
            <w:tcW w:w="9072" w:type="dxa"/>
            <w:shd w:val="clear" w:color="auto" w:fill="auto"/>
          </w:tcPr>
          <w:p w14:paraId="705229B4" w14:textId="77777777" w:rsidR="00A66C49" w:rsidRDefault="00411C22">
            <w:pPr>
              <w:rPr>
                <w:rFonts w:ascii="Arial" w:eastAsia="Arial" w:hAnsi="Arial" w:cs="Arial"/>
                <w:sz w:val="22"/>
                <w:szCs w:val="22"/>
              </w:rPr>
            </w:pPr>
            <w:r>
              <w:rPr>
                <w:rFonts w:ascii="Arial" w:eastAsia="Arial" w:hAnsi="Arial" w:cs="Arial"/>
                <w:sz w:val="22"/>
                <w:szCs w:val="22"/>
              </w:rPr>
              <w:t>Andrew M. Kropinski</w:t>
            </w:r>
          </w:p>
        </w:tc>
      </w:tr>
    </w:tbl>
    <w:p w14:paraId="563B4C6A" w14:textId="77777777" w:rsidR="00A66C49" w:rsidRDefault="00411C22">
      <w:pPr>
        <w:spacing w:before="120" w:after="120"/>
        <w:rPr>
          <w:rFonts w:ascii="Arial" w:eastAsia="Arial" w:hAnsi="Arial" w:cs="Arial"/>
          <w:b/>
        </w:rPr>
      </w:pPr>
      <w:r>
        <w:rPr>
          <w:rFonts w:ascii="Arial" w:eastAsia="Arial" w:hAnsi="Arial" w:cs="Arial"/>
          <w:b/>
        </w:rPr>
        <w:t>List the ICTV Study Group(s) that have seen this proposal</w:t>
      </w:r>
    </w:p>
    <w:p w14:paraId="3BEF6576" w14:textId="77777777" w:rsidR="00A66C49" w:rsidRDefault="00A66C49"/>
    <w:tbl>
      <w:tblPr>
        <w:tblStyle w:val="a3"/>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A66C49" w14:paraId="4237D807" w14:textId="77777777">
        <w:tc>
          <w:tcPr>
            <w:tcW w:w="9072" w:type="dxa"/>
            <w:shd w:val="clear" w:color="auto" w:fill="auto"/>
          </w:tcPr>
          <w:p w14:paraId="6A14295F" w14:textId="77777777" w:rsidR="00A66C49" w:rsidRDefault="00A66C49">
            <w:pPr>
              <w:rPr>
                <w:rFonts w:ascii="Arial" w:eastAsia="Arial" w:hAnsi="Arial" w:cs="Arial"/>
                <w:sz w:val="22"/>
                <w:szCs w:val="22"/>
              </w:rPr>
            </w:pPr>
          </w:p>
          <w:p w14:paraId="2284029F" w14:textId="77777777" w:rsidR="00A66C49" w:rsidRDefault="00411C22">
            <w:pPr>
              <w:rPr>
                <w:rFonts w:ascii="Arial" w:eastAsia="Arial" w:hAnsi="Arial" w:cs="Arial"/>
                <w:sz w:val="22"/>
                <w:szCs w:val="22"/>
              </w:rPr>
            </w:pPr>
            <w:r>
              <w:rPr>
                <w:rFonts w:ascii="Arial" w:eastAsia="Arial" w:hAnsi="Arial" w:cs="Arial"/>
                <w:sz w:val="22"/>
                <w:szCs w:val="22"/>
              </w:rPr>
              <w:t>Caudovirales Study Group, Bacterial Viruses Subcommittee</w:t>
            </w:r>
          </w:p>
          <w:p w14:paraId="3D6550D3" w14:textId="77777777" w:rsidR="00A66C49" w:rsidRDefault="00A66C49">
            <w:pPr>
              <w:rPr>
                <w:rFonts w:ascii="Arial" w:eastAsia="Arial" w:hAnsi="Arial" w:cs="Arial"/>
                <w:sz w:val="22"/>
                <w:szCs w:val="22"/>
              </w:rPr>
            </w:pPr>
          </w:p>
          <w:p w14:paraId="72DA77EE" w14:textId="77777777" w:rsidR="00A66C49" w:rsidRDefault="00A66C49">
            <w:pPr>
              <w:rPr>
                <w:rFonts w:ascii="Arial" w:eastAsia="Arial" w:hAnsi="Arial" w:cs="Arial"/>
                <w:sz w:val="22"/>
                <w:szCs w:val="22"/>
              </w:rPr>
            </w:pPr>
          </w:p>
        </w:tc>
      </w:tr>
    </w:tbl>
    <w:p w14:paraId="7367540A" w14:textId="77777777" w:rsidR="00A66C49" w:rsidRDefault="00411C22">
      <w:pPr>
        <w:spacing w:before="120" w:after="120"/>
        <w:rPr>
          <w:rFonts w:ascii="Arial" w:eastAsia="Arial" w:hAnsi="Arial" w:cs="Arial"/>
          <w:b/>
        </w:rPr>
      </w:pPr>
      <w:r>
        <w:rPr>
          <w:rFonts w:ascii="Arial" w:eastAsia="Arial" w:hAnsi="Arial" w:cs="Arial"/>
          <w:b/>
        </w:rPr>
        <w:t>ICTV study group comments and response of proposer</w:t>
      </w:r>
    </w:p>
    <w:p w14:paraId="5E0FF91E" w14:textId="77777777" w:rsidR="00A66C49" w:rsidRDefault="00A66C49">
      <w:pPr>
        <w:rPr>
          <w:rFonts w:ascii="Arial" w:eastAsia="Arial" w:hAnsi="Arial" w:cs="Arial"/>
          <w:color w:val="0000FF"/>
          <w:sz w:val="20"/>
          <w:szCs w:val="20"/>
        </w:rPr>
      </w:pPr>
    </w:p>
    <w:tbl>
      <w:tblPr>
        <w:tblStyle w:val="a4"/>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A66C49" w14:paraId="1EDA3CB8" w14:textId="77777777">
        <w:tc>
          <w:tcPr>
            <w:tcW w:w="9072" w:type="dxa"/>
            <w:shd w:val="clear" w:color="auto" w:fill="auto"/>
          </w:tcPr>
          <w:p w14:paraId="25D4ECE9" w14:textId="77777777" w:rsidR="00A66C49" w:rsidRDefault="00A66C49">
            <w:pPr>
              <w:rPr>
                <w:rFonts w:ascii="Arial" w:eastAsia="Arial" w:hAnsi="Arial" w:cs="Arial"/>
                <w:sz w:val="22"/>
                <w:szCs w:val="22"/>
              </w:rPr>
            </w:pPr>
          </w:p>
          <w:p w14:paraId="74916788" w14:textId="77777777" w:rsidR="00A66C49" w:rsidRDefault="00A66C49">
            <w:pPr>
              <w:rPr>
                <w:rFonts w:ascii="Arial" w:eastAsia="Arial" w:hAnsi="Arial" w:cs="Arial"/>
                <w:sz w:val="22"/>
                <w:szCs w:val="22"/>
              </w:rPr>
            </w:pPr>
          </w:p>
          <w:p w14:paraId="093DB1CA" w14:textId="77777777" w:rsidR="00A66C49" w:rsidRDefault="00A66C49">
            <w:pPr>
              <w:rPr>
                <w:rFonts w:ascii="Arial" w:eastAsia="Arial" w:hAnsi="Arial" w:cs="Arial"/>
                <w:sz w:val="22"/>
                <w:szCs w:val="22"/>
              </w:rPr>
            </w:pPr>
          </w:p>
        </w:tc>
      </w:tr>
    </w:tbl>
    <w:p w14:paraId="35582A5F" w14:textId="77777777" w:rsidR="00A66C49" w:rsidRDefault="00411C22">
      <w:pPr>
        <w:spacing w:before="120" w:after="120"/>
        <w:rPr>
          <w:rFonts w:ascii="Arial" w:eastAsia="Arial" w:hAnsi="Arial" w:cs="Arial"/>
          <w:b/>
        </w:rPr>
      </w:pPr>
      <w:r>
        <w:rPr>
          <w:rFonts w:ascii="Arial" w:eastAsia="Arial" w:hAnsi="Arial" w:cs="Arial"/>
          <w:b/>
        </w:rPr>
        <w:t>Authority to use the name of a living person</w:t>
      </w:r>
    </w:p>
    <w:p w14:paraId="125E5BF3" w14:textId="77777777" w:rsidR="00A66C49" w:rsidRDefault="00A66C49">
      <w:pPr>
        <w:rPr>
          <w:rFonts w:ascii="Arial" w:eastAsia="Arial" w:hAnsi="Arial" w:cs="Arial"/>
          <w:color w:val="0000FF"/>
          <w:sz w:val="20"/>
          <w:szCs w:val="20"/>
        </w:rPr>
      </w:pPr>
    </w:p>
    <w:tbl>
      <w:tblPr>
        <w:tblStyle w:val="a5"/>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939"/>
        <w:gridCol w:w="1133"/>
      </w:tblGrid>
      <w:tr w:rsidR="00A66C49" w14:paraId="0F884F18" w14:textId="77777777">
        <w:tc>
          <w:tcPr>
            <w:tcW w:w="7939" w:type="dxa"/>
            <w:shd w:val="clear" w:color="auto" w:fill="auto"/>
          </w:tcPr>
          <w:p w14:paraId="48FA4029" w14:textId="77777777" w:rsidR="00A66C49" w:rsidRDefault="00411C22">
            <w:r>
              <w:rPr>
                <w:rFonts w:ascii="Arial" w:eastAsia="Arial" w:hAnsi="Arial" w:cs="Arial"/>
                <w:b/>
                <w:color w:val="000000"/>
                <w:sz w:val="22"/>
                <w:szCs w:val="22"/>
              </w:rPr>
              <w:t>Is any taxon name used here derived from that of a living person (Y/N)</w:t>
            </w:r>
          </w:p>
        </w:tc>
        <w:tc>
          <w:tcPr>
            <w:tcW w:w="1133" w:type="dxa"/>
            <w:shd w:val="clear" w:color="auto" w:fill="auto"/>
          </w:tcPr>
          <w:p w14:paraId="437C384A" w14:textId="77777777" w:rsidR="00A66C49" w:rsidRDefault="00411C22">
            <w:r>
              <w:t>N</w:t>
            </w:r>
          </w:p>
        </w:tc>
      </w:tr>
    </w:tbl>
    <w:p w14:paraId="7B4F07E2" w14:textId="77777777" w:rsidR="00A66C49" w:rsidRDefault="00A66C49">
      <w:pPr>
        <w:rPr>
          <w:rFonts w:ascii="Arial" w:eastAsia="Arial" w:hAnsi="Arial" w:cs="Arial"/>
          <w:color w:val="0000FF"/>
          <w:sz w:val="20"/>
          <w:szCs w:val="20"/>
        </w:rPr>
      </w:pPr>
    </w:p>
    <w:tbl>
      <w:tblPr>
        <w:tblStyle w:val="a6"/>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2"/>
        <w:gridCol w:w="3403"/>
        <w:gridCol w:w="2977"/>
      </w:tblGrid>
      <w:tr w:rsidR="00A66C49" w14:paraId="212E2F1B" w14:textId="77777777">
        <w:tc>
          <w:tcPr>
            <w:tcW w:w="2692" w:type="dxa"/>
            <w:shd w:val="clear" w:color="auto" w:fill="auto"/>
          </w:tcPr>
          <w:p w14:paraId="21EE63D6" w14:textId="77777777" w:rsidR="00A66C49" w:rsidRDefault="00411C22">
            <w:pPr>
              <w:rPr>
                <w:rFonts w:ascii="Arial" w:eastAsia="Arial" w:hAnsi="Arial" w:cs="Arial"/>
                <w:b/>
                <w:color w:val="000000"/>
                <w:sz w:val="22"/>
                <w:szCs w:val="22"/>
              </w:rPr>
            </w:pPr>
            <w:r>
              <w:rPr>
                <w:rFonts w:ascii="Arial" w:eastAsia="Arial" w:hAnsi="Arial" w:cs="Arial"/>
                <w:b/>
                <w:color w:val="000000"/>
                <w:sz w:val="22"/>
                <w:szCs w:val="22"/>
              </w:rPr>
              <w:t>Taxon name</w:t>
            </w:r>
          </w:p>
        </w:tc>
        <w:tc>
          <w:tcPr>
            <w:tcW w:w="3403" w:type="dxa"/>
            <w:shd w:val="clear" w:color="auto" w:fill="auto"/>
          </w:tcPr>
          <w:p w14:paraId="5178D099" w14:textId="77777777" w:rsidR="00A66C49" w:rsidRDefault="00411C22">
            <w:r>
              <w:rPr>
                <w:rFonts w:ascii="Arial" w:eastAsia="Arial" w:hAnsi="Arial" w:cs="Arial"/>
                <w:b/>
                <w:color w:val="000000"/>
                <w:sz w:val="22"/>
                <w:szCs w:val="22"/>
              </w:rPr>
              <w:t>Person from whom the name is derived</w:t>
            </w:r>
          </w:p>
        </w:tc>
        <w:tc>
          <w:tcPr>
            <w:tcW w:w="2977" w:type="dxa"/>
            <w:shd w:val="clear" w:color="auto" w:fill="auto"/>
          </w:tcPr>
          <w:p w14:paraId="22E75ED7" w14:textId="77777777" w:rsidR="00A66C49" w:rsidRDefault="00411C22">
            <w:r>
              <w:rPr>
                <w:rFonts w:ascii="Arial" w:eastAsia="Arial" w:hAnsi="Arial" w:cs="Arial"/>
                <w:b/>
                <w:color w:val="000000"/>
                <w:sz w:val="22"/>
                <w:szCs w:val="22"/>
              </w:rPr>
              <w:t>Permission attached (Y/N)</w:t>
            </w:r>
          </w:p>
        </w:tc>
      </w:tr>
      <w:tr w:rsidR="00A66C49" w14:paraId="68AF13B9" w14:textId="77777777">
        <w:tc>
          <w:tcPr>
            <w:tcW w:w="2692" w:type="dxa"/>
            <w:shd w:val="clear" w:color="auto" w:fill="auto"/>
          </w:tcPr>
          <w:p w14:paraId="03D1DFDA" w14:textId="77777777" w:rsidR="00A66C49" w:rsidRDefault="00A66C49">
            <w:pPr>
              <w:rPr>
                <w:rFonts w:ascii="Arial" w:eastAsia="Arial" w:hAnsi="Arial" w:cs="Arial"/>
                <w:sz w:val="22"/>
                <w:szCs w:val="22"/>
              </w:rPr>
            </w:pPr>
          </w:p>
        </w:tc>
        <w:tc>
          <w:tcPr>
            <w:tcW w:w="3403" w:type="dxa"/>
            <w:shd w:val="clear" w:color="auto" w:fill="auto"/>
          </w:tcPr>
          <w:p w14:paraId="258554C9" w14:textId="77777777" w:rsidR="00A66C49" w:rsidRDefault="00A66C49">
            <w:pPr>
              <w:rPr>
                <w:rFonts w:ascii="Arial" w:eastAsia="Arial" w:hAnsi="Arial" w:cs="Arial"/>
                <w:sz w:val="22"/>
                <w:szCs w:val="22"/>
              </w:rPr>
            </w:pPr>
          </w:p>
        </w:tc>
        <w:tc>
          <w:tcPr>
            <w:tcW w:w="2977" w:type="dxa"/>
            <w:shd w:val="clear" w:color="auto" w:fill="auto"/>
          </w:tcPr>
          <w:p w14:paraId="07126B67" w14:textId="77777777" w:rsidR="00A66C49" w:rsidRDefault="00A66C49">
            <w:pPr>
              <w:rPr>
                <w:rFonts w:ascii="Arial" w:eastAsia="Arial" w:hAnsi="Arial" w:cs="Arial"/>
                <w:sz w:val="22"/>
                <w:szCs w:val="22"/>
              </w:rPr>
            </w:pPr>
          </w:p>
        </w:tc>
      </w:tr>
      <w:tr w:rsidR="00A66C49" w14:paraId="51A0377A" w14:textId="77777777">
        <w:tc>
          <w:tcPr>
            <w:tcW w:w="2692" w:type="dxa"/>
            <w:shd w:val="clear" w:color="auto" w:fill="auto"/>
          </w:tcPr>
          <w:p w14:paraId="1F94A116" w14:textId="77777777" w:rsidR="00A66C49" w:rsidRDefault="00A66C49">
            <w:pPr>
              <w:rPr>
                <w:rFonts w:ascii="Arial" w:eastAsia="Arial" w:hAnsi="Arial" w:cs="Arial"/>
                <w:sz w:val="22"/>
                <w:szCs w:val="22"/>
              </w:rPr>
            </w:pPr>
          </w:p>
        </w:tc>
        <w:tc>
          <w:tcPr>
            <w:tcW w:w="3403" w:type="dxa"/>
            <w:shd w:val="clear" w:color="auto" w:fill="auto"/>
          </w:tcPr>
          <w:p w14:paraId="23F48CA8" w14:textId="77777777" w:rsidR="00A66C49" w:rsidRDefault="00A66C49">
            <w:pPr>
              <w:rPr>
                <w:rFonts w:ascii="Arial" w:eastAsia="Arial" w:hAnsi="Arial" w:cs="Arial"/>
                <w:sz w:val="22"/>
                <w:szCs w:val="22"/>
              </w:rPr>
            </w:pPr>
          </w:p>
        </w:tc>
        <w:tc>
          <w:tcPr>
            <w:tcW w:w="2977" w:type="dxa"/>
            <w:shd w:val="clear" w:color="auto" w:fill="auto"/>
          </w:tcPr>
          <w:p w14:paraId="77C4BD54" w14:textId="77777777" w:rsidR="00A66C49" w:rsidRDefault="00A66C49">
            <w:pPr>
              <w:rPr>
                <w:rFonts w:ascii="Arial" w:eastAsia="Arial" w:hAnsi="Arial" w:cs="Arial"/>
                <w:sz w:val="22"/>
                <w:szCs w:val="22"/>
              </w:rPr>
            </w:pPr>
          </w:p>
        </w:tc>
      </w:tr>
      <w:tr w:rsidR="00A66C49" w14:paraId="7AFB219A" w14:textId="77777777">
        <w:tc>
          <w:tcPr>
            <w:tcW w:w="2692" w:type="dxa"/>
            <w:shd w:val="clear" w:color="auto" w:fill="auto"/>
          </w:tcPr>
          <w:p w14:paraId="0A7D15D2" w14:textId="77777777" w:rsidR="00A66C49" w:rsidRDefault="00A66C49">
            <w:pPr>
              <w:rPr>
                <w:rFonts w:ascii="Arial" w:eastAsia="Arial" w:hAnsi="Arial" w:cs="Arial"/>
                <w:sz w:val="22"/>
                <w:szCs w:val="22"/>
              </w:rPr>
            </w:pPr>
          </w:p>
        </w:tc>
        <w:tc>
          <w:tcPr>
            <w:tcW w:w="3403" w:type="dxa"/>
            <w:shd w:val="clear" w:color="auto" w:fill="auto"/>
          </w:tcPr>
          <w:p w14:paraId="7BBACC3D" w14:textId="77777777" w:rsidR="00A66C49" w:rsidRDefault="00A66C49">
            <w:pPr>
              <w:rPr>
                <w:rFonts w:ascii="Arial" w:eastAsia="Arial" w:hAnsi="Arial" w:cs="Arial"/>
                <w:sz w:val="22"/>
                <w:szCs w:val="22"/>
              </w:rPr>
            </w:pPr>
          </w:p>
        </w:tc>
        <w:tc>
          <w:tcPr>
            <w:tcW w:w="2977" w:type="dxa"/>
            <w:shd w:val="clear" w:color="auto" w:fill="auto"/>
          </w:tcPr>
          <w:p w14:paraId="483A2DC8" w14:textId="77777777" w:rsidR="00A66C49" w:rsidRDefault="00A66C49">
            <w:pPr>
              <w:rPr>
                <w:rFonts w:ascii="Arial" w:eastAsia="Arial" w:hAnsi="Arial" w:cs="Arial"/>
                <w:sz w:val="22"/>
                <w:szCs w:val="22"/>
              </w:rPr>
            </w:pPr>
          </w:p>
        </w:tc>
      </w:tr>
    </w:tbl>
    <w:p w14:paraId="0F4509E2" w14:textId="77777777" w:rsidR="00A66C49" w:rsidRDefault="00A66C49"/>
    <w:p w14:paraId="6698DD2B" w14:textId="77777777" w:rsidR="00A66C49" w:rsidRDefault="00411C22">
      <w:pPr>
        <w:rPr>
          <w:rFonts w:ascii="Arial" w:eastAsia="Arial" w:hAnsi="Arial" w:cs="Arial"/>
          <w:b/>
        </w:rPr>
      </w:pPr>
      <w:r>
        <w:rPr>
          <w:rFonts w:ascii="Arial" w:eastAsia="Arial" w:hAnsi="Arial" w:cs="Arial"/>
          <w:b/>
        </w:rPr>
        <w:t>Submission dates</w:t>
      </w:r>
    </w:p>
    <w:tbl>
      <w:tblPr>
        <w:tblStyle w:val="a7"/>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20"/>
        <w:gridCol w:w="4252"/>
      </w:tblGrid>
      <w:tr w:rsidR="00A66C49" w14:paraId="2D049E56" w14:textId="77777777">
        <w:tc>
          <w:tcPr>
            <w:tcW w:w="4820" w:type="dxa"/>
            <w:shd w:val="clear" w:color="auto" w:fill="auto"/>
          </w:tcPr>
          <w:p w14:paraId="1169B20F" w14:textId="77777777" w:rsidR="00A66C49" w:rsidRDefault="00411C22">
            <w:pPr>
              <w:rPr>
                <w:sz w:val="22"/>
                <w:szCs w:val="22"/>
              </w:rPr>
            </w:pPr>
            <w:r>
              <w:rPr>
                <w:rFonts w:ascii="Arial" w:eastAsia="Arial" w:hAnsi="Arial" w:cs="Arial"/>
                <w:sz w:val="22"/>
                <w:szCs w:val="22"/>
              </w:rPr>
              <w:t>Date first submitted to SC Chair</w:t>
            </w:r>
          </w:p>
        </w:tc>
        <w:tc>
          <w:tcPr>
            <w:tcW w:w="4252" w:type="dxa"/>
            <w:shd w:val="clear" w:color="auto" w:fill="auto"/>
          </w:tcPr>
          <w:p w14:paraId="1EE0B175" w14:textId="77777777" w:rsidR="00A66C49" w:rsidRDefault="00411C22">
            <w:pPr>
              <w:rPr>
                <w:rFonts w:ascii="Arial" w:eastAsia="Arial" w:hAnsi="Arial" w:cs="Arial"/>
                <w:sz w:val="22"/>
                <w:szCs w:val="22"/>
              </w:rPr>
            </w:pPr>
            <w:r>
              <w:rPr>
                <w:rFonts w:ascii="Arial" w:eastAsia="Arial" w:hAnsi="Arial" w:cs="Arial"/>
                <w:sz w:val="22"/>
                <w:szCs w:val="22"/>
              </w:rPr>
              <w:t>May 2021</w:t>
            </w:r>
          </w:p>
        </w:tc>
      </w:tr>
      <w:tr w:rsidR="00A66C49" w14:paraId="191E4A4B" w14:textId="77777777">
        <w:tc>
          <w:tcPr>
            <w:tcW w:w="4820" w:type="dxa"/>
            <w:shd w:val="clear" w:color="auto" w:fill="auto"/>
          </w:tcPr>
          <w:p w14:paraId="253B1200" w14:textId="77777777" w:rsidR="00A66C49" w:rsidRDefault="00411C22">
            <w:pPr>
              <w:rPr>
                <w:sz w:val="22"/>
                <w:szCs w:val="22"/>
              </w:rPr>
            </w:pPr>
            <w:r>
              <w:rPr>
                <w:rFonts w:ascii="Arial" w:eastAsia="Arial" w:hAnsi="Arial" w:cs="Arial"/>
                <w:sz w:val="22"/>
                <w:szCs w:val="22"/>
              </w:rPr>
              <w:t>Date of this revision (if different to above)</w:t>
            </w:r>
          </w:p>
        </w:tc>
        <w:tc>
          <w:tcPr>
            <w:tcW w:w="4252" w:type="dxa"/>
            <w:shd w:val="clear" w:color="auto" w:fill="auto"/>
          </w:tcPr>
          <w:p w14:paraId="662E4BC9" w14:textId="77777777" w:rsidR="00A66C49" w:rsidRDefault="00A66C49">
            <w:pPr>
              <w:rPr>
                <w:rFonts w:ascii="Arial" w:eastAsia="Arial" w:hAnsi="Arial" w:cs="Arial"/>
                <w:sz w:val="22"/>
                <w:szCs w:val="22"/>
              </w:rPr>
            </w:pPr>
          </w:p>
        </w:tc>
      </w:tr>
    </w:tbl>
    <w:p w14:paraId="3A14E4C8" w14:textId="77777777" w:rsidR="00A66C49" w:rsidRDefault="00411C22">
      <w:pPr>
        <w:spacing w:before="120" w:after="120"/>
        <w:rPr>
          <w:rFonts w:ascii="Arial" w:eastAsia="Arial" w:hAnsi="Arial" w:cs="Arial"/>
          <w:b/>
        </w:rPr>
      </w:pPr>
      <w:r>
        <w:rPr>
          <w:rFonts w:ascii="Arial" w:eastAsia="Arial" w:hAnsi="Arial" w:cs="Arial"/>
          <w:b/>
        </w:rPr>
        <w:t>ICTV-EC comments and response of the proposer</w:t>
      </w:r>
    </w:p>
    <w:tbl>
      <w:tblPr>
        <w:tblStyle w:val="a8"/>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A66C49" w14:paraId="352786BD" w14:textId="77777777">
        <w:tc>
          <w:tcPr>
            <w:tcW w:w="9072" w:type="dxa"/>
            <w:shd w:val="clear" w:color="auto" w:fill="auto"/>
          </w:tcPr>
          <w:p w14:paraId="4E9995B6" w14:textId="77777777" w:rsidR="00A66C49" w:rsidRDefault="00A66C49">
            <w:pPr>
              <w:rPr>
                <w:rFonts w:ascii="Arial" w:eastAsia="Arial" w:hAnsi="Arial" w:cs="Arial"/>
                <w:sz w:val="22"/>
                <w:szCs w:val="22"/>
              </w:rPr>
            </w:pPr>
          </w:p>
          <w:p w14:paraId="751144C6" w14:textId="61CC3FBB" w:rsidR="00A66C49" w:rsidRDefault="00411C22">
            <w:pPr>
              <w:rPr>
                <w:rFonts w:ascii="Arial" w:eastAsia="Arial" w:hAnsi="Arial" w:cs="Arial"/>
                <w:color w:val="FF0000"/>
                <w:sz w:val="22"/>
                <w:szCs w:val="22"/>
              </w:rPr>
            </w:pPr>
            <w:r>
              <w:rPr>
                <w:rFonts w:ascii="Arial" w:eastAsia="Arial" w:hAnsi="Arial" w:cs="Arial"/>
                <w:color w:val="FF0000"/>
                <w:sz w:val="22"/>
                <w:szCs w:val="22"/>
              </w:rPr>
              <w:t xml:space="preserve">Acceptance of proposal 2021.001B.abolish_Caudovirales by EC53 results in removal of the order </w:t>
            </w:r>
            <w:r>
              <w:rPr>
                <w:rFonts w:ascii="Arial" w:eastAsia="Arial" w:hAnsi="Arial" w:cs="Arial"/>
                <w:i/>
                <w:color w:val="FF0000"/>
                <w:sz w:val="22"/>
                <w:szCs w:val="22"/>
              </w:rPr>
              <w:t>Caudovirales</w:t>
            </w:r>
            <w:r>
              <w:rPr>
                <w:rFonts w:ascii="Arial" w:eastAsia="Arial" w:hAnsi="Arial" w:cs="Arial"/>
                <w:color w:val="FF0000"/>
                <w:sz w:val="22"/>
                <w:szCs w:val="22"/>
              </w:rPr>
              <w:t xml:space="preserve"> and families </w:t>
            </w:r>
            <w:r>
              <w:rPr>
                <w:rFonts w:ascii="Arial" w:eastAsia="Arial" w:hAnsi="Arial" w:cs="Arial"/>
                <w:i/>
                <w:color w:val="FF0000"/>
                <w:sz w:val="22"/>
                <w:szCs w:val="22"/>
              </w:rPr>
              <w:t>Myoviridae</w:t>
            </w:r>
            <w:r>
              <w:rPr>
                <w:rFonts w:ascii="Arial" w:eastAsia="Arial" w:hAnsi="Arial" w:cs="Arial"/>
                <w:color w:val="FF0000"/>
                <w:sz w:val="22"/>
                <w:szCs w:val="22"/>
              </w:rPr>
              <w:t xml:space="preserve">, </w:t>
            </w:r>
            <w:r>
              <w:rPr>
                <w:rFonts w:ascii="Arial" w:eastAsia="Arial" w:hAnsi="Arial" w:cs="Arial"/>
                <w:i/>
                <w:color w:val="FF0000"/>
                <w:sz w:val="22"/>
                <w:szCs w:val="22"/>
              </w:rPr>
              <w:t>Podoviridae</w:t>
            </w:r>
            <w:r>
              <w:rPr>
                <w:rFonts w:ascii="Arial" w:eastAsia="Arial" w:hAnsi="Arial" w:cs="Arial"/>
                <w:color w:val="FF0000"/>
                <w:sz w:val="22"/>
                <w:szCs w:val="22"/>
              </w:rPr>
              <w:t xml:space="preserve"> and </w:t>
            </w:r>
            <w:r>
              <w:rPr>
                <w:rFonts w:ascii="Arial" w:eastAsia="Arial" w:hAnsi="Arial" w:cs="Arial"/>
                <w:i/>
                <w:color w:val="FF0000"/>
                <w:sz w:val="22"/>
                <w:szCs w:val="22"/>
              </w:rPr>
              <w:t>Siphoviridae</w:t>
            </w:r>
            <w:r>
              <w:rPr>
                <w:rFonts w:ascii="Arial" w:eastAsia="Arial" w:hAnsi="Arial" w:cs="Arial"/>
                <w:color w:val="FF0000"/>
                <w:sz w:val="22"/>
                <w:szCs w:val="22"/>
              </w:rPr>
              <w:t xml:space="preserve">. All underlying taxa are to be assigned directly to the class </w:t>
            </w:r>
            <w:r>
              <w:rPr>
                <w:rFonts w:ascii="Arial" w:eastAsia="Arial" w:hAnsi="Arial" w:cs="Arial"/>
                <w:i/>
                <w:color w:val="FF0000"/>
                <w:sz w:val="22"/>
                <w:szCs w:val="22"/>
              </w:rPr>
              <w:t>Caudoviricetes</w:t>
            </w:r>
            <w:r>
              <w:rPr>
                <w:rFonts w:ascii="Arial" w:eastAsia="Arial" w:hAnsi="Arial" w:cs="Arial"/>
                <w:color w:val="FF0000"/>
                <w:sz w:val="22"/>
                <w:szCs w:val="22"/>
              </w:rPr>
              <w:t>. The Excel module of this proposal has been altered to reflect the future changes</w:t>
            </w:r>
            <w:r w:rsidR="00CD2170">
              <w:rPr>
                <w:rFonts w:ascii="Arial" w:eastAsia="Arial" w:hAnsi="Arial" w:cs="Arial"/>
                <w:color w:val="FF0000"/>
                <w:sz w:val="22"/>
                <w:szCs w:val="22"/>
              </w:rPr>
              <w:t>;</w:t>
            </w:r>
            <w:r>
              <w:rPr>
                <w:rFonts w:ascii="Arial" w:eastAsia="Arial" w:hAnsi="Arial" w:cs="Arial"/>
                <w:color w:val="FF0000"/>
                <w:sz w:val="22"/>
                <w:szCs w:val="22"/>
              </w:rPr>
              <w:t xml:space="preserve"> however, the Word module has been unaltered while awaiting the ratification vote. </w:t>
            </w:r>
          </w:p>
          <w:p w14:paraId="32886215" w14:textId="77777777" w:rsidR="00A66C49" w:rsidRDefault="00A66C49">
            <w:pPr>
              <w:rPr>
                <w:rFonts w:ascii="Arial" w:eastAsia="Arial" w:hAnsi="Arial" w:cs="Arial"/>
                <w:sz w:val="22"/>
                <w:szCs w:val="22"/>
              </w:rPr>
            </w:pPr>
          </w:p>
        </w:tc>
      </w:tr>
    </w:tbl>
    <w:p w14:paraId="4868C299" w14:textId="77777777" w:rsidR="00A66C49" w:rsidRDefault="00A66C49">
      <w:pPr>
        <w:pBdr>
          <w:top w:val="nil"/>
          <w:left w:val="nil"/>
          <w:bottom w:val="nil"/>
          <w:right w:val="nil"/>
          <w:between w:val="nil"/>
        </w:pBdr>
        <w:spacing w:before="120" w:after="120"/>
        <w:rPr>
          <w:rFonts w:ascii="Arial" w:eastAsia="Arial" w:hAnsi="Arial" w:cs="Arial"/>
          <w:b/>
          <w:color w:val="000000"/>
        </w:rPr>
      </w:pPr>
    </w:p>
    <w:p w14:paraId="75FE3B6C" w14:textId="77777777" w:rsidR="00A66C49" w:rsidRDefault="00411C22">
      <w:pPr>
        <w:pBdr>
          <w:top w:val="nil"/>
          <w:left w:val="nil"/>
          <w:bottom w:val="nil"/>
          <w:right w:val="nil"/>
          <w:between w:val="nil"/>
        </w:pBdr>
        <w:spacing w:before="120" w:after="120"/>
        <w:rPr>
          <w:rFonts w:ascii="Arial" w:eastAsia="Arial" w:hAnsi="Arial" w:cs="Arial"/>
          <w:color w:val="000000"/>
          <w:sz w:val="20"/>
          <w:szCs w:val="20"/>
        </w:rPr>
      </w:pPr>
      <w:r>
        <w:rPr>
          <w:rFonts w:ascii="Arial" w:eastAsia="Arial" w:hAnsi="Arial" w:cs="Arial"/>
          <w:b/>
          <w:color w:val="000000"/>
        </w:rPr>
        <w:t>Part 2:</w:t>
      </w:r>
      <w:r>
        <w:rPr>
          <w:rFonts w:ascii="Arial" w:eastAsia="Arial" w:hAnsi="Arial" w:cs="Arial"/>
          <w:color w:val="000000"/>
          <w:sz w:val="22"/>
          <w:szCs w:val="22"/>
        </w:rPr>
        <w:t xml:space="preserve"> </w:t>
      </w:r>
      <w:r>
        <w:rPr>
          <w:rFonts w:ascii="Arial" w:eastAsia="Arial" w:hAnsi="Arial" w:cs="Arial"/>
          <w:b/>
          <w:color w:val="000000"/>
          <w:sz w:val="22"/>
          <w:szCs w:val="22"/>
          <w:u w:val="single"/>
        </w:rPr>
        <w:t>NON-TAXONOMIC PROPOSAL</w:t>
      </w:r>
    </w:p>
    <w:p w14:paraId="353AA841" w14:textId="77777777" w:rsidR="00A66C49" w:rsidRDefault="00411C22">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t>Text of proposal</w:t>
      </w:r>
    </w:p>
    <w:tbl>
      <w:tblPr>
        <w:tblStyle w:val="a9"/>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A66C49" w14:paraId="16D39F3E" w14:textId="77777777">
        <w:trPr>
          <w:trHeight w:val="4290"/>
        </w:trPr>
        <w:tc>
          <w:tcPr>
            <w:tcW w:w="9072" w:type="dxa"/>
            <w:shd w:val="clear" w:color="auto" w:fill="auto"/>
          </w:tcPr>
          <w:p w14:paraId="26558F92" w14:textId="77777777" w:rsidR="00A66C49" w:rsidRDefault="00A66C49">
            <w:pPr>
              <w:pBdr>
                <w:top w:val="nil"/>
                <w:left w:val="nil"/>
                <w:bottom w:val="nil"/>
                <w:right w:val="nil"/>
                <w:between w:val="nil"/>
              </w:pBdr>
              <w:rPr>
                <w:rFonts w:ascii="Arial" w:eastAsia="Arial" w:hAnsi="Arial" w:cs="Arial"/>
                <w:color w:val="0000FF"/>
                <w:sz w:val="22"/>
                <w:szCs w:val="22"/>
              </w:rPr>
            </w:pPr>
          </w:p>
          <w:p w14:paraId="3B71923B" w14:textId="77777777" w:rsidR="00A66C49" w:rsidRDefault="00A66C49">
            <w:pPr>
              <w:pBdr>
                <w:top w:val="nil"/>
                <w:left w:val="nil"/>
                <w:bottom w:val="nil"/>
                <w:right w:val="nil"/>
                <w:between w:val="nil"/>
              </w:pBdr>
              <w:rPr>
                <w:rFonts w:ascii="Arial" w:eastAsia="Arial" w:hAnsi="Arial" w:cs="Arial"/>
                <w:color w:val="0000FF"/>
                <w:sz w:val="22"/>
                <w:szCs w:val="22"/>
              </w:rPr>
            </w:pPr>
          </w:p>
          <w:p w14:paraId="0F03B222" w14:textId="77777777" w:rsidR="00A66C49" w:rsidRDefault="00A66C49">
            <w:pPr>
              <w:pBdr>
                <w:top w:val="nil"/>
                <w:left w:val="nil"/>
                <w:bottom w:val="nil"/>
                <w:right w:val="nil"/>
                <w:between w:val="nil"/>
              </w:pBdr>
              <w:rPr>
                <w:rFonts w:ascii="Arial" w:eastAsia="Arial" w:hAnsi="Arial" w:cs="Arial"/>
                <w:color w:val="0000FF"/>
                <w:sz w:val="22"/>
                <w:szCs w:val="22"/>
              </w:rPr>
            </w:pPr>
          </w:p>
          <w:p w14:paraId="1BD58DE2" w14:textId="77777777" w:rsidR="00A66C49" w:rsidRDefault="00A66C49">
            <w:pPr>
              <w:pBdr>
                <w:top w:val="nil"/>
                <w:left w:val="nil"/>
                <w:bottom w:val="nil"/>
                <w:right w:val="nil"/>
                <w:between w:val="nil"/>
              </w:pBdr>
              <w:rPr>
                <w:rFonts w:ascii="Arial" w:eastAsia="Arial" w:hAnsi="Arial" w:cs="Arial"/>
                <w:color w:val="0000FF"/>
                <w:sz w:val="22"/>
                <w:szCs w:val="22"/>
              </w:rPr>
            </w:pPr>
          </w:p>
          <w:p w14:paraId="6AB0CE2C" w14:textId="77777777" w:rsidR="00A66C49" w:rsidRDefault="00A66C49">
            <w:pPr>
              <w:pBdr>
                <w:top w:val="nil"/>
                <w:left w:val="nil"/>
                <w:bottom w:val="nil"/>
                <w:right w:val="nil"/>
                <w:between w:val="nil"/>
              </w:pBdr>
              <w:rPr>
                <w:rFonts w:ascii="Arial" w:eastAsia="Arial" w:hAnsi="Arial" w:cs="Arial"/>
                <w:color w:val="0000FF"/>
                <w:sz w:val="22"/>
                <w:szCs w:val="22"/>
              </w:rPr>
            </w:pPr>
          </w:p>
          <w:p w14:paraId="1BE25B3B" w14:textId="77777777" w:rsidR="00A66C49" w:rsidRDefault="00A66C49">
            <w:pPr>
              <w:pBdr>
                <w:top w:val="nil"/>
                <w:left w:val="nil"/>
                <w:bottom w:val="nil"/>
                <w:right w:val="nil"/>
                <w:between w:val="nil"/>
              </w:pBdr>
              <w:rPr>
                <w:rFonts w:ascii="Arial" w:eastAsia="Arial" w:hAnsi="Arial" w:cs="Arial"/>
                <w:color w:val="0000FF"/>
                <w:sz w:val="22"/>
                <w:szCs w:val="22"/>
              </w:rPr>
            </w:pPr>
          </w:p>
          <w:p w14:paraId="55D2B9D4" w14:textId="77777777" w:rsidR="00A66C49" w:rsidRDefault="00A66C49">
            <w:pPr>
              <w:pBdr>
                <w:top w:val="nil"/>
                <w:left w:val="nil"/>
                <w:bottom w:val="nil"/>
                <w:right w:val="nil"/>
                <w:between w:val="nil"/>
              </w:pBdr>
              <w:rPr>
                <w:rFonts w:ascii="Arial" w:eastAsia="Arial" w:hAnsi="Arial" w:cs="Arial"/>
                <w:color w:val="0000FF"/>
                <w:sz w:val="22"/>
                <w:szCs w:val="22"/>
              </w:rPr>
            </w:pPr>
          </w:p>
          <w:p w14:paraId="102FDA3A" w14:textId="77777777" w:rsidR="00A66C49" w:rsidRDefault="00A66C49">
            <w:pPr>
              <w:pBdr>
                <w:top w:val="nil"/>
                <w:left w:val="nil"/>
                <w:bottom w:val="nil"/>
                <w:right w:val="nil"/>
                <w:between w:val="nil"/>
              </w:pBdr>
              <w:rPr>
                <w:rFonts w:ascii="Arial" w:eastAsia="Arial" w:hAnsi="Arial" w:cs="Arial"/>
                <w:color w:val="0000FF"/>
                <w:sz w:val="22"/>
                <w:szCs w:val="22"/>
              </w:rPr>
            </w:pPr>
          </w:p>
        </w:tc>
      </w:tr>
    </w:tbl>
    <w:p w14:paraId="4F90BB87" w14:textId="77777777" w:rsidR="00A66C49" w:rsidRDefault="00A66C49"/>
    <w:p w14:paraId="7E77181C" w14:textId="77777777" w:rsidR="00A66C49" w:rsidRDefault="00411C22">
      <w:r>
        <w:br w:type="page"/>
      </w:r>
    </w:p>
    <w:p w14:paraId="39E4E3DB" w14:textId="77777777" w:rsidR="00A66C49" w:rsidRDefault="00411C22">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00"/>
        </w:rPr>
        <w:lastRenderedPageBreak/>
        <w:t>Part 3</w:t>
      </w:r>
      <w:r>
        <w:rPr>
          <w:rFonts w:ascii="Arial" w:eastAsia="Arial" w:hAnsi="Arial" w:cs="Arial"/>
          <w:b/>
          <w:color w:val="000000"/>
          <w:sz w:val="22"/>
          <w:szCs w:val="22"/>
        </w:rPr>
        <w:t>:</w:t>
      </w:r>
      <w:r>
        <w:rPr>
          <w:rFonts w:ascii="Arial" w:eastAsia="Arial" w:hAnsi="Arial" w:cs="Arial"/>
          <w:color w:val="000000"/>
          <w:sz w:val="22"/>
          <w:szCs w:val="22"/>
        </w:rPr>
        <w:t xml:space="preserve"> </w:t>
      </w:r>
      <w:r>
        <w:rPr>
          <w:rFonts w:ascii="Arial" w:eastAsia="Arial" w:hAnsi="Arial" w:cs="Arial"/>
          <w:b/>
          <w:color w:val="000000"/>
          <w:sz w:val="22"/>
          <w:szCs w:val="22"/>
          <w:u w:val="single"/>
        </w:rPr>
        <w:t>TAXONOMIC PROPOSAL</w:t>
      </w:r>
    </w:p>
    <w:p w14:paraId="1D0621CD" w14:textId="77777777" w:rsidR="00A66C49" w:rsidRDefault="00411C22">
      <w:pPr>
        <w:spacing w:before="120" w:after="120"/>
        <w:rPr>
          <w:rFonts w:ascii="Arial" w:eastAsia="Arial" w:hAnsi="Arial" w:cs="Arial"/>
          <w:b/>
        </w:rPr>
      </w:pPr>
      <w:r>
        <w:rPr>
          <w:rFonts w:ascii="Arial" w:eastAsia="Arial" w:hAnsi="Arial" w:cs="Arial"/>
          <w:b/>
        </w:rPr>
        <w:t>Name of accompanying Excel module</w:t>
      </w:r>
    </w:p>
    <w:tbl>
      <w:tblPr>
        <w:tblStyle w:val="aa"/>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A66C49" w14:paraId="5CF18DD5" w14:textId="77777777">
        <w:tc>
          <w:tcPr>
            <w:tcW w:w="9072" w:type="dxa"/>
            <w:shd w:val="clear" w:color="auto" w:fill="auto"/>
          </w:tcPr>
          <w:p w14:paraId="0F4B75C4" w14:textId="3E3A6FF9" w:rsidR="00A66C49" w:rsidRDefault="00411C22">
            <w:pPr>
              <w:spacing w:before="120" w:after="120"/>
              <w:rPr>
                <w:rFonts w:ascii="Arial" w:eastAsia="Arial" w:hAnsi="Arial" w:cs="Arial"/>
                <w:sz w:val="22"/>
                <w:szCs w:val="22"/>
              </w:rPr>
            </w:pPr>
            <w:r>
              <w:rPr>
                <w:rFonts w:ascii="Arial" w:eastAsia="Arial" w:hAnsi="Arial" w:cs="Arial"/>
              </w:rPr>
              <w:t>2021.073B.</w:t>
            </w:r>
            <w:r w:rsidR="00D33BAF">
              <w:rPr>
                <w:rFonts w:ascii="Arial" w:eastAsia="Arial" w:hAnsi="Arial" w:cs="Arial"/>
              </w:rPr>
              <w:t>R</w:t>
            </w:r>
            <w:r>
              <w:rPr>
                <w:rFonts w:ascii="Arial" w:eastAsia="Arial" w:hAnsi="Arial" w:cs="Arial"/>
              </w:rPr>
              <w:t>.Ruthgordonvirinae</w:t>
            </w:r>
          </w:p>
        </w:tc>
      </w:tr>
    </w:tbl>
    <w:p w14:paraId="39DB15F9" w14:textId="77777777" w:rsidR="00A66C49" w:rsidRDefault="00411C22">
      <w:pPr>
        <w:spacing w:before="120" w:after="120"/>
        <w:rPr>
          <w:rFonts w:ascii="Arial" w:eastAsia="Arial" w:hAnsi="Arial" w:cs="Arial"/>
          <w:color w:val="0000FF"/>
          <w:sz w:val="20"/>
          <w:szCs w:val="20"/>
        </w:rPr>
      </w:pPr>
      <w:r>
        <w:rPr>
          <w:rFonts w:ascii="Arial" w:eastAsia="Arial" w:hAnsi="Arial" w:cs="Arial"/>
          <w:b/>
        </w:rPr>
        <w:t>Abstract</w:t>
      </w:r>
    </w:p>
    <w:p w14:paraId="24E6B305" w14:textId="77777777" w:rsidR="00A66C49" w:rsidRDefault="00A66C49">
      <w:pPr>
        <w:spacing w:before="120" w:after="120"/>
        <w:rPr>
          <w:rFonts w:ascii="Arial" w:eastAsia="Arial" w:hAnsi="Arial" w:cs="Arial"/>
          <w:color w:val="0000FF"/>
          <w:sz w:val="20"/>
          <w:szCs w:val="20"/>
        </w:rPr>
      </w:pPr>
    </w:p>
    <w:tbl>
      <w:tblPr>
        <w:tblStyle w:val="ab"/>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A66C49" w14:paraId="4BB742F8" w14:textId="77777777">
        <w:tc>
          <w:tcPr>
            <w:tcW w:w="9072" w:type="dxa"/>
            <w:shd w:val="clear" w:color="auto" w:fill="auto"/>
          </w:tcPr>
          <w:p w14:paraId="416E9E2F" w14:textId="77777777" w:rsidR="00A66C49" w:rsidRDefault="00411C22">
            <w:pPr>
              <w:rPr>
                <w:rFonts w:ascii="Arial" w:eastAsia="Arial" w:hAnsi="Arial" w:cs="Arial"/>
                <w:b/>
                <w:sz w:val="22"/>
                <w:szCs w:val="22"/>
              </w:rPr>
            </w:pPr>
            <w:r>
              <w:rPr>
                <w:rFonts w:ascii="Arial" w:eastAsia="Arial" w:hAnsi="Arial" w:cs="Arial"/>
                <w:sz w:val="22"/>
                <w:szCs w:val="22"/>
              </w:rPr>
              <w:t xml:space="preserve">We have classified a number of new phages which The Actinobacteriophage Database groups into Cluster CU. The six genera all fit within a single subfamily, </w:t>
            </w:r>
            <w:r>
              <w:rPr>
                <w:rFonts w:ascii="Arial" w:eastAsia="Arial" w:hAnsi="Arial" w:cs="Arial"/>
                <w:i/>
                <w:sz w:val="22"/>
                <w:szCs w:val="22"/>
              </w:rPr>
              <w:t>Ruthgordonvirinae</w:t>
            </w:r>
            <w:r>
              <w:rPr>
                <w:rFonts w:ascii="Arial" w:eastAsia="Arial" w:hAnsi="Arial" w:cs="Arial"/>
                <w:sz w:val="22"/>
                <w:szCs w:val="22"/>
              </w:rPr>
              <w:t>, the members of which possess, on average, genomes of 44.0 kb (65,39 mol%G+C) and encode for 76 proteins and 0-1 tRNA.  Using CoreGenes 5.0 (https://coregenes.ngrok.io/) revealed 33 homologs shared by this group of phages (43%).  These homologs included: lysin B, lysin B, small and large terminase subunits, portal,  capsid maturation protease, major capsid protein, head-to-tail adaptor, head-to-tail stopper, tail terminator, major tail protein, tail tape measure protein, three minor tail proteins, tail assembly chaperone, four ssDNA binding proteins, RecA-like DNA recombinase, and DNA helicase.</w:t>
            </w:r>
          </w:p>
        </w:tc>
      </w:tr>
    </w:tbl>
    <w:p w14:paraId="50911263" w14:textId="77777777" w:rsidR="00A66C49" w:rsidRDefault="00411C22">
      <w:pPr>
        <w:pBdr>
          <w:top w:val="nil"/>
          <w:left w:val="nil"/>
          <w:bottom w:val="nil"/>
          <w:right w:val="nil"/>
          <w:between w:val="nil"/>
        </w:pBdr>
        <w:spacing w:before="120" w:after="120"/>
        <w:rPr>
          <w:rFonts w:ascii="Times" w:eastAsia="Times" w:hAnsi="Times" w:cs="Times"/>
          <w:b/>
          <w:color w:val="000000"/>
        </w:rPr>
      </w:pPr>
      <w:r>
        <w:rPr>
          <w:rFonts w:ascii="Arial" w:eastAsia="Arial" w:hAnsi="Arial" w:cs="Arial"/>
          <w:b/>
          <w:color w:val="000000"/>
        </w:rPr>
        <w:t>Text of proposal</w:t>
      </w:r>
    </w:p>
    <w:tbl>
      <w:tblPr>
        <w:tblStyle w:val="ac"/>
        <w:tblW w:w="9228" w:type="dxa"/>
        <w:tblLayout w:type="fixed"/>
        <w:tblLook w:val="0400" w:firstRow="0" w:lastRow="0" w:firstColumn="0" w:lastColumn="0" w:noHBand="0" w:noVBand="1"/>
      </w:tblPr>
      <w:tblGrid>
        <w:gridCol w:w="9228"/>
      </w:tblGrid>
      <w:tr w:rsidR="00A66C49" w14:paraId="672498DC" w14:textId="77777777">
        <w:trPr>
          <w:trHeight w:val="1566"/>
        </w:trPr>
        <w:tc>
          <w:tcPr>
            <w:tcW w:w="9228" w:type="dxa"/>
            <w:shd w:val="clear" w:color="auto" w:fill="auto"/>
          </w:tcPr>
          <w:p w14:paraId="687B4830" w14:textId="77777777" w:rsidR="00A66C49" w:rsidRDefault="00A66C49">
            <w:pPr>
              <w:pBdr>
                <w:top w:val="nil"/>
                <w:left w:val="nil"/>
                <w:bottom w:val="nil"/>
                <w:right w:val="nil"/>
                <w:between w:val="nil"/>
              </w:pBdr>
              <w:spacing w:after="120"/>
              <w:ind w:left="2880" w:hanging="2880"/>
              <w:rPr>
                <w:rFonts w:ascii="Arial" w:eastAsia="Arial" w:hAnsi="Arial" w:cs="Arial"/>
                <w:color w:val="0000FF"/>
                <w:sz w:val="20"/>
                <w:szCs w:val="20"/>
              </w:rPr>
            </w:pPr>
          </w:p>
          <w:tbl>
            <w:tblPr>
              <w:tblStyle w:val="ad"/>
              <w:tblW w:w="90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02"/>
            </w:tblGrid>
            <w:tr w:rsidR="00A66C49" w14:paraId="6FEC582E" w14:textId="77777777">
              <w:tc>
                <w:tcPr>
                  <w:tcW w:w="9002" w:type="dxa"/>
                  <w:shd w:val="clear" w:color="auto" w:fill="auto"/>
                </w:tcPr>
                <w:p w14:paraId="5C8D4CAD" w14:textId="77777777" w:rsidR="00A66C49" w:rsidRDefault="00A66C49">
                  <w:pPr>
                    <w:rPr>
                      <w:rFonts w:ascii="Arial" w:eastAsia="Arial" w:hAnsi="Arial" w:cs="Arial"/>
                      <w:color w:val="0000FF"/>
                      <w:sz w:val="22"/>
                      <w:szCs w:val="22"/>
                    </w:rPr>
                  </w:pPr>
                </w:p>
                <w:p w14:paraId="33C370A0" w14:textId="77777777" w:rsidR="00A66C49" w:rsidRDefault="00411C22">
                  <w:pPr>
                    <w:rPr>
                      <w:rFonts w:ascii="Arial" w:eastAsia="Arial" w:hAnsi="Arial" w:cs="Arial"/>
                      <w:sz w:val="22"/>
                      <w:szCs w:val="22"/>
                    </w:rPr>
                  </w:pPr>
                  <w:r>
                    <w:rPr>
                      <w:rFonts w:ascii="Arial" w:eastAsia="Arial" w:hAnsi="Arial" w:cs="Arial"/>
                      <w:b/>
                      <w:color w:val="0000FF"/>
                      <w:sz w:val="22"/>
                      <w:szCs w:val="22"/>
                    </w:rPr>
                    <w:t>Species demarcation criteria:</w:t>
                  </w:r>
                  <w:r>
                    <w:rPr>
                      <w:sz w:val="22"/>
                      <w:szCs w:val="22"/>
                    </w:rPr>
                    <w:t xml:space="preserve"> </w:t>
                  </w:r>
                  <w:r>
                    <w:rPr>
                      <w:rFonts w:ascii="Arial" w:eastAsia="Arial" w:hAnsi="Arial" w:cs="Arial"/>
                      <w:sz w:val="22"/>
                      <w:szCs w:val="22"/>
                    </w:rPr>
                    <w:t xml:space="preserve">Two phages are assigned to the same species if their genomes are more than 95% identical over their genome length for isolates. </w:t>
                  </w:r>
                </w:p>
                <w:p w14:paraId="6BC4738D" w14:textId="77777777" w:rsidR="00A66C49" w:rsidRDefault="00411C22">
                  <w:pPr>
                    <w:rPr>
                      <w:rFonts w:ascii="Arial" w:eastAsia="Arial" w:hAnsi="Arial" w:cs="Arial"/>
                      <w:sz w:val="22"/>
                      <w:szCs w:val="22"/>
                    </w:rPr>
                  </w:pPr>
                  <w:r>
                    <w:rPr>
                      <w:rFonts w:ascii="Arial" w:eastAsia="Arial" w:hAnsi="Arial" w:cs="Arial"/>
                      <w:sz w:val="22"/>
                      <w:szCs w:val="22"/>
                    </w:rPr>
                    <w:t>These values can be calculated by a number of tools, such as BLASTn – usually calculated using intergenomic distance calculator VIRIDIC [3].</w:t>
                  </w:r>
                </w:p>
                <w:p w14:paraId="6A91E8B9" w14:textId="77777777" w:rsidR="00A66C49" w:rsidRDefault="00A66C49">
                  <w:pPr>
                    <w:rPr>
                      <w:rFonts w:ascii="Arial" w:eastAsia="Arial" w:hAnsi="Arial" w:cs="Arial"/>
                      <w:color w:val="0000FF"/>
                      <w:sz w:val="22"/>
                      <w:szCs w:val="22"/>
                    </w:rPr>
                  </w:pPr>
                </w:p>
                <w:p w14:paraId="7A99EED3" w14:textId="77777777" w:rsidR="00A66C49" w:rsidRDefault="00411C22">
                  <w:pPr>
                    <w:rPr>
                      <w:rFonts w:ascii="Arial" w:eastAsia="Arial" w:hAnsi="Arial" w:cs="Arial"/>
                      <w:sz w:val="22"/>
                      <w:szCs w:val="22"/>
                    </w:rPr>
                  </w:pPr>
                  <w:r>
                    <w:rPr>
                      <w:rFonts w:ascii="Arial" w:eastAsia="Arial" w:hAnsi="Arial" w:cs="Arial"/>
                      <w:b/>
                      <w:color w:val="0000FF"/>
                      <w:sz w:val="22"/>
                      <w:szCs w:val="22"/>
                    </w:rPr>
                    <w:t xml:space="preserve">Genus demarcation criteria: </w:t>
                  </w:r>
                  <w:r>
                    <w:rPr>
                      <w:rFonts w:ascii="Arial" w:eastAsia="Arial" w:hAnsi="Arial" w:cs="Arial"/>
                      <w:sz w:val="22"/>
                      <w:szCs w:val="22"/>
                    </w:rPr>
                    <w:t xml:space="preserve">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w:t>
                  </w:r>
                </w:p>
                <w:p w14:paraId="7E6C0AE3" w14:textId="77777777" w:rsidR="00A66C49" w:rsidRDefault="00A66C49">
                  <w:pPr>
                    <w:rPr>
                      <w:rFonts w:ascii="Arial" w:eastAsia="Arial" w:hAnsi="Arial" w:cs="Arial"/>
                      <w:sz w:val="22"/>
                      <w:szCs w:val="22"/>
                    </w:rPr>
                  </w:pPr>
                </w:p>
                <w:p w14:paraId="11EA9895" w14:textId="77777777" w:rsidR="00A66C49" w:rsidRDefault="00411C22">
                  <w:pPr>
                    <w:rPr>
                      <w:rFonts w:ascii="Arial" w:eastAsia="Arial" w:hAnsi="Arial" w:cs="Arial"/>
                      <w:color w:val="0000FF"/>
                      <w:sz w:val="22"/>
                      <w:szCs w:val="22"/>
                    </w:rPr>
                  </w:pPr>
                  <w:r>
                    <w:rPr>
                      <w:rFonts w:ascii="Arial" w:eastAsia="Arial" w:hAnsi="Arial" w:cs="Arial"/>
                      <w:b/>
                      <w:color w:val="0000FF"/>
                      <w:sz w:val="22"/>
                      <w:szCs w:val="22"/>
                    </w:rPr>
                    <w:t>Subfamily demarcation criteria:</w:t>
                  </w:r>
                  <w:r>
                    <w:rPr>
                      <w:rFonts w:ascii="Arial" w:eastAsia="Arial" w:hAnsi="Arial" w:cs="Arial"/>
                      <w:color w:val="0000FF"/>
                      <w:sz w:val="22"/>
                      <w:szCs w:val="22"/>
                    </w:rPr>
                    <w:t xml:space="preserve"> </w:t>
                  </w:r>
                  <w:r>
                    <w:rPr>
                      <w:rFonts w:ascii="Arial" w:eastAsia="Arial" w:hAnsi="Arial" w:cs="Arial"/>
                      <w:sz w:val="22"/>
                      <w:szCs w:val="22"/>
                    </w:rPr>
                    <w:t>Subfamilies are to be created when two or more genera are related below the family level. In practical terms, this usually means that they share a low degree of sequence similarity (here &gt; 35%) and that the genera form a clade in a marker tree phylogeny. [9]</w:t>
                  </w:r>
                </w:p>
              </w:tc>
            </w:tr>
          </w:tbl>
          <w:p w14:paraId="58FFC48F" w14:textId="77777777" w:rsidR="00A66C49" w:rsidRDefault="00A66C49">
            <w:pPr>
              <w:rPr>
                <w:rFonts w:ascii="Arial" w:eastAsia="Arial" w:hAnsi="Arial" w:cs="Arial"/>
                <w:color w:val="0000FF"/>
                <w:sz w:val="20"/>
                <w:szCs w:val="20"/>
              </w:rPr>
            </w:pPr>
          </w:p>
        </w:tc>
      </w:tr>
    </w:tbl>
    <w:p w14:paraId="020913E1" w14:textId="77777777" w:rsidR="00A66C49" w:rsidRDefault="00411C22">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t>Supporting evidence</w:t>
      </w:r>
    </w:p>
    <w:p w14:paraId="314C5E0E" w14:textId="77777777" w:rsidR="00A66C49" w:rsidRDefault="00A66C49">
      <w:pPr>
        <w:rPr>
          <w:rFonts w:ascii="Arial" w:eastAsia="Arial" w:hAnsi="Arial" w:cs="Arial"/>
          <w:b/>
          <w:sz w:val="22"/>
          <w:szCs w:val="22"/>
        </w:rPr>
      </w:pPr>
    </w:p>
    <w:p w14:paraId="59C10538" w14:textId="77777777" w:rsidR="00A66C49" w:rsidRDefault="00411C22">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FF"/>
          <w:sz w:val="22"/>
          <w:szCs w:val="22"/>
        </w:rPr>
        <w:t xml:space="preserve">ViPTree analysis: </w:t>
      </w:r>
      <w:r>
        <w:rPr>
          <w:rFonts w:ascii="Arial" w:eastAsia="Arial" w:hAnsi="Arial" w:cs="Arial"/>
          <w:color w:val="000000"/>
          <w:sz w:val="22"/>
          <w:szCs w:val="22"/>
        </w:rPr>
        <w:t>ViPTree analysis (</w:t>
      </w:r>
      <w:hyperlink r:id="rId14">
        <w:r>
          <w:rPr>
            <w:rFonts w:ascii="Arial" w:eastAsia="Arial" w:hAnsi="Arial" w:cs="Arial"/>
            <w:color w:val="0000FF"/>
            <w:sz w:val="22"/>
            <w:szCs w:val="22"/>
            <w:u w:val="single"/>
          </w:rPr>
          <w:t>https://www.genome.jp/viptree/</w:t>
        </w:r>
      </w:hyperlink>
      <w:r>
        <w:rPr>
          <w:rFonts w:ascii="Arial" w:eastAsia="Arial" w:hAnsi="Arial" w:cs="Arial"/>
          <w:color w:val="000000"/>
          <w:sz w:val="22"/>
          <w:szCs w:val="22"/>
        </w:rPr>
        <w:t xml:space="preserve">; [1]) is based upon Rohwer and Edwards (2002) famous Phage Proteomic Tree [2].  The phages of interest are  indicated with </w:t>
      </w:r>
      <w:r>
        <w:rPr>
          <w:rFonts w:ascii="Arial" w:eastAsia="Arial" w:hAnsi="Arial" w:cs="Arial"/>
          <w:b/>
          <w:color w:val="FF0000"/>
          <w:sz w:val="22"/>
          <w:szCs w:val="22"/>
        </w:rPr>
        <w:t>red lines</w:t>
      </w:r>
      <w:r>
        <w:rPr>
          <w:rFonts w:ascii="Arial" w:eastAsia="Arial" w:hAnsi="Arial" w:cs="Arial"/>
          <w:color w:val="000000"/>
          <w:sz w:val="22"/>
          <w:szCs w:val="22"/>
        </w:rPr>
        <w:t>.</w:t>
      </w:r>
    </w:p>
    <w:p w14:paraId="5CF226C9" w14:textId="77777777" w:rsidR="00A66C49" w:rsidRDefault="00411C22">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noProof/>
          <w:color w:val="000000"/>
          <w:sz w:val="22"/>
          <w:szCs w:val="22"/>
        </w:rPr>
        <w:drawing>
          <wp:inline distT="0" distB="0" distL="0" distR="0" wp14:anchorId="2B488BFD" wp14:editId="192F3258">
            <wp:extent cx="5731510" cy="1193800"/>
            <wp:effectExtent l="0" t="0" r="0" b="0"/>
            <wp:docPr id="1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5"/>
                    <a:srcRect t="5613" b="66618"/>
                    <a:stretch>
                      <a:fillRect/>
                    </a:stretch>
                  </pic:blipFill>
                  <pic:spPr>
                    <a:xfrm>
                      <a:off x="0" y="0"/>
                      <a:ext cx="5731510" cy="1193800"/>
                    </a:xfrm>
                    <a:prstGeom prst="rect">
                      <a:avLst/>
                    </a:prstGeom>
                    <a:ln/>
                  </pic:spPr>
                </pic:pic>
              </a:graphicData>
            </a:graphic>
          </wp:inline>
        </w:drawing>
      </w:r>
    </w:p>
    <w:p w14:paraId="50C6C702" w14:textId="77777777" w:rsidR="00A66C49" w:rsidRDefault="00411C22">
      <w:pPr>
        <w:pBdr>
          <w:top w:val="nil"/>
          <w:left w:val="nil"/>
          <w:bottom w:val="nil"/>
          <w:right w:val="nil"/>
          <w:between w:val="nil"/>
        </w:pBdr>
        <w:spacing w:before="120" w:after="120"/>
        <w:rPr>
          <w:rFonts w:ascii="Arial" w:eastAsia="Arial" w:hAnsi="Arial" w:cs="Arial"/>
          <w:b/>
          <w:color w:val="0000FF"/>
          <w:sz w:val="22"/>
          <w:szCs w:val="22"/>
        </w:rPr>
      </w:pPr>
      <w:r>
        <w:rPr>
          <w:rFonts w:ascii="Arial" w:eastAsia="Arial" w:hAnsi="Arial" w:cs="Arial"/>
          <w:b/>
          <w:noProof/>
          <w:color w:val="0000FF"/>
          <w:sz w:val="22"/>
          <w:szCs w:val="22"/>
        </w:rPr>
        <w:lastRenderedPageBreak/>
        <w:drawing>
          <wp:inline distT="0" distB="0" distL="0" distR="0" wp14:anchorId="42AB0DBF" wp14:editId="373B1F92">
            <wp:extent cx="5731510" cy="1765300"/>
            <wp:effectExtent l="0" t="0" r="0" b="0"/>
            <wp:docPr id="1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6"/>
                    <a:srcRect t="36632" b="22304"/>
                    <a:stretch>
                      <a:fillRect/>
                    </a:stretch>
                  </pic:blipFill>
                  <pic:spPr>
                    <a:xfrm>
                      <a:off x="0" y="0"/>
                      <a:ext cx="5731510" cy="1765300"/>
                    </a:xfrm>
                    <a:prstGeom prst="rect">
                      <a:avLst/>
                    </a:prstGeom>
                    <a:ln/>
                  </pic:spPr>
                </pic:pic>
              </a:graphicData>
            </a:graphic>
          </wp:inline>
        </w:drawing>
      </w:r>
      <w:r>
        <w:rPr>
          <w:rFonts w:ascii="Arial" w:eastAsia="Arial" w:hAnsi="Arial" w:cs="Arial"/>
          <w:b/>
          <w:color w:val="0000FF"/>
          <w:sz w:val="22"/>
          <w:szCs w:val="22"/>
        </w:rPr>
        <w:br/>
      </w:r>
    </w:p>
    <w:p w14:paraId="74CD7755" w14:textId="77777777" w:rsidR="00A66C49" w:rsidRDefault="00411C22">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FF"/>
          <w:sz w:val="22"/>
          <w:szCs w:val="22"/>
        </w:rPr>
        <w:t xml:space="preserve">VIRIDIC heat map: </w:t>
      </w:r>
      <w:r>
        <w:rPr>
          <w:rFonts w:ascii="Arial" w:eastAsia="Arial" w:hAnsi="Arial" w:cs="Arial"/>
          <w:color w:val="000000"/>
          <w:sz w:val="22"/>
          <w:szCs w:val="22"/>
        </w:rPr>
        <w:t xml:space="preserve">VIRIDIC (Virus Intergenomic Distance Calculator; [3]; </w:t>
      </w:r>
      <w:hyperlink r:id="rId17">
        <w:r>
          <w:rPr>
            <w:rFonts w:ascii="Arial" w:eastAsia="Arial" w:hAnsi="Arial" w:cs="Arial"/>
            <w:color w:val="0000FF"/>
            <w:sz w:val="22"/>
            <w:szCs w:val="22"/>
            <w:u w:val="single"/>
          </w:rPr>
          <w:t>http://rhea.icbm.uni-oldenburg.de/VIRIDIC/</w:t>
        </w:r>
      </w:hyperlink>
      <w:r>
        <w:rPr>
          <w:rFonts w:ascii="Arial" w:eastAsia="Arial" w:hAnsi="Arial" w:cs="Arial"/>
          <w:color w:val="000000"/>
          <w:sz w:val="22"/>
          <w:szCs w:val="22"/>
        </w:rPr>
        <w:t xml:space="preserve">) computes pairwise intergenomic distances/similarities amongst phage genomes. </w:t>
      </w:r>
    </w:p>
    <w:p w14:paraId="0967EF65" w14:textId="77777777" w:rsidR="00A66C49" w:rsidRDefault="00411C22">
      <w:pPr>
        <w:pBdr>
          <w:top w:val="nil"/>
          <w:left w:val="nil"/>
          <w:bottom w:val="nil"/>
          <w:right w:val="nil"/>
          <w:between w:val="nil"/>
        </w:pBdr>
        <w:spacing w:before="120" w:after="120"/>
        <w:jc w:val="center"/>
        <w:rPr>
          <w:rFonts w:ascii="Arial" w:eastAsia="Arial" w:hAnsi="Arial" w:cs="Arial"/>
          <w:color w:val="000000"/>
          <w:sz w:val="22"/>
          <w:szCs w:val="22"/>
        </w:rPr>
      </w:pPr>
      <w:r>
        <w:rPr>
          <w:rFonts w:ascii="Arial" w:eastAsia="Arial" w:hAnsi="Arial" w:cs="Arial"/>
          <w:noProof/>
          <w:color w:val="000000"/>
          <w:sz w:val="22"/>
          <w:szCs w:val="22"/>
        </w:rPr>
        <w:drawing>
          <wp:inline distT="0" distB="0" distL="0" distR="0" wp14:anchorId="7236ECF1" wp14:editId="402CCFA3">
            <wp:extent cx="3803650" cy="4629150"/>
            <wp:effectExtent l="0" t="0" r="0" b="0"/>
            <wp:docPr id="1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8"/>
                    <a:srcRect/>
                    <a:stretch>
                      <a:fillRect/>
                    </a:stretch>
                  </pic:blipFill>
                  <pic:spPr>
                    <a:xfrm>
                      <a:off x="0" y="0"/>
                      <a:ext cx="3803650" cy="4629150"/>
                    </a:xfrm>
                    <a:prstGeom prst="rect">
                      <a:avLst/>
                    </a:prstGeom>
                    <a:ln/>
                  </pic:spPr>
                </pic:pic>
              </a:graphicData>
            </a:graphic>
          </wp:inline>
        </w:drawing>
      </w:r>
    </w:p>
    <w:p w14:paraId="73579E60" w14:textId="77777777" w:rsidR="00A66C49" w:rsidRDefault="00411C22">
      <w:pPr>
        <w:rPr>
          <w:rFonts w:ascii="Arial" w:eastAsia="Arial" w:hAnsi="Arial" w:cs="Arial"/>
          <w:sz w:val="22"/>
          <w:szCs w:val="22"/>
        </w:rPr>
      </w:pPr>
      <w:r>
        <w:rPr>
          <w:rFonts w:ascii="Arial" w:eastAsia="Arial" w:hAnsi="Arial" w:cs="Arial"/>
          <w:b/>
          <w:color w:val="0000FF"/>
          <w:sz w:val="22"/>
          <w:szCs w:val="22"/>
        </w:rPr>
        <w:t xml:space="preserve">Phylogeny: </w:t>
      </w:r>
      <w:r>
        <w:rPr>
          <w:rFonts w:ascii="Arial" w:eastAsia="Arial" w:hAnsi="Arial" w:cs="Arial"/>
          <w:sz w:val="22"/>
          <w:szCs w:val="22"/>
        </w:rPr>
        <w:t xml:space="preserve">The phylogenetic tree was constructed using the major capsid proteins of </w:t>
      </w:r>
      <w:r>
        <w:rPr>
          <w:rFonts w:ascii="Arial" w:eastAsia="Arial" w:hAnsi="Arial" w:cs="Arial"/>
          <w:i/>
        </w:rPr>
        <w:t>Ruthgordonvirinae</w:t>
      </w:r>
      <w:r>
        <w:rPr>
          <w:rFonts w:ascii="Arial" w:eastAsia="Arial" w:hAnsi="Arial" w:cs="Arial"/>
          <w:i/>
          <w:sz w:val="22"/>
          <w:szCs w:val="22"/>
        </w:rPr>
        <w:t xml:space="preserve"> </w:t>
      </w:r>
      <w:r>
        <w:rPr>
          <w:rFonts w:ascii="Arial" w:eastAsia="Arial" w:hAnsi="Arial" w:cs="Arial"/>
          <w:sz w:val="22"/>
          <w:szCs w:val="22"/>
        </w:rPr>
        <w:t xml:space="preserve">phages with phylogeny.fr in “one click” mode [5].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w:t>
      </w:r>
      <w:r>
        <w:rPr>
          <w:rFonts w:ascii="Arial" w:eastAsia="Arial" w:hAnsi="Arial" w:cs="Arial"/>
          <w:sz w:val="22"/>
          <w:szCs w:val="22"/>
        </w:rPr>
        <w:lastRenderedPageBreak/>
        <w:t>compute. See: Anisimova M., Gascuel O. Approximate likelihood ratio test for branches: A fast, accurate and powerful alternative [6] for details."</w:t>
      </w:r>
    </w:p>
    <w:p w14:paraId="0363BAEB" w14:textId="77777777" w:rsidR="00A66C49" w:rsidRDefault="00A66C49">
      <w:pPr>
        <w:rPr>
          <w:rFonts w:ascii="Arial" w:eastAsia="Arial" w:hAnsi="Arial" w:cs="Arial"/>
          <w:b/>
          <w:sz w:val="22"/>
          <w:szCs w:val="22"/>
        </w:rPr>
      </w:pPr>
    </w:p>
    <w:p w14:paraId="24068E88" w14:textId="77777777" w:rsidR="00A66C49" w:rsidRDefault="00411C22">
      <w:pPr>
        <w:rPr>
          <w:rFonts w:ascii="Arial" w:eastAsia="Arial" w:hAnsi="Arial" w:cs="Arial"/>
          <w:b/>
          <w:sz w:val="22"/>
          <w:szCs w:val="22"/>
        </w:rPr>
      </w:pPr>
      <w:r>
        <w:rPr>
          <w:rFonts w:ascii="Arial" w:eastAsia="Arial" w:hAnsi="Arial" w:cs="Arial"/>
          <w:b/>
          <w:noProof/>
          <w:sz w:val="22"/>
          <w:szCs w:val="22"/>
        </w:rPr>
        <w:drawing>
          <wp:inline distT="0" distB="0" distL="0" distR="0" wp14:anchorId="1226843F" wp14:editId="6AAC2B2B">
            <wp:extent cx="5731510" cy="2279650"/>
            <wp:effectExtent l="0" t="0" r="0" b="0"/>
            <wp:docPr id="14"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9"/>
                    <a:srcRect/>
                    <a:stretch>
                      <a:fillRect/>
                    </a:stretch>
                  </pic:blipFill>
                  <pic:spPr>
                    <a:xfrm>
                      <a:off x="0" y="0"/>
                      <a:ext cx="5731510" cy="2279650"/>
                    </a:xfrm>
                    <a:prstGeom prst="rect">
                      <a:avLst/>
                    </a:prstGeom>
                    <a:ln/>
                  </pic:spPr>
                </pic:pic>
              </a:graphicData>
            </a:graphic>
          </wp:inline>
        </w:drawing>
      </w:r>
    </w:p>
    <w:p w14:paraId="2A96C3FC" w14:textId="77777777" w:rsidR="00A66C49" w:rsidRDefault="00A66C49">
      <w:pPr>
        <w:rPr>
          <w:rFonts w:ascii="Arial" w:eastAsia="Arial" w:hAnsi="Arial" w:cs="Arial"/>
          <w:b/>
          <w:sz w:val="22"/>
          <w:szCs w:val="22"/>
        </w:rPr>
      </w:pPr>
    </w:p>
    <w:p w14:paraId="74E96672" w14:textId="77777777" w:rsidR="00A66C49" w:rsidRDefault="00411C22">
      <w:pPr>
        <w:rPr>
          <w:rFonts w:ascii="Arial" w:eastAsia="Arial" w:hAnsi="Arial" w:cs="Arial"/>
          <w:b/>
          <w:color w:val="0000FF"/>
          <w:sz w:val="22"/>
          <w:szCs w:val="22"/>
        </w:rPr>
      </w:pPr>
      <w:r>
        <w:rPr>
          <w:rFonts w:ascii="Arial" w:eastAsia="Arial" w:hAnsi="Arial" w:cs="Arial"/>
          <w:b/>
          <w:color w:val="0000FF"/>
          <w:sz w:val="22"/>
          <w:szCs w:val="22"/>
        </w:rPr>
        <w:t>Proposals:</w:t>
      </w:r>
    </w:p>
    <w:p w14:paraId="390C23B1" w14:textId="77777777" w:rsidR="00A66C49" w:rsidRDefault="00411C22">
      <w:pPr>
        <w:numPr>
          <w:ilvl w:val="0"/>
          <w:numId w:val="1"/>
        </w:numPr>
        <w:pBdr>
          <w:top w:val="nil"/>
          <w:left w:val="nil"/>
          <w:bottom w:val="nil"/>
          <w:right w:val="nil"/>
          <w:between w:val="nil"/>
        </w:pBdr>
        <w:rPr>
          <w:rFonts w:ascii="Arial" w:eastAsia="Arial" w:hAnsi="Arial" w:cs="Arial"/>
          <w:b/>
          <w:color w:val="FF0000"/>
          <w:sz w:val="22"/>
          <w:szCs w:val="22"/>
        </w:rPr>
      </w:pPr>
      <w:bookmarkStart w:id="0" w:name="_heading=h.gjdgxs" w:colFirst="0" w:colLast="0"/>
      <w:bookmarkEnd w:id="0"/>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Catfishvirus</w:t>
      </w:r>
      <w:r>
        <w:rPr>
          <w:rFonts w:ascii="Arial" w:eastAsia="Arial" w:hAnsi="Arial" w:cs="Arial"/>
          <w:b/>
          <w:color w:val="FF0000"/>
          <w:sz w:val="22"/>
          <w:szCs w:val="22"/>
        </w:rPr>
        <w:t xml:space="preserve"> with a single species</w:t>
      </w:r>
    </w:p>
    <w:p w14:paraId="21C215F1" w14:textId="77777777" w:rsidR="00A66C49" w:rsidRDefault="00411C22">
      <w:pPr>
        <w:numPr>
          <w:ilvl w:val="0"/>
          <w:numId w:val="1"/>
        </w:numPr>
        <w:pBdr>
          <w:top w:val="nil"/>
          <w:left w:val="nil"/>
          <w:bottom w:val="nil"/>
          <w:right w:val="nil"/>
          <w:between w:val="nil"/>
        </w:pBdr>
        <w:rPr>
          <w:rFonts w:ascii="Arial" w:eastAsia="Arial" w:hAnsi="Arial" w:cs="Arial"/>
          <w:b/>
          <w:color w:val="FF0000"/>
          <w:sz w:val="22"/>
          <w:szCs w:val="22"/>
        </w:rPr>
      </w:pPr>
      <w:bookmarkStart w:id="1" w:name="_heading=h.30j0zll" w:colFirst="0" w:colLast="0"/>
      <w:bookmarkEnd w:id="1"/>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Dardanusvirus</w:t>
      </w:r>
      <w:r>
        <w:rPr>
          <w:rFonts w:ascii="Arial" w:eastAsia="Arial" w:hAnsi="Arial" w:cs="Arial"/>
          <w:b/>
          <w:color w:val="FF0000"/>
          <w:sz w:val="22"/>
          <w:szCs w:val="22"/>
        </w:rPr>
        <w:t xml:space="preserve"> with a single species</w:t>
      </w:r>
    </w:p>
    <w:p w14:paraId="2DD093D2" w14:textId="77777777" w:rsidR="00A66C49" w:rsidRDefault="00411C22">
      <w:pPr>
        <w:numPr>
          <w:ilvl w:val="0"/>
          <w:numId w:val="1"/>
        </w:numPr>
        <w:pBdr>
          <w:top w:val="nil"/>
          <w:left w:val="nil"/>
          <w:bottom w:val="nil"/>
          <w:right w:val="nil"/>
          <w:between w:val="nil"/>
        </w:pBdr>
        <w:rPr>
          <w:rFonts w:ascii="Arial" w:eastAsia="Arial" w:hAnsi="Arial" w:cs="Arial"/>
          <w:b/>
          <w:color w:val="FF0000"/>
          <w:sz w:val="22"/>
          <w:szCs w:val="22"/>
        </w:rPr>
      </w:pPr>
      <w:bookmarkStart w:id="2" w:name="_heading=h.1fob9te" w:colFirst="0" w:colLast="0"/>
      <w:bookmarkEnd w:id="2"/>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Schmidtvirus</w:t>
      </w:r>
      <w:r>
        <w:rPr>
          <w:rFonts w:ascii="Arial" w:eastAsia="Arial" w:hAnsi="Arial" w:cs="Arial"/>
          <w:b/>
          <w:color w:val="FF0000"/>
          <w:sz w:val="22"/>
          <w:szCs w:val="22"/>
        </w:rPr>
        <w:t xml:space="preserve"> with a single species</w:t>
      </w:r>
    </w:p>
    <w:p w14:paraId="35C3ADE4" w14:textId="77777777" w:rsidR="00A66C49" w:rsidRDefault="00411C22">
      <w:pPr>
        <w:numPr>
          <w:ilvl w:val="0"/>
          <w:numId w:val="1"/>
        </w:numPr>
        <w:pBdr>
          <w:top w:val="nil"/>
          <w:left w:val="nil"/>
          <w:bottom w:val="nil"/>
          <w:right w:val="nil"/>
          <w:between w:val="nil"/>
        </w:pBdr>
        <w:rPr>
          <w:rFonts w:ascii="Arial" w:eastAsia="Arial" w:hAnsi="Arial" w:cs="Arial"/>
          <w:b/>
          <w:color w:val="FF0000"/>
          <w:sz w:val="22"/>
          <w:szCs w:val="22"/>
        </w:rPr>
      </w:pPr>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Tinalinvirus</w:t>
      </w:r>
      <w:r>
        <w:rPr>
          <w:rFonts w:ascii="Arial" w:eastAsia="Arial" w:hAnsi="Arial" w:cs="Arial"/>
          <w:b/>
          <w:color w:val="FF0000"/>
          <w:sz w:val="22"/>
          <w:szCs w:val="22"/>
        </w:rPr>
        <w:t xml:space="preserve"> with a single species</w:t>
      </w:r>
    </w:p>
    <w:p w14:paraId="2EF2CC0F" w14:textId="77777777" w:rsidR="00A66C49" w:rsidRDefault="00411C22">
      <w:pPr>
        <w:numPr>
          <w:ilvl w:val="0"/>
          <w:numId w:val="1"/>
        </w:numPr>
        <w:pBdr>
          <w:top w:val="nil"/>
          <w:left w:val="nil"/>
          <w:bottom w:val="nil"/>
          <w:right w:val="nil"/>
          <w:between w:val="nil"/>
        </w:pBdr>
        <w:rPr>
          <w:rFonts w:ascii="Arial" w:eastAsia="Arial" w:hAnsi="Arial" w:cs="Arial"/>
          <w:b/>
          <w:color w:val="FF0000"/>
          <w:sz w:val="22"/>
          <w:szCs w:val="22"/>
        </w:rPr>
      </w:pPr>
      <w:r>
        <w:rPr>
          <w:rFonts w:ascii="Arial" w:eastAsia="Arial" w:hAnsi="Arial" w:cs="Arial"/>
          <w:b/>
          <w:color w:val="FF0000"/>
          <w:sz w:val="22"/>
          <w:szCs w:val="22"/>
        </w:rPr>
        <w:t xml:space="preserve">To add one new species to the genus </w:t>
      </w:r>
      <w:r>
        <w:rPr>
          <w:rFonts w:ascii="Arial" w:eastAsia="Arial" w:hAnsi="Arial" w:cs="Arial"/>
          <w:b/>
          <w:i/>
          <w:color w:val="FF0000"/>
          <w:sz w:val="22"/>
          <w:szCs w:val="22"/>
        </w:rPr>
        <w:t>Vendettavirus</w:t>
      </w:r>
    </w:p>
    <w:p w14:paraId="338B3930" w14:textId="77777777" w:rsidR="00A66C49" w:rsidRDefault="00411C22">
      <w:pPr>
        <w:numPr>
          <w:ilvl w:val="0"/>
          <w:numId w:val="1"/>
        </w:numPr>
        <w:pBdr>
          <w:top w:val="nil"/>
          <w:left w:val="nil"/>
          <w:bottom w:val="nil"/>
          <w:right w:val="nil"/>
          <w:between w:val="nil"/>
        </w:pBdr>
        <w:rPr>
          <w:rFonts w:ascii="Arial" w:eastAsia="Arial" w:hAnsi="Arial" w:cs="Arial"/>
          <w:b/>
          <w:color w:val="FF0000"/>
          <w:sz w:val="22"/>
          <w:szCs w:val="22"/>
        </w:rPr>
      </w:pPr>
      <w:bookmarkStart w:id="3" w:name="_heading=h.3znysh7" w:colFirst="0" w:colLast="0"/>
      <w:bookmarkEnd w:id="3"/>
      <w:r>
        <w:rPr>
          <w:rFonts w:ascii="Arial" w:eastAsia="Arial" w:hAnsi="Arial" w:cs="Arial"/>
          <w:b/>
          <w:color w:val="FF0000"/>
          <w:sz w:val="22"/>
          <w:szCs w:val="22"/>
        </w:rPr>
        <w:t xml:space="preserve">To create a new subfamily </w:t>
      </w:r>
      <w:r>
        <w:rPr>
          <w:rFonts w:ascii="Arial" w:eastAsia="Arial" w:hAnsi="Arial" w:cs="Arial"/>
          <w:b/>
          <w:i/>
          <w:color w:val="FF0000"/>
          <w:sz w:val="22"/>
          <w:szCs w:val="22"/>
        </w:rPr>
        <w:t>Ruthgordonvirinae</w:t>
      </w:r>
      <w:r>
        <w:rPr>
          <w:rFonts w:ascii="Arial" w:eastAsia="Arial" w:hAnsi="Arial" w:cs="Arial"/>
          <w:b/>
          <w:color w:val="FF0000"/>
          <w:sz w:val="22"/>
          <w:szCs w:val="22"/>
        </w:rPr>
        <w:t xml:space="preserve"> </w:t>
      </w:r>
    </w:p>
    <w:p w14:paraId="7F1DA2D4" w14:textId="77777777" w:rsidR="00A66C49" w:rsidRDefault="00411C22">
      <w:pPr>
        <w:numPr>
          <w:ilvl w:val="0"/>
          <w:numId w:val="1"/>
        </w:numPr>
        <w:pBdr>
          <w:top w:val="nil"/>
          <w:left w:val="nil"/>
          <w:bottom w:val="nil"/>
          <w:right w:val="nil"/>
          <w:between w:val="nil"/>
        </w:pBdr>
        <w:rPr>
          <w:rFonts w:ascii="Arial" w:eastAsia="Arial" w:hAnsi="Arial" w:cs="Arial"/>
          <w:b/>
          <w:color w:val="FF0000"/>
          <w:sz w:val="22"/>
          <w:szCs w:val="22"/>
        </w:rPr>
      </w:pPr>
      <w:r>
        <w:rPr>
          <w:rFonts w:ascii="Arial" w:eastAsia="Arial" w:hAnsi="Arial" w:cs="Arial"/>
          <w:b/>
          <w:color w:val="FF0000"/>
          <w:sz w:val="22"/>
          <w:szCs w:val="22"/>
        </w:rPr>
        <w:t xml:space="preserve">To move the genus </w:t>
      </w:r>
      <w:r>
        <w:rPr>
          <w:rFonts w:ascii="Arial" w:eastAsia="Arial" w:hAnsi="Arial" w:cs="Arial"/>
          <w:b/>
          <w:i/>
          <w:color w:val="FF0000"/>
          <w:sz w:val="22"/>
          <w:szCs w:val="22"/>
        </w:rPr>
        <w:t>Gesputvirus</w:t>
      </w:r>
      <w:r>
        <w:rPr>
          <w:rFonts w:ascii="Arial" w:eastAsia="Arial" w:hAnsi="Arial" w:cs="Arial"/>
          <w:b/>
          <w:color w:val="FF0000"/>
          <w:sz w:val="22"/>
          <w:szCs w:val="22"/>
        </w:rPr>
        <w:t xml:space="preserve"> to this subfamily</w:t>
      </w:r>
    </w:p>
    <w:p w14:paraId="2EFC884B" w14:textId="77777777" w:rsidR="00A66C49" w:rsidRDefault="00A66C49">
      <w:pPr>
        <w:pBdr>
          <w:top w:val="nil"/>
          <w:left w:val="nil"/>
          <w:bottom w:val="single" w:sz="6" w:space="1" w:color="000000"/>
          <w:right w:val="nil"/>
          <w:between w:val="nil"/>
        </w:pBdr>
        <w:ind w:left="720"/>
        <w:rPr>
          <w:rFonts w:ascii="Arial" w:eastAsia="Arial" w:hAnsi="Arial" w:cs="Arial"/>
          <w:b/>
          <w:color w:val="FF0000"/>
          <w:sz w:val="22"/>
          <w:szCs w:val="22"/>
        </w:rPr>
      </w:pPr>
    </w:p>
    <w:p w14:paraId="290560AA" w14:textId="77777777" w:rsidR="00A66C49" w:rsidRDefault="00A66C49">
      <w:pPr>
        <w:pBdr>
          <w:top w:val="nil"/>
          <w:left w:val="nil"/>
          <w:bottom w:val="nil"/>
          <w:right w:val="nil"/>
          <w:between w:val="nil"/>
        </w:pBdr>
        <w:ind w:left="720"/>
        <w:rPr>
          <w:rFonts w:ascii="Arial" w:eastAsia="Arial" w:hAnsi="Arial" w:cs="Arial"/>
          <w:b/>
          <w:color w:val="FF0000"/>
          <w:sz w:val="22"/>
          <w:szCs w:val="22"/>
        </w:rPr>
      </w:pPr>
    </w:p>
    <w:p w14:paraId="4E5A352B" w14:textId="77777777" w:rsidR="00A66C49" w:rsidRDefault="00411C22">
      <w:pPr>
        <w:pBdr>
          <w:top w:val="nil"/>
          <w:left w:val="nil"/>
          <w:bottom w:val="nil"/>
          <w:right w:val="nil"/>
          <w:between w:val="nil"/>
        </w:pBdr>
        <w:ind w:left="720"/>
        <w:rPr>
          <w:rFonts w:ascii="Arial" w:eastAsia="Arial" w:hAnsi="Arial" w:cs="Arial"/>
          <w:b/>
          <w:color w:val="FF0000"/>
          <w:sz w:val="22"/>
          <w:szCs w:val="22"/>
        </w:rPr>
      </w:pPr>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Catfishvirus</w:t>
      </w:r>
      <w:r>
        <w:rPr>
          <w:rFonts w:ascii="Arial" w:eastAsia="Arial" w:hAnsi="Arial" w:cs="Arial"/>
          <w:b/>
          <w:color w:val="FF0000"/>
          <w:sz w:val="22"/>
          <w:szCs w:val="22"/>
        </w:rPr>
        <w:t xml:space="preserve"> with a single species</w:t>
      </w:r>
    </w:p>
    <w:p w14:paraId="75B6A389" w14:textId="77777777" w:rsidR="00A66C49" w:rsidRDefault="00411C22">
      <w:pPr>
        <w:pBdr>
          <w:top w:val="nil"/>
          <w:left w:val="nil"/>
          <w:bottom w:val="nil"/>
          <w:right w:val="nil"/>
          <w:between w:val="nil"/>
        </w:pBdr>
        <w:spacing w:before="120" w:after="120"/>
        <w:rPr>
          <w:rFonts w:ascii="Arial" w:eastAsia="Arial" w:hAnsi="Arial" w:cs="Arial"/>
          <w:color w:val="000000"/>
          <w:sz w:val="22"/>
          <w:szCs w:val="22"/>
        </w:rPr>
      </w:pPr>
      <w:bookmarkStart w:id="4" w:name="_heading=h.2et92p0" w:colFirst="0" w:colLast="0"/>
      <w:bookmarkEnd w:id="4"/>
      <w:r>
        <w:rPr>
          <w:rFonts w:ascii="Arial" w:eastAsia="Arial" w:hAnsi="Arial" w:cs="Arial"/>
          <w:b/>
          <w:color w:val="0000FF"/>
          <w:sz w:val="22"/>
          <w:szCs w:val="22"/>
        </w:rPr>
        <w:t xml:space="preserve">Source of the name of this taxon:  </w:t>
      </w:r>
      <w:r>
        <w:rPr>
          <w:rFonts w:ascii="Arial" w:eastAsia="Arial" w:hAnsi="Arial" w:cs="Arial"/>
          <w:color w:val="000000"/>
          <w:sz w:val="22"/>
          <w:szCs w:val="22"/>
        </w:rPr>
        <w:t>This taxon is named directly from the first virus of its type, Gordonia phage Catfish</w:t>
      </w:r>
    </w:p>
    <w:p w14:paraId="7AACB4B4" w14:textId="77777777" w:rsidR="00A66C49" w:rsidRDefault="00411C22">
      <w:pPr>
        <w:pBdr>
          <w:top w:val="nil"/>
          <w:left w:val="nil"/>
          <w:bottom w:val="nil"/>
          <w:right w:val="nil"/>
          <w:between w:val="nil"/>
        </w:pBdr>
        <w:spacing w:before="120" w:after="120"/>
        <w:rPr>
          <w:rFonts w:ascii="Arial" w:eastAsia="Arial" w:hAnsi="Arial" w:cs="Arial"/>
          <w:color w:val="000000"/>
          <w:sz w:val="22"/>
          <w:szCs w:val="22"/>
        </w:rPr>
      </w:pPr>
      <w:bookmarkStart w:id="5" w:name="_heading=h.tyjcwt" w:colFirst="0" w:colLast="0"/>
      <w:bookmarkEnd w:id="5"/>
      <w:r>
        <w:rPr>
          <w:rFonts w:ascii="Arial" w:eastAsia="Arial" w:hAnsi="Arial" w:cs="Arial"/>
          <w:b/>
          <w:color w:val="0000FF"/>
          <w:sz w:val="22"/>
          <w:szCs w:val="22"/>
        </w:rPr>
        <w:t xml:space="preserve">History: </w:t>
      </w:r>
      <w:r>
        <w:rPr>
          <w:rFonts w:ascii="Arial" w:eastAsia="Arial" w:hAnsi="Arial" w:cs="Arial"/>
          <w:color w:val="000000"/>
          <w:sz w:val="20"/>
          <w:szCs w:val="20"/>
        </w:rPr>
        <w:t>Temperate Gordonia phage Catfish was isolated in 2018 by Lauren Nguyen (University of Louisiana at Monroe, TX, USA) from soil using Gordonia terrae 3612 as the host bacterium.  This was part of the Science Education Alliance-Phage Hunters Advancing Genomics and Evolutionary Science program.  The genome possesses 11 nt 3’-cohesive termini (AGTCCGCCGGT). The Actinobacteriophage Database places this phage in Cluster Cu, Subcluster CU5.</w:t>
      </w:r>
    </w:p>
    <w:p w14:paraId="4E9D59FF" w14:textId="77777777" w:rsidR="00A66C49" w:rsidRDefault="00411C22">
      <w:pPr>
        <w:rPr>
          <w:rFonts w:ascii="Arial" w:eastAsia="Arial" w:hAnsi="Arial" w:cs="Arial"/>
          <w:sz w:val="22"/>
          <w:szCs w:val="22"/>
        </w:rPr>
      </w:pPr>
      <w:r>
        <w:rPr>
          <w:rFonts w:ascii="Arial" w:eastAsia="Arial" w:hAnsi="Arial" w:cs="Arial"/>
          <w:b/>
          <w:color w:val="0000FF"/>
          <w:sz w:val="22"/>
          <w:szCs w:val="22"/>
        </w:rPr>
        <w:t xml:space="preserve">Electron micrograph:  </w:t>
      </w:r>
      <w:r>
        <w:rPr>
          <w:rFonts w:ascii="Arial" w:eastAsia="Arial" w:hAnsi="Arial" w:cs="Arial"/>
          <w:sz w:val="20"/>
          <w:szCs w:val="20"/>
        </w:rPr>
        <w:t xml:space="preserve">None available  </w:t>
      </w:r>
    </w:p>
    <w:p w14:paraId="0592682D" w14:textId="77777777" w:rsidR="00A66C49" w:rsidRDefault="00A66C49">
      <w:pPr>
        <w:rPr>
          <w:rFonts w:ascii="Arial" w:eastAsia="Arial" w:hAnsi="Arial" w:cs="Arial"/>
          <w:b/>
          <w:color w:val="0000FF"/>
          <w:sz w:val="22"/>
          <w:szCs w:val="22"/>
        </w:rPr>
      </w:pPr>
    </w:p>
    <w:p w14:paraId="5CB34656" w14:textId="77777777" w:rsidR="00A66C49" w:rsidRDefault="00411C22">
      <w:pPr>
        <w:rPr>
          <w:rFonts w:ascii="Arial" w:eastAsia="Arial" w:hAnsi="Arial" w:cs="Arial"/>
          <w:b/>
          <w:sz w:val="22"/>
          <w:szCs w:val="22"/>
        </w:rPr>
      </w:pPr>
      <w:r>
        <w:rPr>
          <w:rFonts w:ascii="Arial" w:eastAsia="Arial" w:hAnsi="Arial" w:cs="Arial"/>
          <w:b/>
          <w:color w:val="0000FF"/>
          <w:sz w:val="22"/>
          <w:szCs w:val="22"/>
        </w:rPr>
        <w:t xml:space="preserve">Specific Reference:  </w:t>
      </w:r>
      <w:r>
        <w:rPr>
          <w:rFonts w:ascii="Arial" w:eastAsia="Arial" w:hAnsi="Arial" w:cs="Arial"/>
          <w:sz w:val="22"/>
          <w:szCs w:val="22"/>
        </w:rPr>
        <w:t>None available</w:t>
      </w:r>
    </w:p>
    <w:p w14:paraId="649E2FBA" w14:textId="77777777" w:rsidR="00A66C49" w:rsidRDefault="00A66C49">
      <w:pPr>
        <w:rPr>
          <w:rFonts w:ascii="Arial" w:eastAsia="Arial" w:hAnsi="Arial" w:cs="Arial"/>
          <w:sz w:val="22"/>
          <w:szCs w:val="22"/>
        </w:rPr>
      </w:pPr>
    </w:p>
    <w:p w14:paraId="2399CE49" w14:textId="77777777" w:rsidR="00A66C49" w:rsidRDefault="00411C22">
      <w:pPr>
        <w:rPr>
          <w:rFonts w:ascii="Arial" w:eastAsia="Arial" w:hAnsi="Arial" w:cs="Arial"/>
          <w:b/>
          <w:color w:val="0000FF"/>
          <w:sz w:val="22"/>
          <w:szCs w:val="22"/>
        </w:rPr>
      </w:pPr>
      <w:r>
        <w:rPr>
          <w:rFonts w:ascii="Arial" w:eastAsia="Arial" w:hAnsi="Arial" w:cs="Arial"/>
          <w:b/>
          <w:color w:val="0000FF"/>
          <w:sz w:val="22"/>
          <w:szCs w:val="22"/>
        </w:rPr>
        <w:t>GenBank Summary:</w:t>
      </w:r>
    </w:p>
    <w:p w14:paraId="5E8B8695" w14:textId="77777777" w:rsidR="00A66C49" w:rsidRDefault="00A66C49">
      <w:pPr>
        <w:rPr>
          <w:rFonts w:ascii="Arial" w:eastAsia="Arial" w:hAnsi="Arial" w:cs="Arial"/>
          <w:b/>
          <w:color w:val="0000FF"/>
          <w:sz w:val="22"/>
          <w:szCs w:val="22"/>
        </w:rPr>
      </w:pPr>
    </w:p>
    <w:tbl>
      <w:tblPr>
        <w:tblStyle w:val="ae"/>
        <w:tblW w:w="84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22"/>
        <w:gridCol w:w="1503"/>
        <w:gridCol w:w="756"/>
        <w:gridCol w:w="742"/>
        <w:gridCol w:w="914"/>
        <w:gridCol w:w="1171"/>
        <w:gridCol w:w="1171"/>
        <w:gridCol w:w="1060"/>
      </w:tblGrid>
      <w:tr w:rsidR="00A66C49" w14:paraId="29FA885B" w14:textId="77777777">
        <w:tc>
          <w:tcPr>
            <w:tcW w:w="1122" w:type="dxa"/>
          </w:tcPr>
          <w:p w14:paraId="29B6E795" w14:textId="77777777" w:rsidR="00A66C49" w:rsidRDefault="00411C22">
            <w:pPr>
              <w:rPr>
                <w:rFonts w:ascii="Arial" w:eastAsia="Arial" w:hAnsi="Arial" w:cs="Arial"/>
                <w:sz w:val="22"/>
                <w:szCs w:val="22"/>
              </w:rPr>
            </w:pPr>
            <w:r>
              <w:rPr>
                <w:rFonts w:ascii="Arial" w:eastAsia="Arial" w:hAnsi="Arial" w:cs="Arial"/>
                <w:sz w:val="22"/>
                <w:szCs w:val="22"/>
              </w:rPr>
              <w:t>Phage name</w:t>
            </w:r>
          </w:p>
        </w:tc>
        <w:tc>
          <w:tcPr>
            <w:tcW w:w="1503" w:type="dxa"/>
          </w:tcPr>
          <w:p w14:paraId="68DF16B8" w14:textId="77777777" w:rsidR="00A66C49" w:rsidRDefault="00411C22">
            <w:pPr>
              <w:rPr>
                <w:rFonts w:ascii="Arial" w:eastAsia="Arial" w:hAnsi="Arial" w:cs="Arial"/>
                <w:sz w:val="22"/>
                <w:szCs w:val="22"/>
              </w:rPr>
            </w:pPr>
            <w:r>
              <w:rPr>
                <w:rFonts w:ascii="Arial" w:eastAsia="Arial" w:hAnsi="Arial" w:cs="Arial"/>
                <w:sz w:val="22"/>
                <w:szCs w:val="22"/>
              </w:rPr>
              <w:t xml:space="preserve">INSDC </w:t>
            </w:r>
          </w:p>
        </w:tc>
        <w:tc>
          <w:tcPr>
            <w:tcW w:w="756" w:type="dxa"/>
          </w:tcPr>
          <w:p w14:paraId="517777A5" w14:textId="77777777" w:rsidR="00A66C49" w:rsidRDefault="00411C22">
            <w:pPr>
              <w:rPr>
                <w:rFonts w:ascii="Arial" w:eastAsia="Arial" w:hAnsi="Arial" w:cs="Arial"/>
                <w:sz w:val="22"/>
                <w:szCs w:val="22"/>
              </w:rPr>
            </w:pPr>
            <w:r>
              <w:rPr>
                <w:rFonts w:ascii="Arial" w:eastAsia="Arial" w:hAnsi="Arial" w:cs="Arial"/>
                <w:sz w:val="22"/>
                <w:szCs w:val="22"/>
              </w:rPr>
              <w:t>Size (Kb)</w:t>
            </w:r>
          </w:p>
        </w:tc>
        <w:tc>
          <w:tcPr>
            <w:tcW w:w="742" w:type="dxa"/>
          </w:tcPr>
          <w:p w14:paraId="6F35D6DF" w14:textId="77777777" w:rsidR="00A66C49" w:rsidRDefault="00411C22">
            <w:pPr>
              <w:rPr>
                <w:rFonts w:ascii="Arial" w:eastAsia="Arial" w:hAnsi="Arial" w:cs="Arial"/>
                <w:sz w:val="22"/>
                <w:szCs w:val="22"/>
              </w:rPr>
            </w:pPr>
            <w:r>
              <w:rPr>
                <w:rFonts w:ascii="Arial" w:eastAsia="Arial" w:hAnsi="Arial" w:cs="Arial"/>
                <w:sz w:val="22"/>
                <w:szCs w:val="22"/>
              </w:rPr>
              <w:t xml:space="preserve">GC% </w:t>
            </w:r>
          </w:p>
        </w:tc>
        <w:tc>
          <w:tcPr>
            <w:tcW w:w="914" w:type="dxa"/>
          </w:tcPr>
          <w:p w14:paraId="7F81125B" w14:textId="77777777" w:rsidR="00A66C49" w:rsidRDefault="00411C22">
            <w:pPr>
              <w:rPr>
                <w:rFonts w:ascii="Arial" w:eastAsia="Arial" w:hAnsi="Arial" w:cs="Arial"/>
                <w:sz w:val="22"/>
                <w:szCs w:val="22"/>
              </w:rPr>
            </w:pPr>
            <w:r>
              <w:rPr>
                <w:rFonts w:ascii="Arial" w:eastAsia="Arial" w:hAnsi="Arial" w:cs="Arial"/>
                <w:sz w:val="22"/>
                <w:szCs w:val="22"/>
              </w:rPr>
              <w:t xml:space="preserve">Protein </w:t>
            </w:r>
          </w:p>
        </w:tc>
        <w:tc>
          <w:tcPr>
            <w:tcW w:w="1171" w:type="dxa"/>
          </w:tcPr>
          <w:p w14:paraId="15AA3C40" w14:textId="77777777" w:rsidR="00A66C49" w:rsidRDefault="00411C22">
            <w:pPr>
              <w:rPr>
                <w:rFonts w:ascii="Arial" w:eastAsia="Arial" w:hAnsi="Arial" w:cs="Arial"/>
                <w:sz w:val="22"/>
                <w:szCs w:val="22"/>
              </w:rPr>
            </w:pPr>
            <w:r>
              <w:rPr>
                <w:rFonts w:ascii="Arial" w:eastAsia="Arial" w:hAnsi="Arial" w:cs="Arial"/>
                <w:sz w:val="22"/>
                <w:szCs w:val="22"/>
              </w:rPr>
              <w:t>tRNA</w:t>
            </w:r>
          </w:p>
        </w:tc>
        <w:tc>
          <w:tcPr>
            <w:tcW w:w="1171" w:type="dxa"/>
          </w:tcPr>
          <w:p w14:paraId="3ED61B39" w14:textId="77777777" w:rsidR="00A66C49" w:rsidRDefault="00411C22">
            <w:pPr>
              <w:rPr>
                <w:rFonts w:ascii="Arial" w:eastAsia="Arial" w:hAnsi="Arial" w:cs="Arial"/>
                <w:sz w:val="22"/>
                <w:szCs w:val="22"/>
              </w:rPr>
            </w:pPr>
            <w:r>
              <w:rPr>
                <w:rFonts w:ascii="Arial" w:eastAsia="Arial" w:hAnsi="Arial" w:cs="Arial"/>
                <w:sz w:val="22"/>
                <w:szCs w:val="22"/>
              </w:rPr>
              <w:t>Overall DNA sequence identity (*)</w:t>
            </w:r>
          </w:p>
        </w:tc>
        <w:tc>
          <w:tcPr>
            <w:tcW w:w="1060" w:type="dxa"/>
          </w:tcPr>
          <w:p w14:paraId="36DF277C" w14:textId="77777777" w:rsidR="00A66C49" w:rsidRDefault="00411C22">
            <w:pPr>
              <w:rPr>
                <w:rFonts w:ascii="Arial" w:eastAsia="Arial" w:hAnsi="Arial" w:cs="Arial"/>
                <w:sz w:val="22"/>
                <w:szCs w:val="22"/>
              </w:rPr>
            </w:pPr>
            <w:r>
              <w:rPr>
                <w:rFonts w:ascii="Arial" w:eastAsia="Arial" w:hAnsi="Arial" w:cs="Arial"/>
                <w:sz w:val="22"/>
                <w:szCs w:val="22"/>
              </w:rPr>
              <w:t>% common proteins (**)</w:t>
            </w:r>
          </w:p>
        </w:tc>
      </w:tr>
      <w:tr w:rsidR="00A66C49" w14:paraId="43F25945" w14:textId="77777777">
        <w:tc>
          <w:tcPr>
            <w:tcW w:w="1122" w:type="dxa"/>
            <w:vAlign w:val="center"/>
          </w:tcPr>
          <w:p w14:paraId="0B4DC967" w14:textId="77777777" w:rsidR="00A66C49" w:rsidRDefault="00411C22">
            <w:pPr>
              <w:rPr>
                <w:rFonts w:ascii="Arial" w:eastAsia="Arial" w:hAnsi="Arial" w:cs="Arial"/>
                <w:sz w:val="22"/>
                <w:szCs w:val="22"/>
              </w:rPr>
            </w:pPr>
            <w:r>
              <w:rPr>
                <w:rFonts w:ascii="Arial" w:eastAsia="Arial" w:hAnsi="Arial" w:cs="Arial"/>
                <w:sz w:val="22"/>
                <w:szCs w:val="22"/>
              </w:rPr>
              <w:t>Gordonia phage Catfish</w:t>
            </w:r>
          </w:p>
        </w:tc>
        <w:tc>
          <w:tcPr>
            <w:tcW w:w="1503" w:type="dxa"/>
            <w:vAlign w:val="center"/>
          </w:tcPr>
          <w:p w14:paraId="42342CB0" w14:textId="77777777" w:rsidR="00A66C49" w:rsidRDefault="005133A5">
            <w:pPr>
              <w:rPr>
                <w:rFonts w:ascii="Arial" w:eastAsia="Arial" w:hAnsi="Arial" w:cs="Arial"/>
                <w:sz w:val="22"/>
                <w:szCs w:val="22"/>
              </w:rPr>
            </w:pPr>
            <w:hyperlink r:id="rId20">
              <w:r w:rsidR="00411C22">
                <w:rPr>
                  <w:color w:val="0000FF"/>
                  <w:u w:val="single"/>
                </w:rPr>
                <w:t>MH697580.1</w:t>
              </w:r>
            </w:hyperlink>
          </w:p>
        </w:tc>
        <w:tc>
          <w:tcPr>
            <w:tcW w:w="756" w:type="dxa"/>
            <w:vAlign w:val="center"/>
          </w:tcPr>
          <w:p w14:paraId="66A34596" w14:textId="77777777" w:rsidR="00A66C49" w:rsidRDefault="00411C22">
            <w:pPr>
              <w:rPr>
                <w:rFonts w:ascii="Arial" w:eastAsia="Arial" w:hAnsi="Arial" w:cs="Arial"/>
                <w:sz w:val="22"/>
                <w:szCs w:val="22"/>
              </w:rPr>
            </w:pPr>
            <w:r>
              <w:t>46.89</w:t>
            </w:r>
          </w:p>
        </w:tc>
        <w:tc>
          <w:tcPr>
            <w:tcW w:w="742" w:type="dxa"/>
            <w:vAlign w:val="center"/>
          </w:tcPr>
          <w:p w14:paraId="20B169AE" w14:textId="77777777" w:rsidR="00A66C49" w:rsidRDefault="00411C22">
            <w:pPr>
              <w:rPr>
                <w:rFonts w:ascii="Arial" w:eastAsia="Arial" w:hAnsi="Arial" w:cs="Arial"/>
                <w:sz w:val="22"/>
                <w:szCs w:val="22"/>
              </w:rPr>
            </w:pPr>
            <w:r>
              <w:t>65.0</w:t>
            </w:r>
          </w:p>
        </w:tc>
        <w:tc>
          <w:tcPr>
            <w:tcW w:w="914" w:type="dxa"/>
            <w:vAlign w:val="center"/>
          </w:tcPr>
          <w:p w14:paraId="512FF80D" w14:textId="77777777" w:rsidR="00A66C49" w:rsidRDefault="005133A5">
            <w:pPr>
              <w:rPr>
                <w:rFonts w:ascii="Arial" w:eastAsia="Arial" w:hAnsi="Arial" w:cs="Arial"/>
                <w:sz w:val="22"/>
                <w:szCs w:val="22"/>
              </w:rPr>
            </w:pPr>
            <w:hyperlink r:id="rId21" w:anchor="!/proteins/72103/400239%7CGordonia%20phage%20Catfish/viral%20segment/">
              <w:r w:rsidR="00411C22">
                <w:rPr>
                  <w:color w:val="000080"/>
                  <w:u w:val="single"/>
                </w:rPr>
                <w:t>78</w:t>
              </w:r>
            </w:hyperlink>
          </w:p>
        </w:tc>
        <w:tc>
          <w:tcPr>
            <w:tcW w:w="1171" w:type="dxa"/>
            <w:vAlign w:val="center"/>
          </w:tcPr>
          <w:p w14:paraId="384BDB45" w14:textId="77777777" w:rsidR="00A66C49" w:rsidRDefault="00411C22">
            <w:pPr>
              <w:rPr>
                <w:rFonts w:ascii="Arial" w:eastAsia="Arial" w:hAnsi="Arial" w:cs="Arial"/>
                <w:sz w:val="22"/>
                <w:szCs w:val="22"/>
              </w:rPr>
            </w:pPr>
            <w:r>
              <w:t>1</w:t>
            </w:r>
          </w:p>
        </w:tc>
        <w:tc>
          <w:tcPr>
            <w:tcW w:w="1171" w:type="dxa"/>
            <w:vAlign w:val="center"/>
          </w:tcPr>
          <w:p w14:paraId="5127CA05" w14:textId="77777777" w:rsidR="00A66C49" w:rsidRDefault="00411C22">
            <w:pPr>
              <w:rPr>
                <w:rFonts w:ascii="Arial" w:eastAsia="Arial" w:hAnsi="Arial" w:cs="Arial"/>
                <w:sz w:val="22"/>
                <w:szCs w:val="22"/>
              </w:rPr>
            </w:pPr>
            <w:r>
              <w:rPr>
                <w:rFonts w:ascii="Arial" w:eastAsia="Arial" w:hAnsi="Arial" w:cs="Arial"/>
                <w:sz w:val="22"/>
                <w:szCs w:val="22"/>
              </w:rPr>
              <w:t>100</w:t>
            </w:r>
          </w:p>
        </w:tc>
        <w:tc>
          <w:tcPr>
            <w:tcW w:w="1060" w:type="dxa"/>
            <w:vAlign w:val="center"/>
          </w:tcPr>
          <w:p w14:paraId="7E7E077E" w14:textId="77777777" w:rsidR="00A66C49" w:rsidRDefault="00411C22">
            <w:pPr>
              <w:rPr>
                <w:rFonts w:ascii="Arial" w:eastAsia="Arial" w:hAnsi="Arial" w:cs="Arial"/>
                <w:sz w:val="22"/>
                <w:szCs w:val="22"/>
              </w:rPr>
            </w:pPr>
            <w:r>
              <w:rPr>
                <w:rFonts w:ascii="Arial" w:eastAsia="Arial" w:hAnsi="Arial" w:cs="Arial"/>
                <w:sz w:val="22"/>
                <w:szCs w:val="22"/>
              </w:rPr>
              <w:t>100</w:t>
            </w:r>
          </w:p>
        </w:tc>
      </w:tr>
    </w:tbl>
    <w:p w14:paraId="43578681" w14:textId="77777777" w:rsidR="00A66C49" w:rsidRDefault="00411C22">
      <w:pPr>
        <w:rPr>
          <w:rFonts w:ascii="Arial" w:eastAsia="Arial" w:hAnsi="Arial" w:cs="Arial"/>
          <w:b/>
          <w:sz w:val="22"/>
          <w:szCs w:val="22"/>
        </w:rPr>
      </w:pPr>
      <w:r>
        <w:rPr>
          <w:rFonts w:ascii="Arial" w:eastAsia="Arial" w:hAnsi="Arial" w:cs="Arial"/>
          <w:b/>
          <w:sz w:val="22"/>
          <w:szCs w:val="22"/>
        </w:rPr>
        <w:t>(*) Determined using VIRIDIC [3]</w:t>
      </w:r>
    </w:p>
    <w:p w14:paraId="0FCFE5EC" w14:textId="77777777" w:rsidR="00A66C49" w:rsidRDefault="00411C22">
      <w:pPr>
        <w:rPr>
          <w:rFonts w:ascii="Arial" w:eastAsia="Arial" w:hAnsi="Arial" w:cs="Arial"/>
          <w:b/>
          <w:sz w:val="22"/>
          <w:szCs w:val="22"/>
        </w:rPr>
      </w:pPr>
      <w:r>
        <w:rPr>
          <w:rFonts w:ascii="Arial" w:eastAsia="Arial" w:hAnsi="Arial" w:cs="Arial"/>
          <w:b/>
          <w:sz w:val="22"/>
          <w:szCs w:val="22"/>
        </w:rPr>
        <w:t xml:space="preserve">(**) Determined using CoreGenes 3.5 at </w:t>
      </w:r>
      <w:hyperlink r:id="rId22">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35B44728" w14:textId="77777777" w:rsidR="00A66C49" w:rsidRDefault="00A66C49">
      <w:pPr>
        <w:rPr>
          <w:rFonts w:ascii="Arial" w:eastAsia="Arial" w:hAnsi="Arial" w:cs="Arial"/>
          <w:b/>
          <w:sz w:val="22"/>
          <w:szCs w:val="22"/>
        </w:rPr>
      </w:pPr>
    </w:p>
    <w:p w14:paraId="601A9AC0" w14:textId="77777777" w:rsidR="00A66C49" w:rsidRDefault="00A66C49">
      <w:pPr>
        <w:pBdr>
          <w:top w:val="nil"/>
          <w:left w:val="nil"/>
          <w:bottom w:val="nil"/>
          <w:right w:val="nil"/>
          <w:between w:val="nil"/>
        </w:pBdr>
        <w:spacing w:before="120" w:after="120"/>
        <w:rPr>
          <w:rFonts w:ascii="Arial" w:eastAsia="Arial" w:hAnsi="Arial" w:cs="Arial"/>
          <w:b/>
          <w:color w:val="0000FF"/>
          <w:sz w:val="22"/>
          <w:szCs w:val="22"/>
        </w:rPr>
      </w:pPr>
    </w:p>
    <w:p w14:paraId="77AFB40E" w14:textId="77777777" w:rsidR="00A66C49" w:rsidRDefault="00411C22">
      <w:pPr>
        <w:pBdr>
          <w:top w:val="nil"/>
          <w:left w:val="nil"/>
          <w:bottom w:val="nil"/>
          <w:right w:val="nil"/>
          <w:between w:val="nil"/>
        </w:pBdr>
        <w:ind w:left="720"/>
        <w:rPr>
          <w:rFonts w:ascii="Arial" w:eastAsia="Arial" w:hAnsi="Arial" w:cs="Arial"/>
          <w:b/>
          <w:color w:val="FF0000"/>
          <w:sz w:val="22"/>
          <w:szCs w:val="22"/>
        </w:rPr>
      </w:pPr>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Dardanusvirus</w:t>
      </w:r>
      <w:r>
        <w:rPr>
          <w:rFonts w:ascii="Arial" w:eastAsia="Arial" w:hAnsi="Arial" w:cs="Arial"/>
          <w:b/>
          <w:color w:val="FF0000"/>
          <w:sz w:val="22"/>
          <w:szCs w:val="22"/>
        </w:rPr>
        <w:t xml:space="preserve"> with a single species</w:t>
      </w:r>
    </w:p>
    <w:p w14:paraId="2A9B640A" w14:textId="77777777" w:rsidR="00A66C49" w:rsidRDefault="00A66C49">
      <w:pPr>
        <w:pBdr>
          <w:top w:val="nil"/>
          <w:left w:val="nil"/>
          <w:bottom w:val="nil"/>
          <w:right w:val="nil"/>
          <w:between w:val="nil"/>
        </w:pBdr>
        <w:spacing w:before="120" w:after="120"/>
        <w:rPr>
          <w:rFonts w:ascii="Arial" w:eastAsia="Arial" w:hAnsi="Arial" w:cs="Arial"/>
          <w:b/>
          <w:color w:val="0000FF"/>
          <w:sz w:val="22"/>
          <w:szCs w:val="22"/>
        </w:rPr>
      </w:pPr>
    </w:p>
    <w:p w14:paraId="26599D4A" w14:textId="77777777" w:rsidR="00A66C49" w:rsidRDefault="00411C22">
      <w:pPr>
        <w:pBdr>
          <w:top w:val="nil"/>
          <w:left w:val="nil"/>
          <w:bottom w:val="nil"/>
          <w:right w:val="nil"/>
          <w:between w:val="nil"/>
        </w:pBdr>
        <w:spacing w:before="120" w:after="120"/>
        <w:rPr>
          <w:rFonts w:ascii="Arial" w:eastAsia="Arial" w:hAnsi="Arial" w:cs="Arial"/>
          <w:b/>
          <w:color w:val="0000FF"/>
          <w:sz w:val="22"/>
          <w:szCs w:val="22"/>
        </w:rPr>
      </w:pPr>
      <w:r>
        <w:rPr>
          <w:rFonts w:ascii="Arial" w:eastAsia="Arial" w:hAnsi="Arial" w:cs="Arial"/>
          <w:b/>
          <w:color w:val="0000FF"/>
          <w:sz w:val="22"/>
          <w:szCs w:val="22"/>
        </w:rPr>
        <w:t xml:space="preserve">Source of the name of this taxon:  </w:t>
      </w:r>
      <w:r>
        <w:rPr>
          <w:rFonts w:ascii="Arial" w:eastAsia="Arial" w:hAnsi="Arial" w:cs="Arial"/>
          <w:color w:val="000000"/>
          <w:sz w:val="22"/>
          <w:szCs w:val="22"/>
        </w:rPr>
        <w:t xml:space="preserve">This taxon is named directly from the first virus of its type, Gordonia phage Dardanus  </w:t>
      </w:r>
    </w:p>
    <w:p w14:paraId="56F3E890" w14:textId="77777777" w:rsidR="00A66C49" w:rsidRDefault="00411C22">
      <w:pPr>
        <w:pBdr>
          <w:top w:val="nil"/>
          <w:left w:val="nil"/>
          <w:bottom w:val="nil"/>
          <w:right w:val="nil"/>
          <w:between w:val="nil"/>
        </w:pBdr>
        <w:spacing w:before="120" w:after="120"/>
        <w:rPr>
          <w:rFonts w:ascii="Arial" w:eastAsia="Arial" w:hAnsi="Arial" w:cs="Arial"/>
          <w:b/>
          <w:color w:val="0000FF"/>
          <w:sz w:val="20"/>
          <w:szCs w:val="20"/>
        </w:rPr>
      </w:pPr>
      <w:r>
        <w:rPr>
          <w:rFonts w:ascii="Arial" w:eastAsia="Arial" w:hAnsi="Arial" w:cs="Arial"/>
          <w:b/>
          <w:color w:val="0000FF"/>
          <w:sz w:val="22"/>
          <w:szCs w:val="22"/>
        </w:rPr>
        <w:t xml:space="preserve">History: </w:t>
      </w:r>
      <w:r>
        <w:rPr>
          <w:rFonts w:ascii="Arial" w:eastAsia="Arial" w:hAnsi="Arial" w:cs="Arial"/>
          <w:color w:val="000000"/>
          <w:sz w:val="20"/>
          <w:szCs w:val="20"/>
        </w:rPr>
        <w:t>Temperate Gordonia phage Dardanus was isolated in 2016 by Samantha J. Wills (Florida Gulf Coast University, Gulf Myers, FL USA) from soil using Gordonia terrae 3612 as the host bacterium.  This was part of the Science Education Alliance-Phage Hunters Advancing Genomics and Evolutionary Science program.  The genome possesses 11 nt 3’-cohesive termini (CCCGGCAGGTA). The Actinobacteriophage Database places this phage in Cluster CU, Subcluster CU3.</w:t>
      </w:r>
    </w:p>
    <w:p w14:paraId="662DBD7E" w14:textId="77777777" w:rsidR="00A66C49" w:rsidRDefault="00411C22">
      <w:pPr>
        <w:rPr>
          <w:rFonts w:ascii="Arial" w:eastAsia="Arial" w:hAnsi="Arial" w:cs="Arial"/>
          <w:sz w:val="22"/>
          <w:szCs w:val="22"/>
        </w:rPr>
      </w:pPr>
      <w:r>
        <w:rPr>
          <w:rFonts w:ascii="Arial" w:eastAsia="Arial" w:hAnsi="Arial" w:cs="Arial"/>
          <w:b/>
          <w:color w:val="0000FF"/>
          <w:sz w:val="22"/>
          <w:szCs w:val="22"/>
        </w:rPr>
        <w:t xml:space="preserve">Electron micrograph: </w:t>
      </w:r>
      <w:r>
        <w:rPr>
          <w:rFonts w:ascii="Arial" w:eastAsia="Arial" w:hAnsi="Arial" w:cs="Arial"/>
          <w:sz w:val="20"/>
          <w:szCs w:val="20"/>
        </w:rPr>
        <w:t>Electron micrographs of negatively stained Gordonia phage Dardanus (https://phagesdb.org/phages/Dardanus/).  Limited permission was granted by The Actinobacteriophages Database (</w:t>
      </w:r>
      <w:hyperlink r:id="rId23">
        <w:r>
          <w:rPr>
            <w:rFonts w:ascii="Arial" w:eastAsia="Arial" w:hAnsi="Arial" w:cs="Arial"/>
            <w:color w:val="0000FF"/>
            <w:sz w:val="20"/>
            <w:szCs w:val="20"/>
            <w:u w:val="single"/>
          </w:rPr>
          <w:t>https://phagesdb.org/</w:t>
        </w:r>
      </w:hyperlink>
      <w:r>
        <w:rPr>
          <w:rFonts w:ascii="Arial" w:eastAsia="Arial" w:hAnsi="Arial" w:cs="Arial"/>
          <w:sz w:val="20"/>
          <w:szCs w:val="20"/>
        </w:rPr>
        <w:t xml:space="preserve">), funded by the Howard Hughes Medical Institute, to use this electron micrograph for this taxonomy proposal; it cannot be reused without permission of The Actinobacteriophages Database.  </w:t>
      </w:r>
    </w:p>
    <w:p w14:paraId="03CB7B2B" w14:textId="77777777" w:rsidR="00A66C49" w:rsidRDefault="00411C22">
      <w:pPr>
        <w:jc w:val="center"/>
        <w:rPr>
          <w:rFonts w:ascii="Arial" w:eastAsia="Arial" w:hAnsi="Arial" w:cs="Arial"/>
          <w:b/>
          <w:color w:val="0000FF"/>
          <w:sz w:val="22"/>
          <w:szCs w:val="22"/>
        </w:rPr>
      </w:pPr>
      <w:r>
        <w:rPr>
          <w:rFonts w:ascii="Arial" w:eastAsia="Arial" w:hAnsi="Arial" w:cs="Arial"/>
          <w:b/>
          <w:noProof/>
          <w:color w:val="0000FF"/>
          <w:sz w:val="22"/>
          <w:szCs w:val="22"/>
        </w:rPr>
        <w:drawing>
          <wp:inline distT="0" distB="0" distL="0" distR="0" wp14:anchorId="6A00F8FE" wp14:editId="425D2973">
            <wp:extent cx="1905000" cy="1905000"/>
            <wp:effectExtent l="0" t="0" r="0" b="0"/>
            <wp:docPr id="17"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24"/>
                    <a:srcRect/>
                    <a:stretch>
                      <a:fillRect/>
                    </a:stretch>
                  </pic:blipFill>
                  <pic:spPr>
                    <a:xfrm>
                      <a:off x="0" y="0"/>
                      <a:ext cx="1905000" cy="1905000"/>
                    </a:xfrm>
                    <a:prstGeom prst="rect">
                      <a:avLst/>
                    </a:prstGeom>
                    <a:ln/>
                  </pic:spPr>
                </pic:pic>
              </a:graphicData>
            </a:graphic>
          </wp:inline>
        </w:drawing>
      </w:r>
    </w:p>
    <w:p w14:paraId="3040E5C8" w14:textId="77777777" w:rsidR="00A66C49" w:rsidRDefault="00A66C49">
      <w:pPr>
        <w:rPr>
          <w:rFonts w:ascii="Arial" w:eastAsia="Arial" w:hAnsi="Arial" w:cs="Arial"/>
          <w:b/>
          <w:sz w:val="22"/>
          <w:szCs w:val="22"/>
        </w:rPr>
      </w:pPr>
    </w:p>
    <w:p w14:paraId="44BBF63C" w14:textId="77777777" w:rsidR="00A66C49" w:rsidRDefault="00411C22">
      <w:pPr>
        <w:rPr>
          <w:rFonts w:ascii="Arial" w:eastAsia="Arial" w:hAnsi="Arial" w:cs="Arial"/>
          <w:sz w:val="22"/>
          <w:szCs w:val="22"/>
        </w:rPr>
      </w:pPr>
      <w:r>
        <w:rPr>
          <w:rFonts w:ascii="Arial" w:eastAsia="Arial" w:hAnsi="Arial" w:cs="Arial"/>
          <w:b/>
          <w:color w:val="0000FF"/>
          <w:sz w:val="22"/>
          <w:szCs w:val="22"/>
        </w:rPr>
        <w:t xml:space="preserve">Specific Reference:  </w:t>
      </w:r>
      <w:r>
        <w:rPr>
          <w:rFonts w:ascii="Arial" w:eastAsia="Arial" w:hAnsi="Arial" w:cs="Arial"/>
          <w:sz w:val="22"/>
          <w:szCs w:val="22"/>
        </w:rPr>
        <w:t>NA</w:t>
      </w:r>
    </w:p>
    <w:p w14:paraId="79E227B2" w14:textId="77777777" w:rsidR="00A66C49" w:rsidRDefault="00411C22">
      <w:pPr>
        <w:rPr>
          <w:rFonts w:ascii="Arial" w:eastAsia="Arial" w:hAnsi="Arial" w:cs="Arial"/>
          <w:b/>
          <w:sz w:val="22"/>
          <w:szCs w:val="22"/>
        </w:rPr>
      </w:pPr>
      <w:r>
        <w:rPr>
          <w:rFonts w:ascii="Arial" w:eastAsia="Arial" w:hAnsi="Arial" w:cs="Arial"/>
          <w:b/>
          <w:sz w:val="22"/>
          <w:szCs w:val="22"/>
        </w:rPr>
        <w:t xml:space="preserve">  </w:t>
      </w:r>
    </w:p>
    <w:p w14:paraId="7419D7F0" w14:textId="77777777" w:rsidR="00A66C49" w:rsidRDefault="00411C22">
      <w:pPr>
        <w:rPr>
          <w:rFonts w:ascii="Arial" w:eastAsia="Arial" w:hAnsi="Arial" w:cs="Arial"/>
          <w:b/>
          <w:color w:val="0000FF"/>
          <w:sz w:val="22"/>
          <w:szCs w:val="22"/>
        </w:rPr>
      </w:pPr>
      <w:r>
        <w:rPr>
          <w:rFonts w:ascii="Arial" w:eastAsia="Arial" w:hAnsi="Arial" w:cs="Arial"/>
          <w:b/>
          <w:color w:val="0000FF"/>
          <w:sz w:val="22"/>
          <w:szCs w:val="22"/>
        </w:rPr>
        <w:t>GenBank Summary:</w:t>
      </w:r>
    </w:p>
    <w:p w14:paraId="1E7E1131" w14:textId="77777777" w:rsidR="00A66C49" w:rsidRDefault="00A66C49">
      <w:pPr>
        <w:rPr>
          <w:rFonts w:ascii="Arial" w:eastAsia="Arial" w:hAnsi="Arial" w:cs="Arial"/>
          <w:b/>
          <w:color w:val="0000FF"/>
          <w:sz w:val="22"/>
          <w:szCs w:val="22"/>
        </w:rPr>
      </w:pPr>
    </w:p>
    <w:tbl>
      <w:tblPr>
        <w:tblStyle w:val="af"/>
        <w:tblW w:w="84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70"/>
        <w:gridCol w:w="1503"/>
        <w:gridCol w:w="756"/>
        <w:gridCol w:w="742"/>
        <w:gridCol w:w="914"/>
        <w:gridCol w:w="1171"/>
        <w:gridCol w:w="1171"/>
        <w:gridCol w:w="1060"/>
      </w:tblGrid>
      <w:tr w:rsidR="00A66C49" w14:paraId="2084CDB3" w14:textId="77777777">
        <w:tc>
          <w:tcPr>
            <w:tcW w:w="1170" w:type="dxa"/>
          </w:tcPr>
          <w:p w14:paraId="65665A24" w14:textId="77777777" w:rsidR="00A66C49" w:rsidRDefault="00411C22">
            <w:pPr>
              <w:rPr>
                <w:rFonts w:ascii="Arial" w:eastAsia="Arial" w:hAnsi="Arial" w:cs="Arial"/>
                <w:sz w:val="22"/>
                <w:szCs w:val="22"/>
              </w:rPr>
            </w:pPr>
            <w:r>
              <w:rPr>
                <w:rFonts w:ascii="Arial" w:eastAsia="Arial" w:hAnsi="Arial" w:cs="Arial"/>
                <w:sz w:val="22"/>
                <w:szCs w:val="22"/>
              </w:rPr>
              <w:t>Phage name</w:t>
            </w:r>
          </w:p>
        </w:tc>
        <w:tc>
          <w:tcPr>
            <w:tcW w:w="1503" w:type="dxa"/>
          </w:tcPr>
          <w:p w14:paraId="229D1303" w14:textId="77777777" w:rsidR="00A66C49" w:rsidRDefault="00411C22">
            <w:pPr>
              <w:rPr>
                <w:rFonts w:ascii="Arial" w:eastAsia="Arial" w:hAnsi="Arial" w:cs="Arial"/>
                <w:sz w:val="22"/>
                <w:szCs w:val="22"/>
              </w:rPr>
            </w:pPr>
            <w:r>
              <w:rPr>
                <w:rFonts w:ascii="Arial" w:eastAsia="Arial" w:hAnsi="Arial" w:cs="Arial"/>
                <w:sz w:val="22"/>
                <w:szCs w:val="22"/>
              </w:rPr>
              <w:t xml:space="preserve">INSDC </w:t>
            </w:r>
          </w:p>
        </w:tc>
        <w:tc>
          <w:tcPr>
            <w:tcW w:w="756" w:type="dxa"/>
          </w:tcPr>
          <w:p w14:paraId="7EEF1E32" w14:textId="77777777" w:rsidR="00A66C49" w:rsidRDefault="00411C22">
            <w:pPr>
              <w:rPr>
                <w:rFonts w:ascii="Arial" w:eastAsia="Arial" w:hAnsi="Arial" w:cs="Arial"/>
                <w:sz w:val="22"/>
                <w:szCs w:val="22"/>
              </w:rPr>
            </w:pPr>
            <w:r>
              <w:rPr>
                <w:rFonts w:ascii="Arial" w:eastAsia="Arial" w:hAnsi="Arial" w:cs="Arial"/>
                <w:sz w:val="22"/>
                <w:szCs w:val="22"/>
              </w:rPr>
              <w:t>Size (Kb)</w:t>
            </w:r>
          </w:p>
        </w:tc>
        <w:tc>
          <w:tcPr>
            <w:tcW w:w="742" w:type="dxa"/>
          </w:tcPr>
          <w:p w14:paraId="366668A3" w14:textId="77777777" w:rsidR="00A66C49" w:rsidRDefault="00411C22">
            <w:pPr>
              <w:rPr>
                <w:rFonts w:ascii="Arial" w:eastAsia="Arial" w:hAnsi="Arial" w:cs="Arial"/>
                <w:sz w:val="22"/>
                <w:szCs w:val="22"/>
              </w:rPr>
            </w:pPr>
            <w:r>
              <w:rPr>
                <w:rFonts w:ascii="Arial" w:eastAsia="Arial" w:hAnsi="Arial" w:cs="Arial"/>
                <w:sz w:val="22"/>
                <w:szCs w:val="22"/>
              </w:rPr>
              <w:t xml:space="preserve">GC% </w:t>
            </w:r>
          </w:p>
        </w:tc>
        <w:tc>
          <w:tcPr>
            <w:tcW w:w="914" w:type="dxa"/>
          </w:tcPr>
          <w:p w14:paraId="11C91474" w14:textId="77777777" w:rsidR="00A66C49" w:rsidRDefault="00411C22">
            <w:pPr>
              <w:rPr>
                <w:rFonts w:ascii="Arial" w:eastAsia="Arial" w:hAnsi="Arial" w:cs="Arial"/>
                <w:sz w:val="22"/>
                <w:szCs w:val="22"/>
              </w:rPr>
            </w:pPr>
            <w:r>
              <w:rPr>
                <w:rFonts w:ascii="Arial" w:eastAsia="Arial" w:hAnsi="Arial" w:cs="Arial"/>
                <w:sz w:val="22"/>
                <w:szCs w:val="22"/>
              </w:rPr>
              <w:t xml:space="preserve">Protein </w:t>
            </w:r>
          </w:p>
        </w:tc>
        <w:tc>
          <w:tcPr>
            <w:tcW w:w="1171" w:type="dxa"/>
          </w:tcPr>
          <w:p w14:paraId="6A225472" w14:textId="77777777" w:rsidR="00A66C49" w:rsidRDefault="00411C22">
            <w:pPr>
              <w:rPr>
                <w:rFonts w:ascii="Arial" w:eastAsia="Arial" w:hAnsi="Arial" w:cs="Arial"/>
                <w:sz w:val="22"/>
                <w:szCs w:val="22"/>
              </w:rPr>
            </w:pPr>
            <w:r>
              <w:rPr>
                <w:rFonts w:ascii="Arial" w:eastAsia="Arial" w:hAnsi="Arial" w:cs="Arial"/>
                <w:sz w:val="22"/>
                <w:szCs w:val="22"/>
              </w:rPr>
              <w:t>tRNA</w:t>
            </w:r>
          </w:p>
        </w:tc>
        <w:tc>
          <w:tcPr>
            <w:tcW w:w="1171" w:type="dxa"/>
          </w:tcPr>
          <w:p w14:paraId="420E7CFE" w14:textId="77777777" w:rsidR="00A66C49" w:rsidRDefault="00411C22">
            <w:pPr>
              <w:rPr>
                <w:rFonts w:ascii="Arial" w:eastAsia="Arial" w:hAnsi="Arial" w:cs="Arial"/>
                <w:sz w:val="22"/>
                <w:szCs w:val="22"/>
              </w:rPr>
            </w:pPr>
            <w:r>
              <w:rPr>
                <w:rFonts w:ascii="Arial" w:eastAsia="Arial" w:hAnsi="Arial" w:cs="Arial"/>
                <w:sz w:val="22"/>
                <w:szCs w:val="22"/>
              </w:rPr>
              <w:t>Overall DNA sequence identity (*)</w:t>
            </w:r>
          </w:p>
        </w:tc>
        <w:tc>
          <w:tcPr>
            <w:tcW w:w="1060" w:type="dxa"/>
          </w:tcPr>
          <w:p w14:paraId="40DE0579" w14:textId="77777777" w:rsidR="00A66C49" w:rsidRDefault="00411C22">
            <w:pPr>
              <w:rPr>
                <w:rFonts w:ascii="Arial" w:eastAsia="Arial" w:hAnsi="Arial" w:cs="Arial"/>
                <w:sz w:val="22"/>
                <w:szCs w:val="22"/>
              </w:rPr>
            </w:pPr>
            <w:r>
              <w:rPr>
                <w:rFonts w:ascii="Arial" w:eastAsia="Arial" w:hAnsi="Arial" w:cs="Arial"/>
                <w:sz w:val="22"/>
                <w:szCs w:val="22"/>
              </w:rPr>
              <w:t>% common proteins (**)</w:t>
            </w:r>
          </w:p>
        </w:tc>
      </w:tr>
      <w:tr w:rsidR="00A66C49" w14:paraId="68A109FD" w14:textId="77777777">
        <w:tc>
          <w:tcPr>
            <w:tcW w:w="1170" w:type="dxa"/>
            <w:vAlign w:val="center"/>
          </w:tcPr>
          <w:p w14:paraId="21D3FE3B" w14:textId="77777777" w:rsidR="00A66C49" w:rsidRDefault="00411C22">
            <w:pPr>
              <w:rPr>
                <w:rFonts w:ascii="Arial" w:eastAsia="Arial" w:hAnsi="Arial" w:cs="Arial"/>
                <w:sz w:val="22"/>
                <w:szCs w:val="22"/>
              </w:rPr>
            </w:pPr>
            <w:r>
              <w:rPr>
                <w:rFonts w:ascii="Arial" w:eastAsia="Arial" w:hAnsi="Arial" w:cs="Arial"/>
                <w:sz w:val="22"/>
                <w:szCs w:val="22"/>
              </w:rPr>
              <w:t>Gordonia phage Dardanus</w:t>
            </w:r>
          </w:p>
        </w:tc>
        <w:tc>
          <w:tcPr>
            <w:tcW w:w="1503" w:type="dxa"/>
            <w:vAlign w:val="center"/>
          </w:tcPr>
          <w:p w14:paraId="5CCCEBBB" w14:textId="77777777" w:rsidR="00A66C49" w:rsidRDefault="005133A5">
            <w:pPr>
              <w:rPr>
                <w:rFonts w:ascii="Arial" w:eastAsia="Arial" w:hAnsi="Arial" w:cs="Arial"/>
                <w:sz w:val="22"/>
                <w:szCs w:val="22"/>
              </w:rPr>
            </w:pPr>
            <w:hyperlink r:id="rId25">
              <w:r w:rsidR="00411C22">
                <w:rPr>
                  <w:color w:val="0000FF"/>
                  <w:u w:val="single"/>
                </w:rPr>
                <w:t>MN010758.1</w:t>
              </w:r>
            </w:hyperlink>
          </w:p>
        </w:tc>
        <w:tc>
          <w:tcPr>
            <w:tcW w:w="756" w:type="dxa"/>
            <w:vAlign w:val="center"/>
          </w:tcPr>
          <w:p w14:paraId="3C7C5E05" w14:textId="77777777" w:rsidR="00A66C49" w:rsidRDefault="00411C22">
            <w:pPr>
              <w:rPr>
                <w:rFonts w:ascii="Arial" w:eastAsia="Arial" w:hAnsi="Arial" w:cs="Arial"/>
                <w:sz w:val="22"/>
                <w:szCs w:val="22"/>
              </w:rPr>
            </w:pPr>
            <w:r>
              <w:t>43.14</w:t>
            </w:r>
          </w:p>
        </w:tc>
        <w:tc>
          <w:tcPr>
            <w:tcW w:w="742" w:type="dxa"/>
            <w:vAlign w:val="center"/>
          </w:tcPr>
          <w:p w14:paraId="0A2FADAD" w14:textId="77777777" w:rsidR="00A66C49" w:rsidRDefault="00411C22">
            <w:pPr>
              <w:rPr>
                <w:rFonts w:ascii="Arial" w:eastAsia="Arial" w:hAnsi="Arial" w:cs="Arial"/>
                <w:sz w:val="22"/>
                <w:szCs w:val="22"/>
              </w:rPr>
            </w:pPr>
            <w:r>
              <w:t>66.6</w:t>
            </w:r>
          </w:p>
        </w:tc>
        <w:tc>
          <w:tcPr>
            <w:tcW w:w="914" w:type="dxa"/>
            <w:vAlign w:val="center"/>
          </w:tcPr>
          <w:p w14:paraId="622680BD" w14:textId="77777777" w:rsidR="00A66C49" w:rsidRDefault="005133A5">
            <w:pPr>
              <w:rPr>
                <w:rFonts w:ascii="Arial" w:eastAsia="Arial" w:hAnsi="Arial" w:cs="Arial"/>
                <w:sz w:val="22"/>
                <w:szCs w:val="22"/>
              </w:rPr>
            </w:pPr>
            <w:hyperlink r:id="rId26" w:anchor="!/proteins/82564/609632%7CGordonia%20phage%20Dardanus/viral%20segment/">
              <w:r w:rsidR="00411C22">
                <w:rPr>
                  <w:color w:val="000080"/>
                  <w:u w:val="single"/>
                </w:rPr>
                <w:t>72</w:t>
              </w:r>
            </w:hyperlink>
          </w:p>
        </w:tc>
        <w:tc>
          <w:tcPr>
            <w:tcW w:w="1171" w:type="dxa"/>
            <w:vAlign w:val="center"/>
          </w:tcPr>
          <w:p w14:paraId="7A25CA05" w14:textId="77777777" w:rsidR="00A66C49" w:rsidRDefault="00411C22">
            <w:pPr>
              <w:rPr>
                <w:rFonts w:ascii="Arial" w:eastAsia="Arial" w:hAnsi="Arial" w:cs="Arial"/>
                <w:sz w:val="22"/>
                <w:szCs w:val="22"/>
              </w:rPr>
            </w:pPr>
            <w:r>
              <w:rPr>
                <w:rFonts w:ascii="Arial" w:eastAsia="Arial" w:hAnsi="Arial" w:cs="Arial"/>
                <w:sz w:val="22"/>
                <w:szCs w:val="22"/>
              </w:rPr>
              <w:t>0</w:t>
            </w:r>
          </w:p>
        </w:tc>
        <w:tc>
          <w:tcPr>
            <w:tcW w:w="1171" w:type="dxa"/>
            <w:vAlign w:val="center"/>
          </w:tcPr>
          <w:p w14:paraId="16C40938" w14:textId="77777777" w:rsidR="00A66C49" w:rsidRDefault="00411C22">
            <w:pPr>
              <w:rPr>
                <w:rFonts w:ascii="Arial" w:eastAsia="Arial" w:hAnsi="Arial" w:cs="Arial"/>
                <w:sz w:val="22"/>
                <w:szCs w:val="22"/>
              </w:rPr>
            </w:pPr>
            <w:r>
              <w:rPr>
                <w:rFonts w:ascii="Arial" w:eastAsia="Arial" w:hAnsi="Arial" w:cs="Arial"/>
                <w:sz w:val="22"/>
                <w:szCs w:val="22"/>
              </w:rPr>
              <w:t>100</w:t>
            </w:r>
          </w:p>
        </w:tc>
        <w:tc>
          <w:tcPr>
            <w:tcW w:w="1060" w:type="dxa"/>
            <w:vAlign w:val="center"/>
          </w:tcPr>
          <w:p w14:paraId="79A2764B" w14:textId="77777777" w:rsidR="00A66C49" w:rsidRDefault="00411C22">
            <w:pPr>
              <w:rPr>
                <w:rFonts w:ascii="Arial" w:eastAsia="Arial" w:hAnsi="Arial" w:cs="Arial"/>
                <w:sz w:val="22"/>
                <w:szCs w:val="22"/>
              </w:rPr>
            </w:pPr>
            <w:r>
              <w:rPr>
                <w:rFonts w:ascii="Arial" w:eastAsia="Arial" w:hAnsi="Arial" w:cs="Arial"/>
                <w:sz w:val="22"/>
                <w:szCs w:val="22"/>
              </w:rPr>
              <w:t>100</w:t>
            </w:r>
          </w:p>
        </w:tc>
      </w:tr>
    </w:tbl>
    <w:p w14:paraId="05091ABC" w14:textId="77777777" w:rsidR="00A66C49" w:rsidRDefault="00411C22">
      <w:pPr>
        <w:rPr>
          <w:rFonts w:ascii="Arial" w:eastAsia="Arial" w:hAnsi="Arial" w:cs="Arial"/>
          <w:b/>
          <w:sz w:val="22"/>
          <w:szCs w:val="22"/>
        </w:rPr>
      </w:pPr>
      <w:r>
        <w:rPr>
          <w:rFonts w:ascii="Arial" w:eastAsia="Arial" w:hAnsi="Arial" w:cs="Arial"/>
          <w:b/>
          <w:sz w:val="22"/>
          <w:szCs w:val="22"/>
        </w:rPr>
        <w:t>(*) Determined using VIRIDIC [3]</w:t>
      </w:r>
    </w:p>
    <w:p w14:paraId="49536062" w14:textId="77777777" w:rsidR="00A66C49" w:rsidRDefault="00411C22">
      <w:pPr>
        <w:rPr>
          <w:rFonts w:ascii="Arial" w:eastAsia="Arial" w:hAnsi="Arial" w:cs="Arial"/>
          <w:b/>
          <w:sz w:val="22"/>
          <w:szCs w:val="22"/>
        </w:rPr>
      </w:pPr>
      <w:r>
        <w:rPr>
          <w:rFonts w:ascii="Arial" w:eastAsia="Arial" w:hAnsi="Arial" w:cs="Arial"/>
          <w:b/>
          <w:sz w:val="22"/>
          <w:szCs w:val="22"/>
        </w:rPr>
        <w:t xml:space="preserve">(**) Determined using CoreGenes 3.5 at </w:t>
      </w:r>
      <w:hyperlink r:id="rId27">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1EA57163" w14:textId="77777777" w:rsidR="00A66C49" w:rsidRDefault="00A66C49">
      <w:pPr>
        <w:rPr>
          <w:rFonts w:ascii="Arial" w:eastAsia="Arial" w:hAnsi="Arial" w:cs="Arial"/>
          <w:b/>
          <w:color w:val="0000FF"/>
          <w:sz w:val="22"/>
          <w:szCs w:val="22"/>
        </w:rPr>
      </w:pPr>
    </w:p>
    <w:p w14:paraId="4BFB9804" w14:textId="77777777" w:rsidR="00A66C49" w:rsidRDefault="00A66C49">
      <w:pPr>
        <w:rPr>
          <w:rFonts w:ascii="Arial" w:eastAsia="Arial" w:hAnsi="Arial" w:cs="Arial"/>
          <w:b/>
          <w:color w:val="0000FF"/>
          <w:sz w:val="22"/>
          <w:szCs w:val="22"/>
        </w:rPr>
      </w:pPr>
    </w:p>
    <w:p w14:paraId="0E039C03" w14:textId="77777777" w:rsidR="00A66C49" w:rsidRDefault="00411C22">
      <w:pPr>
        <w:pBdr>
          <w:top w:val="nil"/>
          <w:left w:val="nil"/>
          <w:bottom w:val="nil"/>
          <w:right w:val="nil"/>
          <w:between w:val="nil"/>
        </w:pBdr>
        <w:ind w:left="720"/>
        <w:rPr>
          <w:rFonts w:ascii="Arial" w:eastAsia="Arial" w:hAnsi="Arial" w:cs="Arial"/>
          <w:b/>
          <w:color w:val="FF0000"/>
          <w:sz w:val="22"/>
          <w:szCs w:val="22"/>
        </w:rPr>
      </w:pPr>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Schmidtvirus</w:t>
      </w:r>
      <w:r>
        <w:rPr>
          <w:rFonts w:ascii="Arial" w:eastAsia="Arial" w:hAnsi="Arial" w:cs="Arial"/>
          <w:b/>
          <w:color w:val="FF0000"/>
          <w:sz w:val="22"/>
          <w:szCs w:val="22"/>
        </w:rPr>
        <w:t xml:space="preserve"> with a single species</w:t>
      </w:r>
    </w:p>
    <w:p w14:paraId="3B84C84D" w14:textId="77777777" w:rsidR="00A66C49" w:rsidRDefault="00A66C49">
      <w:pPr>
        <w:rPr>
          <w:rFonts w:ascii="Arial" w:eastAsia="Arial" w:hAnsi="Arial" w:cs="Arial"/>
          <w:b/>
          <w:color w:val="0000FF"/>
          <w:sz w:val="22"/>
          <w:szCs w:val="22"/>
        </w:rPr>
      </w:pPr>
    </w:p>
    <w:p w14:paraId="70050810" w14:textId="77777777" w:rsidR="00A66C49" w:rsidRDefault="00411C22">
      <w:pPr>
        <w:pBdr>
          <w:top w:val="nil"/>
          <w:left w:val="nil"/>
          <w:bottom w:val="nil"/>
          <w:right w:val="nil"/>
          <w:between w:val="nil"/>
        </w:pBdr>
        <w:spacing w:before="120" w:after="120"/>
        <w:rPr>
          <w:rFonts w:ascii="Arial" w:eastAsia="Arial" w:hAnsi="Arial" w:cs="Arial"/>
          <w:b/>
          <w:color w:val="0000FF"/>
          <w:sz w:val="22"/>
          <w:szCs w:val="22"/>
        </w:rPr>
      </w:pPr>
      <w:r>
        <w:rPr>
          <w:rFonts w:ascii="Arial" w:eastAsia="Arial" w:hAnsi="Arial" w:cs="Arial"/>
          <w:b/>
          <w:color w:val="0000FF"/>
          <w:sz w:val="22"/>
          <w:szCs w:val="22"/>
        </w:rPr>
        <w:t xml:space="preserve">Source of the name of this taxon:  </w:t>
      </w:r>
      <w:r>
        <w:rPr>
          <w:rFonts w:ascii="Arial" w:eastAsia="Arial" w:hAnsi="Arial" w:cs="Arial"/>
          <w:color w:val="000000"/>
          <w:sz w:val="22"/>
          <w:szCs w:val="22"/>
        </w:rPr>
        <w:t>This taxon is named directly from the first virus of its type, Gordonia phage Schmidt</w:t>
      </w:r>
    </w:p>
    <w:p w14:paraId="0C1342B4" w14:textId="77777777" w:rsidR="00A66C49" w:rsidRDefault="00411C22">
      <w:pPr>
        <w:pBdr>
          <w:top w:val="nil"/>
          <w:left w:val="nil"/>
          <w:bottom w:val="nil"/>
          <w:right w:val="nil"/>
          <w:between w:val="nil"/>
        </w:pBdr>
        <w:spacing w:before="120" w:after="120"/>
        <w:rPr>
          <w:rFonts w:ascii="Arial" w:eastAsia="Arial" w:hAnsi="Arial" w:cs="Arial"/>
          <w:b/>
          <w:color w:val="0000FF"/>
          <w:sz w:val="20"/>
          <w:szCs w:val="20"/>
        </w:rPr>
      </w:pPr>
      <w:r>
        <w:rPr>
          <w:rFonts w:ascii="Arial" w:eastAsia="Arial" w:hAnsi="Arial" w:cs="Arial"/>
          <w:b/>
          <w:color w:val="0000FF"/>
          <w:sz w:val="20"/>
          <w:szCs w:val="20"/>
        </w:rPr>
        <w:t xml:space="preserve">History: </w:t>
      </w:r>
      <w:r>
        <w:rPr>
          <w:rFonts w:ascii="Arial" w:eastAsia="Arial" w:hAnsi="Arial" w:cs="Arial"/>
          <w:color w:val="000000"/>
          <w:sz w:val="20"/>
          <w:szCs w:val="20"/>
        </w:rPr>
        <w:t xml:space="preserve">Temperate Gordonia phage Schmidt was isolated in 2017 by Sydney Garcia and Stassi Henry (Truckee Meadows Community College, Reno, NV, USA) from soil using Gordonia terrae 3612 as the host bacterium.  This was part of the Science Education Alliance-Phage Hunters Advancing Genomics and Evolutionary Science program.  The genome possesses 11 nt 3’-cohesive termini </w:t>
      </w:r>
      <w:r>
        <w:rPr>
          <w:rFonts w:ascii="Arial" w:eastAsia="Arial" w:hAnsi="Arial" w:cs="Arial"/>
          <w:color w:val="000000"/>
          <w:sz w:val="20"/>
          <w:szCs w:val="20"/>
        </w:rPr>
        <w:lastRenderedPageBreak/>
        <w:t>(TCCGGCCGGTT). The Actinobacteriophage Database places this phage in Cluster CU, Subcluster CU4.</w:t>
      </w:r>
    </w:p>
    <w:p w14:paraId="59F2B4A7" w14:textId="77777777" w:rsidR="00A66C49" w:rsidRDefault="00411C22">
      <w:pPr>
        <w:rPr>
          <w:rFonts w:ascii="Arial" w:eastAsia="Arial" w:hAnsi="Arial" w:cs="Arial"/>
          <w:sz w:val="22"/>
          <w:szCs w:val="22"/>
        </w:rPr>
      </w:pPr>
      <w:r>
        <w:rPr>
          <w:rFonts w:ascii="Arial" w:eastAsia="Arial" w:hAnsi="Arial" w:cs="Arial"/>
          <w:b/>
          <w:color w:val="0000FF"/>
          <w:sz w:val="22"/>
          <w:szCs w:val="22"/>
        </w:rPr>
        <w:t xml:space="preserve">Electron micrograph: </w:t>
      </w:r>
      <w:r>
        <w:rPr>
          <w:rFonts w:ascii="Arial" w:eastAsia="Arial" w:hAnsi="Arial" w:cs="Arial"/>
          <w:sz w:val="20"/>
          <w:szCs w:val="20"/>
        </w:rPr>
        <w:t>Electron micrographs of negatively stained Gordonia phage Schmidt (https://phagesdb.org/phages/Schmidt/).  Limited permission was granted by The Actinobacteriophages Database (</w:t>
      </w:r>
      <w:hyperlink r:id="rId28">
        <w:r>
          <w:rPr>
            <w:rFonts w:ascii="Arial" w:eastAsia="Arial" w:hAnsi="Arial" w:cs="Arial"/>
            <w:color w:val="0000FF"/>
            <w:sz w:val="20"/>
            <w:szCs w:val="20"/>
            <w:u w:val="single"/>
          </w:rPr>
          <w:t>https://phagesdb.org/</w:t>
        </w:r>
      </w:hyperlink>
      <w:r>
        <w:rPr>
          <w:rFonts w:ascii="Arial" w:eastAsia="Arial" w:hAnsi="Arial" w:cs="Arial"/>
          <w:sz w:val="20"/>
          <w:szCs w:val="20"/>
        </w:rPr>
        <w:t xml:space="preserve">), funded by the Howard Hughes Medical Institute, to use this electron micrograph for this taxonomy proposal; it cannot be reused without permission of The Actinobacteriophages Database.  </w:t>
      </w:r>
    </w:p>
    <w:p w14:paraId="4F094C86" w14:textId="77777777" w:rsidR="00A66C49" w:rsidRDefault="00411C22">
      <w:pPr>
        <w:jc w:val="center"/>
        <w:rPr>
          <w:rFonts w:ascii="Arial" w:eastAsia="Arial" w:hAnsi="Arial" w:cs="Arial"/>
          <w:b/>
          <w:sz w:val="22"/>
          <w:szCs w:val="22"/>
        </w:rPr>
      </w:pPr>
      <w:r>
        <w:rPr>
          <w:rFonts w:ascii="Arial" w:eastAsia="Arial" w:hAnsi="Arial" w:cs="Arial"/>
          <w:b/>
          <w:noProof/>
          <w:sz w:val="22"/>
          <w:szCs w:val="22"/>
        </w:rPr>
        <w:drawing>
          <wp:inline distT="0" distB="0" distL="0" distR="0" wp14:anchorId="0B0C0051" wp14:editId="6674C73D">
            <wp:extent cx="2552700" cy="2692400"/>
            <wp:effectExtent l="0" t="0" r="0" b="0"/>
            <wp:docPr id="16"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9"/>
                    <a:srcRect l="1822" t="44792" r="45833"/>
                    <a:stretch>
                      <a:fillRect/>
                    </a:stretch>
                  </pic:blipFill>
                  <pic:spPr>
                    <a:xfrm>
                      <a:off x="0" y="0"/>
                      <a:ext cx="2552700" cy="2692400"/>
                    </a:xfrm>
                    <a:prstGeom prst="rect">
                      <a:avLst/>
                    </a:prstGeom>
                    <a:ln/>
                  </pic:spPr>
                </pic:pic>
              </a:graphicData>
            </a:graphic>
          </wp:inline>
        </w:drawing>
      </w:r>
    </w:p>
    <w:p w14:paraId="32C99310" w14:textId="77777777" w:rsidR="00A66C49" w:rsidRDefault="00411C22">
      <w:pPr>
        <w:rPr>
          <w:rFonts w:ascii="Arial" w:eastAsia="Arial" w:hAnsi="Arial" w:cs="Arial"/>
          <w:b/>
          <w:sz w:val="22"/>
          <w:szCs w:val="22"/>
        </w:rPr>
      </w:pPr>
      <w:r>
        <w:rPr>
          <w:rFonts w:ascii="Arial" w:eastAsia="Arial" w:hAnsi="Arial" w:cs="Arial"/>
          <w:b/>
          <w:color w:val="0000FF"/>
          <w:sz w:val="22"/>
          <w:szCs w:val="22"/>
        </w:rPr>
        <w:t xml:space="preserve">Specific Reference:  </w:t>
      </w:r>
      <w:r>
        <w:rPr>
          <w:rFonts w:ascii="Arial" w:eastAsia="Arial" w:hAnsi="Arial" w:cs="Arial"/>
          <w:sz w:val="22"/>
          <w:szCs w:val="22"/>
        </w:rPr>
        <w:t>NA</w:t>
      </w:r>
    </w:p>
    <w:p w14:paraId="7A1B933E" w14:textId="77777777" w:rsidR="00A66C49" w:rsidRDefault="00A66C49">
      <w:pPr>
        <w:rPr>
          <w:rFonts w:ascii="Arial" w:eastAsia="Arial" w:hAnsi="Arial" w:cs="Arial"/>
          <w:sz w:val="22"/>
          <w:szCs w:val="22"/>
        </w:rPr>
      </w:pPr>
    </w:p>
    <w:p w14:paraId="0EECA7D7" w14:textId="77777777" w:rsidR="00A66C49" w:rsidRDefault="00411C22">
      <w:pPr>
        <w:rPr>
          <w:rFonts w:ascii="Arial" w:eastAsia="Arial" w:hAnsi="Arial" w:cs="Arial"/>
          <w:b/>
          <w:sz w:val="22"/>
          <w:szCs w:val="22"/>
        </w:rPr>
      </w:pPr>
      <w:r>
        <w:rPr>
          <w:rFonts w:ascii="Arial" w:eastAsia="Arial" w:hAnsi="Arial" w:cs="Arial"/>
          <w:b/>
          <w:sz w:val="22"/>
          <w:szCs w:val="22"/>
        </w:rPr>
        <w:t xml:space="preserve"> </w:t>
      </w:r>
    </w:p>
    <w:p w14:paraId="27EF8F64" w14:textId="77777777" w:rsidR="00A66C49" w:rsidRDefault="00411C22">
      <w:pPr>
        <w:rPr>
          <w:rFonts w:ascii="Arial" w:eastAsia="Arial" w:hAnsi="Arial" w:cs="Arial"/>
          <w:b/>
          <w:color w:val="0000FF"/>
          <w:sz w:val="22"/>
          <w:szCs w:val="22"/>
        </w:rPr>
      </w:pPr>
      <w:r>
        <w:rPr>
          <w:rFonts w:ascii="Arial" w:eastAsia="Arial" w:hAnsi="Arial" w:cs="Arial"/>
          <w:b/>
          <w:color w:val="0000FF"/>
          <w:sz w:val="22"/>
          <w:szCs w:val="22"/>
        </w:rPr>
        <w:t>GenBank Summary:</w:t>
      </w:r>
    </w:p>
    <w:p w14:paraId="2C5CB038" w14:textId="77777777" w:rsidR="00A66C49" w:rsidRDefault="00A66C49">
      <w:pPr>
        <w:rPr>
          <w:rFonts w:ascii="Arial" w:eastAsia="Arial" w:hAnsi="Arial" w:cs="Arial"/>
          <w:b/>
          <w:color w:val="0000FF"/>
          <w:sz w:val="22"/>
          <w:szCs w:val="22"/>
        </w:rPr>
      </w:pPr>
    </w:p>
    <w:tbl>
      <w:tblPr>
        <w:tblStyle w:val="af0"/>
        <w:tblW w:w="84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22"/>
        <w:gridCol w:w="1503"/>
        <w:gridCol w:w="756"/>
        <w:gridCol w:w="742"/>
        <w:gridCol w:w="914"/>
        <w:gridCol w:w="1171"/>
        <w:gridCol w:w="1171"/>
        <w:gridCol w:w="1060"/>
      </w:tblGrid>
      <w:tr w:rsidR="00A66C49" w14:paraId="620E1C82" w14:textId="77777777">
        <w:tc>
          <w:tcPr>
            <w:tcW w:w="1122" w:type="dxa"/>
          </w:tcPr>
          <w:p w14:paraId="7AE1135B" w14:textId="77777777" w:rsidR="00A66C49" w:rsidRDefault="00411C22">
            <w:pPr>
              <w:rPr>
                <w:rFonts w:ascii="Arial" w:eastAsia="Arial" w:hAnsi="Arial" w:cs="Arial"/>
                <w:sz w:val="22"/>
                <w:szCs w:val="22"/>
              </w:rPr>
            </w:pPr>
            <w:r>
              <w:rPr>
                <w:rFonts w:ascii="Arial" w:eastAsia="Arial" w:hAnsi="Arial" w:cs="Arial"/>
                <w:sz w:val="22"/>
                <w:szCs w:val="22"/>
              </w:rPr>
              <w:t>Phage name</w:t>
            </w:r>
          </w:p>
        </w:tc>
        <w:tc>
          <w:tcPr>
            <w:tcW w:w="1503" w:type="dxa"/>
          </w:tcPr>
          <w:p w14:paraId="27B0810C" w14:textId="77777777" w:rsidR="00A66C49" w:rsidRDefault="00411C22">
            <w:pPr>
              <w:rPr>
                <w:rFonts w:ascii="Arial" w:eastAsia="Arial" w:hAnsi="Arial" w:cs="Arial"/>
                <w:sz w:val="22"/>
                <w:szCs w:val="22"/>
              </w:rPr>
            </w:pPr>
            <w:r>
              <w:rPr>
                <w:rFonts w:ascii="Arial" w:eastAsia="Arial" w:hAnsi="Arial" w:cs="Arial"/>
                <w:sz w:val="22"/>
                <w:szCs w:val="22"/>
              </w:rPr>
              <w:t xml:space="preserve">INSDC </w:t>
            </w:r>
          </w:p>
        </w:tc>
        <w:tc>
          <w:tcPr>
            <w:tcW w:w="756" w:type="dxa"/>
          </w:tcPr>
          <w:p w14:paraId="39536DEB" w14:textId="77777777" w:rsidR="00A66C49" w:rsidRDefault="00411C22">
            <w:pPr>
              <w:rPr>
                <w:rFonts w:ascii="Arial" w:eastAsia="Arial" w:hAnsi="Arial" w:cs="Arial"/>
                <w:sz w:val="22"/>
                <w:szCs w:val="22"/>
              </w:rPr>
            </w:pPr>
            <w:r>
              <w:rPr>
                <w:rFonts w:ascii="Arial" w:eastAsia="Arial" w:hAnsi="Arial" w:cs="Arial"/>
                <w:sz w:val="22"/>
                <w:szCs w:val="22"/>
              </w:rPr>
              <w:t>Size (Kb)</w:t>
            </w:r>
          </w:p>
        </w:tc>
        <w:tc>
          <w:tcPr>
            <w:tcW w:w="742" w:type="dxa"/>
          </w:tcPr>
          <w:p w14:paraId="50ACB1ED" w14:textId="77777777" w:rsidR="00A66C49" w:rsidRDefault="00411C22">
            <w:pPr>
              <w:rPr>
                <w:rFonts w:ascii="Arial" w:eastAsia="Arial" w:hAnsi="Arial" w:cs="Arial"/>
                <w:sz w:val="22"/>
                <w:szCs w:val="22"/>
              </w:rPr>
            </w:pPr>
            <w:r>
              <w:rPr>
                <w:rFonts w:ascii="Arial" w:eastAsia="Arial" w:hAnsi="Arial" w:cs="Arial"/>
                <w:sz w:val="22"/>
                <w:szCs w:val="22"/>
              </w:rPr>
              <w:t xml:space="preserve">GC% </w:t>
            </w:r>
          </w:p>
        </w:tc>
        <w:tc>
          <w:tcPr>
            <w:tcW w:w="914" w:type="dxa"/>
          </w:tcPr>
          <w:p w14:paraId="0C32BDF9" w14:textId="77777777" w:rsidR="00A66C49" w:rsidRDefault="00411C22">
            <w:pPr>
              <w:rPr>
                <w:rFonts w:ascii="Arial" w:eastAsia="Arial" w:hAnsi="Arial" w:cs="Arial"/>
                <w:sz w:val="22"/>
                <w:szCs w:val="22"/>
              </w:rPr>
            </w:pPr>
            <w:r>
              <w:rPr>
                <w:rFonts w:ascii="Arial" w:eastAsia="Arial" w:hAnsi="Arial" w:cs="Arial"/>
                <w:sz w:val="22"/>
                <w:szCs w:val="22"/>
              </w:rPr>
              <w:t xml:space="preserve">Protein </w:t>
            </w:r>
          </w:p>
        </w:tc>
        <w:tc>
          <w:tcPr>
            <w:tcW w:w="1171" w:type="dxa"/>
          </w:tcPr>
          <w:p w14:paraId="11AEAA04" w14:textId="77777777" w:rsidR="00A66C49" w:rsidRDefault="00411C22">
            <w:pPr>
              <w:rPr>
                <w:rFonts w:ascii="Arial" w:eastAsia="Arial" w:hAnsi="Arial" w:cs="Arial"/>
                <w:sz w:val="22"/>
                <w:szCs w:val="22"/>
              </w:rPr>
            </w:pPr>
            <w:r>
              <w:rPr>
                <w:rFonts w:ascii="Arial" w:eastAsia="Arial" w:hAnsi="Arial" w:cs="Arial"/>
                <w:sz w:val="22"/>
                <w:szCs w:val="22"/>
              </w:rPr>
              <w:t>tRNA</w:t>
            </w:r>
          </w:p>
        </w:tc>
        <w:tc>
          <w:tcPr>
            <w:tcW w:w="1171" w:type="dxa"/>
          </w:tcPr>
          <w:p w14:paraId="74BD0389" w14:textId="77777777" w:rsidR="00A66C49" w:rsidRDefault="00411C22">
            <w:pPr>
              <w:rPr>
                <w:rFonts w:ascii="Arial" w:eastAsia="Arial" w:hAnsi="Arial" w:cs="Arial"/>
                <w:sz w:val="22"/>
                <w:szCs w:val="22"/>
              </w:rPr>
            </w:pPr>
            <w:r>
              <w:rPr>
                <w:rFonts w:ascii="Arial" w:eastAsia="Arial" w:hAnsi="Arial" w:cs="Arial"/>
                <w:sz w:val="22"/>
                <w:szCs w:val="22"/>
              </w:rPr>
              <w:t>Overall DNA sequence identity (*)</w:t>
            </w:r>
          </w:p>
        </w:tc>
        <w:tc>
          <w:tcPr>
            <w:tcW w:w="1060" w:type="dxa"/>
          </w:tcPr>
          <w:p w14:paraId="123DA5CB" w14:textId="77777777" w:rsidR="00A66C49" w:rsidRDefault="00411C22">
            <w:pPr>
              <w:rPr>
                <w:rFonts w:ascii="Arial" w:eastAsia="Arial" w:hAnsi="Arial" w:cs="Arial"/>
                <w:sz w:val="22"/>
                <w:szCs w:val="22"/>
              </w:rPr>
            </w:pPr>
            <w:r>
              <w:rPr>
                <w:rFonts w:ascii="Arial" w:eastAsia="Arial" w:hAnsi="Arial" w:cs="Arial"/>
                <w:sz w:val="22"/>
                <w:szCs w:val="22"/>
              </w:rPr>
              <w:t>% common proteins (**)</w:t>
            </w:r>
          </w:p>
        </w:tc>
      </w:tr>
      <w:tr w:rsidR="00A66C49" w14:paraId="6FA01679" w14:textId="77777777">
        <w:tc>
          <w:tcPr>
            <w:tcW w:w="1122" w:type="dxa"/>
            <w:vAlign w:val="center"/>
          </w:tcPr>
          <w:p w14:paraId="5268972B" w14:textId="77777777" w:rsidR="00A66C49" w:rsidRDefault="00411C22">
            <w:pPr>
              <w:rPr>
                <w:rFonts w:ascii="Arial" w:eastAsia="Arial" w:hAnsi="Arial" w:cs="Arial"/>
                <w:sz w:val="22"/>
                <w:szCs w:val="22"/>
              </w:rPr>
            </w:pPr>
            <w:r>
              <w:rPr>
                <w:rFonts w:ascii="Arial" w:eastAsia="Arial" w:hAnsi="Arial" w:cs="Arial"/>
                <w:sz w:val="22"/>
                <w:szCs w:val="22"/>
              </w:rPr>
              <w:t>Gordonia phage Schmidt</w:t>
            </w:r>
          </w:p>
        </w:tc>
        <w:tc>
          <w:tcPr>
            <w:tcW w:w="1503" w:type="dxa"/>
            <w:vAlign w:val="center"/>
          </w:tcPr>
          <w:p w14:paraId="117C34B3" w14:textId="77777777" w:rsidR="00A66C49" w:rsidRDefault="005133A5">
            <w:pPr>
              <w:rPr>
                <w:rFonts w:ascii="Arial" w:eastAsia="Arial" w:hAnsi="Arial" w:cs="Arial"/>
                <w:sz w:val="22"/>
                <w:szCs w:val="22"/>
              </w:rPr>
            </w:pPr>
            <w:hyperlink r:id="rId30">
              <w:r w:rsidR="00411C22">
                <w:rPr>
                  <w:color w:val="0000FF"/>
                  <w:u w:val="single"/>
                </w:rPr>
                <w:t>MH651189.1</w:t>
              </w:r>
            </w:hyperlink>
          </w:p>
        </w:tc>
        <w:tc>
          <w:tcPr>
            <w:tcW w:w="756" w:type="dxa"/>
            <w:vAlign w:val="center"/>
          </w:tcPr>
          <w:p w14:paraId="64FE75F7" w14:textId="77777777" w:rsidR="00A66C49" w:rsidRDefault="00411C22">
            <w:pPr>
              <w:rPr>
                <w:rFonts w:ascii="Arial" w:eastAsia="Arial" w:hAnsi="Arial" w:cs="Arial"/>
                <w:sz w:val="22"/>
                <w:szCs w:val="22"/>
              </w:rPr>
            </w:pPr>
            <w:r>
              <w:t>43.1</w:t>
            </w:r>
          </w:p>
        </w:tc>
        <w:tc>
          <w:tcPr>
            <w:tcW w:w="742" w:type="dxa"/>
            <w:vAlign w:val="center"/>
          </w:tcPr>
          <w:p w14:paraId="110074C0" w14:textId="77777777" w:rsidR="00A66C49" w:rsidRDefault="00411C22">
            <w:pPr>
              <w:rPr>
                <w:rFonts w:ascii="Arial" w:eastAsia="Arial" w:hAnsi="Arial" w:cs="Arial"/>
                <w:sz w:val="22"/>
                <w:szCs w:val="22"/>
              </w:rPr>
            </w:pPr>
            <w:r>
              <w:t>65.7</w:t>
            </w:r>
          </w:p>
        </w:tc>
        <w:tc>
          <w:tcPr>
            <w:tcW w:w="914" w:type="dxa"/>
            <w:vAlign w:val="center"/>
          </w:tcPr>
          <w:p w14:paraId="598BB26E" w14:textId="77777777" w:rsidR="00A66C49" w:rsidRDefault="005133A5">
            <w:pPr>
              <w:rPr>
                <w:rFonts w:ascii="Arial" w:eastAsia="Arial" w:hAnsi="Arial" w:cs="Arial"/>
                <w:sz w:val="22"/>
                <w:szCs w:val="22"/>
              </w:rPr>
            </w:pPr>
            <w:hyperlink r:id="rId31" w:anchor="!/proteins/72157/400293%7CGordonia%20phage%20Schmidt/viral%20segment/">
              <w:r w:rsidR="00411C22">
                <w:rPr>
                  <w:color w:val="000080"/>
                  <w:u w:val="single"/>
                </w:rPr>
                <w:t>76</w:t>
              </w:r>
            </w:hyperlink>
          </w:p>
        </w:tc>
        <w:tc>
          <w:tcPr>
            <w:tcW w:w="1171" w:type="dxa"/>
            <w:vAlign w:val="center"/>
          </w:tcPr>
          <w:p w14:paraId="5F490724" w14:textId="77777777" w:rsidR="00A66C49" w:rsidRDefault="00411C22">
            <w:pPr>
              <w:rPr>
                <w:rFonts w:ascii="Arial" w:eastAsia="Arial" w:hAnsi="Arial" w:cs="Arial"/>
                <w:sz w:val="22"/>
                <w:szCs w:val="22"/>
              </w:rPr>
            </w:pPr>
            <w:r>
              <w:rPr>
                <w:rFonts w:ascii="Arial" w:eastAsia="Arial" w:hAnsi="Arial" w:cs="Arial"/>
                <w:sz w:val="22"/>
                <w:szCs w:val="22"/>
              </w:rPr>
              <w:t>0</w:t>
            </w:r>
          </w:p>
        </w:tc>
        <w:tc>
          <w:tcPr>
            <w:tcW w:w="1171" w:type="dxa"/>
            <w:vAlign w:val="center"/>
          </w:tcPr>
          <w:p w14:paraId="0FA3E079" w14:textId="77777777" w:rsidR="00A66C49" w:rsidRDefault="00411C22">
            <w:pPr>
              <w:rPr>
                <w:rFonts w:ascii="Arial" w:eastAsia="Arial" w:hAnsi="Arial" w:cs="Arial"/>
                <w:sz w:val="22"/>
                <w:szCs w:val="22"/>
              </w:rPr>
            </w:pPr>
            <w:r>
              <w:rPr>
                <w:rFonts w:ascii="Arial" w:eastAsia="Arial" w:hAnsi="Arial" w:cs="Arial"/>
                <w:sz w:val="22"/>
                <w:szCs w:val="22"/>
              </w:rPr>
              <w:t>100</w:t>
            </w:r>
          </w:p>
        </w:tc>
        <w:tc>
          <w:tcPr>
            <w:tcW w:w="1060" w:type="dxa"/>
            <w:vAlign w:val="center"/>
          </w:tcPr>
          <w:p w14:paraId="1CE7471E" w14:textId="77777777" w:rsidR="00A66C49" w:rsidRDefault="00411C22">
            <w:pPr>
              <w:rPr>
                <w:rFonts w:ascii="Arial" w:eastAsia="Arial" w:hAnsi="Arial" w:cs="Arial"/>
                <w:sz w:val="22"/>
                <w:szCs w:val="22"/>
              </w:rPr>
            </w:pPr>
            <w:r>
              <w:rPr>
                <w:rFonts w:ascii="Arial" w:eastAsia="Arial" w:hAnsi="Arial" w:cs="Arial"/>
                <w:sz w:val="22"/>
                <w:szCs w:val="22"/>
              </w:rPr>
              <w:t>100</w:t>
            </w:r>
          </w:p>
        </w:tc>
      </w:tr>
    </w:tbl>
    <w:p w14:paraId="6B8B1238" w14:textId="77777777" w:rsidR="00A66C49" w:rsidRDefault="00411C22">
      <w:pPr>
        <w:rPr>
          <w:rFonts w:ascii="Arial" w:eastAsia="Arial" w:hAnsi="Arial" w:cs="Arial"/>
          <w:b/>
          <w:sz w:val="22"/>
          <w:szCs w:val="22"/>
        </w:rPr>
      </w:pPr>
      <w:r>
        <w:rPr>
          <w:rFonts w:ascii="Arial" w:eastAsia="Arial" w:hAnsi="Arial" w:cs="Arial"/>
          <w:b/>
          <w:sz w:val="22"/>
          <w:szCs w:val="22"/>
        </w:rPr>
        <w:t>(*) Determined using VIRIDIC [3]</w:t>
      </w:r>
    </w:p>
    <w:p w14:paraId="5146EEB2" w14:textId="77777777" w:rsidR="00A66C49" w:rsidRDefault="00411C22">
      <w:pPr>
        <w:rPr>
          <w:rFonts w:ascii="Arial" w:eastAsia="Arial" w:hAnsi="Arial" w:cs="Arial"/>
          <w:b/>
          <w:sz w:val="22"/>
          <w:szCs w:val="22"/>
        </w:rPr>
      </w:pPr>
      <w:r>
        <w:rPr>
          <w:rFonts w:ascii="Arial" w:eastAsia="Arial" w:hAnsi="Arial" w:cs="Arial"/>
          <w:b/>
          <w:sz w:val="22"/>
          <w:szCs w:val="22"/>
        </w:rPr>
        <w:t xml:space="preserve">(**) Determined using CoreGenes 3.5 at </w:t>
      </w:r>
      <w:hyperlink r:id="rId32">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29400259" w14:textId="77777777" w:rsidR="00A66C49" w:rsidRDefault="00A66C49">
      <w:pPr>
        <w:rPr>
          <w:rFonts w:ascii="Arial" w:eastAsia="Arial" w:hAnsi="Arial" w:cs="Arial"/>
          <w:b/>
          <w:color w:val="0000FF"/>
          <w:sz w:val="22"/>
          <w:szCs w:val="22"/>
        </w:rPr>
      </w:pPr>
    </w:p>
    <w:p w14:paraId="17A6E873" w14:textId="77777777" w:rsidR="00A66C49" w:rsidRDefault="00411C22">
      <w:pPr>
        <w:pBdr>
          <w:top w:val="nil"/>
          <w:left w:val="nil"/>
          <w:bottom w:val="nil"/>
          <w:right w:val="nil"/>
          <w:between w:val="nil"/>
        </w:pBdr>
        <w:ind w:left="720"/>
        <w:rPr>
          <w:rFonts w:ascii="Arial" w:eastAsia="Arial" w:hAnsi="Arial" w:cs="Arial"/>
          <w:b/>
          <w:color w:val="FF0000"/>
          <w:sz w:val="22"/>
          <w:szCs w:val="22"/>
        </w:rPr>
      </w:pPr>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Tinalinvirus</w:t>
      </w:r>
      <w:r>
        <w:rPr>
          <w:rFonts w:ascii="Arial" w:eastAsia="Arial" w:hAnsi="Arial" w:cs="Arial"/>
          <w:b/>
          <w:color w:val="FF0000"/>
          <w:sz w:val="22"/>
          <w:szCs w:val="22"/>
        </w:rPr>
        <w:t xml:space="preserve"> with a single species</w:t>
      </w:r>
    </w:p>
    <w:p w14:paraId="79304EA1" w14:textId="77777777" w:rsidR="00A66C49" w:rsidRDefault="00A66C49">
      <w:pPr>
        <w:pBdr>
          <w:top w:val="nil"/>
          <w:left w:val="nil"/>
          <w:bottom w:val="nil"/>
          <w:right w:val="nil"/>
          <w:between w:val="nil"/>
        </w:pBdr>
        <w:spacing w:before="120" w:after="120"/>
        <w:rPr>
          <w:rFonts w:ascii="Arial" w:eastAsia="Arial" w:hAnsi="Arial" w:cs="Arial"/>
          <w:b/>
          <w:color w:val="0000FF"/>
          <w:sz w:val="22"/>
          <w:szCs w:val="22"/>
        </w:rPr>
      </w:pPr>
    </w:p>
    <w:p w14:paraId="4D4561EF" w14:textId="77777777" w:rsidR="00A66C49" w:rsidRDefault="00411C22">
      <w:pPr>
        <w:pBdr>
          <w:top w:val="nil"/>
          <w:left w:val="nil"/>
          <w:bottom w:val="nil"/>
          <w:right w:val="nil"/>
          <w:between w:val="nil"/>
        </w:pBdr>
        <w:spacing w:before="120" w:after="120"/>
        <w:rPr>
          <w:rFonts w:ascii="Arial" w:eastAsia="Arial" w:hAnsi="Arial" w:cs="Arial"/>
          <w:b/>
          <w:color w:val="0000FF"/>
          <w:sz w:val="22"/>
          <w:szCs w:val="22"/>
        </w:rPr>
      </w:pPr>
      <w:r>
        <w:rPr>
          <w:rFonts w:ascii="Arial" w:eastAsia="Arial" w:hAnsi="Arial" w:cs="Arial"/>
          <w:b/>
          <w:color w:val="0000FF"/>
          <w:sz w:val="22"/>
          <w:szCs w:val="22"/>
        </w:rPr>
        <w:t xml:space="preserve">Source of the name of this taxon:  </w:t>
      </w:r>
      <w:r>
        <w:rPr>
          <w:rFonts w:ascii="Arial" w:eastAsia="Arial" w:hAnsi="Arial" w:cs="Arial"/>
          <w:color w:val="000000"/>
          <w:sz w:val="22"/>
          <w:szCs w:val="22"/>
        </w:rPr>
        <w:t xml:space="preserve">This taxon is named directly from the first virus of its type, Gordonia phage TinaLin  </w:t>
      </w:r>
    </w:p>
    <w:p w14:paraId="79CAF9F1" w14:textId="77777777" w:rsidR="00A66C49" w:rsidRDefault="00411C22">
      <w:pPr>
        <w:pBdr>
          <w:top w:val="nil"/>
          <w:left w:val="nil"/>
          <w:bottom w:val="nil"/>
          <w:right w:val="nil"/>
          <w:between w:val="nil"/>
        </w:pBdr>
        <w:spacing w:before="120" w:after="120"/>
        <w:rPr>
          <w:rFonts w:ascii="Arial" w:eastAsia="Arial" w:hAnsi="Arial" w:cs="Arial"/>
          <w:b/>
          <w:color w:val="0000FF"/>
          <w:sz w:val="20"/>
          <w:szCs w:val="20"/>
        </w:rPr>
      </w:pPr>
      <w:r>
        <w:rPr>
          <w:rFonts w:ascii="Arial" w:eastAsia="Arial" w:hAnsi="Arial" w:cs="Arial"/>
          <w:b/>
          <w:color w:val="0000FF"/>
          <w:sz w:val="22"/>
          <w:szCs w:val="22"/>
        </w:rPr>
        <w:t xml:space="preserve">History: </w:t>
      </w:r>
      <w:r>
        <w:rPr>
          <w:rFonts w:ascii="Arial" w:eastAsia="Arial" w:hAnsi="Arial" w:cs="Arial"/>
          <w:color w:val="000000"/>
          <w:sz w:val="20"/>
          <w:szCs w:val="20"/>
        </w:rPr>
        <w:t>Temperate Gordonia phage TinaLin was isolated in 2019 by Tina Hailer and Jarelin Huliganga (Truckee Meadows Community College, Reno, NV USA) from soil using Gordonia terrae NRRL B-16283 as the host bacterium.  This was part of the Science Education Alliance-Phage Hunters Advancing Genomics and Evolutionary Science program.  The genome possesses 12 nt 3’-cohesive termini (TCCGGGCAGGTA). The Actinobacteriophage Database places this phage in Cluster CU, Subcluster CU1.</w:t>
      </w:r>
    </w:p>
    <w:p w14:paraId="7AE396DF" w14:textId="77777777" w:rsidR="00A66C49" w:rsidRDefault="00411C22">
      <w:pPr>
        <w:rPr>
          <w:rFonts w:ascii="Arial" w:eastAsia="Arial" w:hAnsi="Arial" w:cs="Arial"/>
          <w:b/>
          <w:color w:val="0000FF"/>
          <w:sz w:val="22"/>
          <w:szCs w:val="22"/>
        </w:rPr>
      </w:pPr>
      <w:r>
        <w:rPr>
          <w:rFonts w:ascii="Arial" w:eastAsia="Arial" w:hAnsi="Arial" w:cs="Arial"/>
          <w:b/>
          <w:color w:val="0000FF"/>
          <w:sz w:val="22"/>
          <w:szCs w:val="22"/>
        </w:rPr>
        <w:t xml:space="preserve">Electron micrograph: </w:t>
      </w:r>
      <w:r>
        <w:rPr>
          <w:rFonts w:ascii="Arial" w:eastAsia="Arial" w:hAnsi="Arial" w:cs="Arial"/>
          <w:sz w:val="22"/>
          <w:szCs w:val="22"/>
        </w:rPr>
        <w:t>None available</w:t>
      </w:r>
    </w:p>
    <w:p w14:paraId="081FE0D3" w14:textId="77777777" w:rsidR="00A66C49" w:rsidRDefault="00A66C49">
      <w:pPr>
        <w:rPr>
          <w:rFonts w:ascii="Arial" w:eastAsia="Arial" w:hAnsi="Arial" w:cs="Arial"/>
          <w:b/>
          <w:sz w:val="22"/>
          <w:szCs w:val="22"/>
        </w:rPr>
      </w:pPr>
    </w:p>
    <w:p w14:paraId="4A00C336" w14:textId="77777777" w:rsidR="00A66C49" w:rsidRDefault="00411C22">
      <w:pPr>
        <w:rPr>
          <w:rFonts w:ascii="Arial" w:eastAsia="Arial" w:hAnsi="Arial" w:cs="Arial"/>
          <w:sz w:val="22"/>
          <w:szCs w:val="22"/>
        </w:rPr>
      </w:pPr>
      <w:r>
        <w:rPr>
          <w:rFonts w:ascii="Arial" w:eastAsia="Arial" w:hAnsi="Arial" w:cs="Arial"/>
          <w:b/>
          <w:color w:val="0000FF"/>
          <w:sz w:val="22"/>
          <w:szCs w:val="22"/>
        </w:rPr>
        <w:t xml:space="preserve">Specific Reference:  </w:t>
      </w:r>
      <w:r>
        <w:rPr>
          <w:rFonts w:ascii="Arial" w:eastAsia="Arial" w:hAnsi="Arial" w:cs="Arial"/>
          <w:sz w:val="22"/>
          <w:szCs w:val="22"/>
        </w:rPr>
        <w:t>NA</w:t>
      </w:r>
    </w:p>
    <w:p w14:paraId="1A4DD02D" w14:textId="77777777" w:rsidR="00A66C49" w:rsidRDefault="00411C22">
      <w:pPr>
        <w:rPr>
          <w:rFonts w:ascii="Arial" w:eastAsia="Arial" w:hAnsi="Arial" w:cs="Arial"/>
          <w:b/>
          <w:sz w:val="22"/>
          <w:szCs w:val="22"/>
        </w:rPr>
      </w:pPr>
      <w:r>
        <w:rPr>
          <w:rFonts w:ascii="Arial" w:eastAsia="Arial" w:hAnsi="Arial" w:cs="Arial"/>
          <w:b/>
          <w:sz w:val="22"/>
          <w:szCs w:val="22"/>
        </w:rPr>
        <w:lastRenderedPageBreak/>
        <w:t xml:space="preserve">  </w:t>
      </w:r>
    </w:p>
    <w:p w14:paraId="363814DB" w14:textId="77777777" w:rsidR="00A66C49" w:rsidRDefault="00411C22">
      <w:pPr>
        <w:rPr>
          <w:rFonts w:ascii="Arial" w:eastAsia="Arial" w:hAnsi="Arial" w:cs="Arial"/>
          <w:b/>
          <w:color w:val="0000FF"/>
          <w:sz w:val="22"/>
          <w:szCs w:val="22"/>
        </w:rPr>
      </w:pPr>
      <w:r>
        <w:rPr>
          <w:rFonts w:ascii="Arial" w:eastAsia="Arial" w:hAnsi="Arial" w:cs="Arial"/>
          <w:b/>
          <w:color w:val="0000FF"/>
          <w:sz w:val="22"/>
          <w:szCs w:val="22"/>
        </w:rPr>
        <w:t>GenBank Summary:</w:t>
      </w:r>
    </w:p>
    <w:p w14:paraId="2084EC7A" w14:textId="77777777" w:rsidR="00A66C49" w:rsidRDefault="00A66C49">
      <w:pPr>
        <w:rPr>
          <w:rFonts w:ascii="Arial" w:eastAsia="Arial" w:hAnsi="Arial" w:cs="Arial"/>
          <w:b/>
          <w:color w:val="0000FF"/>
          <w:sz w:val="22"/>
          <w:szCs w:val="22"/>
        </w:rPr>
      </w:pPr>
    </w:p>
    <w:tbl>
      <w:tblPr>
        <w:tblStyle w:val="af1"/>
        <w:tblW w:w="8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70"/>
        <w:gridCol w:w="1556"/>
        <w:gridCol w:w="756"/>
        <w:gridCol w:w="742"/>
        <w:gridCol w:w="914"/>
        <w:gridCol w:w="1171"/>
        <w:gridCol w:w="1171"/>
        <w:gridCol w:w="1060"/>
      </w:tblGrid>
      <w:tr w:rsidR="00A66C49" w14:paraId="1291A2F1" w14:textId="77777777">
        <w:tc>
          <w:tcPr>
            <w:tcW w:w="1170" w:type="dxa"/>
          </w:tcPr>
          <w:p w14:paraId="2670D2C6" w14:textId="77777777" w:rsidR="00A66C49" w:rsidRDefault="00411C22">
            <w:pPr>
              <w:rPr>
                <w:rFonts w:ascii="Arial" w:eastAsia="Arial" w:hAnsi="Arial" w:cs="Arial"/>
                <w:sz w:val="22"/>
                <w:szCs w:val="22"/>
              </w:rPr>
            </w:pPr>
            <w:r>
              <w:rPr>
                <w:rFonts w:ascii="Arial" w:eastAsia="Arial" w:hAnsi="Arial" w:cs="Arial"/>
                <w:sz w:val="22"/>
                <w:szCs w:val="22"/>
              </w:rPr>
              <w:t>Phage name</w:t>
            </w:r>
          </w:p>
        </w:tc>
        <w:tc>
          <w:tcPr>
            <w:tcW w:w="1556" w:type="dxa"/>
          </w:tcPr>
          <w:p w14:paraId="5152B039" w14:textId="77777777" w:rsidR="00A66C49" w:rsidRDefault="00411C22">
            <w:pPr>
              <w:rPr>
                <w:rFonts w:ascii="Arial" w:eastAsia="Arial" w:hAnsi="Arial" w:cs="Arial"/>
                <w:sz w:val="22"/>
                <w:szCs w:val="22"/>
              </w:rPr>
            </w:pPr>
            <w:r>
              <w:rPr>
                <w:rFonts w:ascii="Arial" w:eastAsia="Arial" w:hAnsi="Arial" w:cs="Arial"/>
                <w:sz w:val="22"/>
                <w:szCs w:val="22"/>
              </w:rPr>
              <w:t xml:space="preserve">INSDC </w:t>
            </w:r>
          </w:p>
        </w:tc>
        <w:tc>
          <w:tcPr>
            <w:tcW w:w="756" w:type="dxa"/>
          </w:tcPr>
          <w:p w14:paraId="6C3F60AF" w14:textId="77777777" w:rsidR="00A66C49" w:rsidRDefault="00411C22">
            <w:pPr>
              <w:rPr>
                <w:rFonts w:ascii="Arial" w:eastAsia="Arial" w:hAnsi="Arial" w:cs="Arial"/>
                <w:sz w:val="22"/>
                <w:szCs w:val="22"/>
              </w:rPr>
            </w:pPr>
            <w:r>
              <w:rPr>
                <w:rFonts w:ascii="Arial" w:eastAsia="Arial" w:hAnsi="Arial" w:cs="Arial"/>
                <w:sz w:val="22"/>
                <w:szCs w:val="22"/>
              </w:rPr>
              <w:t>Size (Kb)</w:t>
            </w:r>
          </w:p>
        </w:tc>
        <w:tc>
          <w:tcPr>
            <w:tcW w:w="742" w:type="dxa"/>
          </w:tcPr>
          <w:p w14:paraId="566CFB94" w14:textId="77777777" w:rsidR="00A66C49" w:rsidRDefault="00411C22">
            <w:pPr>
              <w:rPr>
                <w:rFonts w:ascii="Arial" w:eastAsia="Arial" w:hAnsi="Arial" w:cs="Arial"/>
                <w:sz w:val="22"/>
                <w:szCs w:val="22"/>
              </w:rPr>
            </w:pPr>
            <w:r>
              <w:rPr>
                <w:rFonts w:ascii="Arial" w:eastAsia="Arial" w:hAnsi="Arial" w:cs="Arial"/>
                <w:sz w:val="22"/>
                <w:szCs w:val="22"/>
              </w:rPr>
              <w:t xml:space="preserve">GC% </w:t>
            </w:r>
          </w:p>
        </w:tc>
        <w:tc>
          <w:tcPr>
            <w:tcW w:w="914" w:type="dxa"/>
          </w:tcPr>
          <w:p w14:paraId="2DFC4D16" w14:textId="77777777" w:rsidR="00A66C49" w:rsidRDefault="00411C22">
            <w:pPr>
              <w:rPr>
                <w:rFonts w:ascii="Arial" w:eastAsia="Arial" w:hAnsi="Arial" w:cs="Arial"/>
                <w:sz w:val="22"/>
                <w:szCs w:val="22"/>
              </w:rPr>
            </w:pPr>
            <w:r>
              <w:rPr>
                <w:rFonts w:ascii="Arial" w:eastAsia="Arial" w:hAnsi="Arial" w:cs="Arial"/>
                <w:sz w:val="22"/>
                <w:szCs w:val="22"/>
              </w:rPr>
              <w:t xml:space="preserve">Protein </w:t>
            </w:r>
          </w:p>
        </w:tc>
        <w:tc>
          <w:tcPr>
            <w:tcW w:w="1171" w:type="dxa"/>
          </w:tcPr>
          <w:p w14:paraId="4326032F" w14:textId="77777777" w:rsidR="00A66C49" w:rsidRDefault="00411C22">
            <w:pPr>
              <w:rPr>
                <w:rFonts w:ascii="Arial" w:eastAsia="Arial" w:hAnsi="Arial" w:cs="Arial"/>
                <w:sz w:val="22"/>
                <w:szCs w:val="22"/>
              </w:rPr>
            </w:pPr>
            <w:r>
              <w:rPr>
                <w:rFonts w:ascii="Arial" w:eastAsia="Arial" w:hAnsi="Arial" w:cs="Arial"/>
                <w:sz w:val="22"/>
                <w:szCs w:val="22"/>
              </w:rPr>
              <w:t>tRNA</w:t>
            </w:r>
          </w:p>
        </w:tc>
        <w:tc>
          <w:tcPr>
            <w:tcW w:w="1171" w:type="dxa"/>
          </w:tcPr>
          <w:p w14:paraId="2454F2C6" w14:textId="77777777" w:rsidR="00A66C49" w:rsidRDefault="00411C22">
            <w:pPr>
              <w:rPr>
                <w:rFonts w:ascii="Arial" w:eastAsia="Arial" w:hAnsi="Arial" w:cs="Arial"/>
                <w:sz w:val="22"/>
                <w:szCs w:val="22"/>
              </w:rPr>
            </w:pPr>
            <w:r>
              <w:rPr>
                <w:rFonts w:ascii="Arial" w:eastAsia="Arial" w:hAnsi="Arial" w:cs="Arial"/>
                <w:sz w:val="22"/>
                <w:szCs w:val="22"/>
              </w:rPr>
              <w:t>Overall DNA sequence identity (*)</w:t>
            </w:r>
          </w:p>
        </w:tc>
        <w:tc>
          <w:tcPr>
            <w:tcW w:w="1060" w:type="dxa"/>
          </w:tcPr>
          <w:p w14:paraId="69F26175" w14:textId="77777777" w:rsidR="00A66C49" w:rsidRDefault="00411C22">
            <w:pPr>
              <w:rPr>
                <w:rFonts w:ascii="Arial" w:eastAsia="Arial" w:hAnsi="Arial" w:cs="Arial"/>
                <w:sz w:val="22"/>
                <w:szCs w:val="22"/>
              </w:rPr>
            </w:pPr>
            <w:r>
              <w:rPr>
                <w:rFonts w:ascii="Arial" w:eastAsia="Arial" w:hAnsi="Arial" w:cs="Arial"/>
                <w:sz w:val="22"/>
                <w:szCs w:val="22"/>
              </w:rPr>
              <w:t>% common proteins (**)</w:t>
            </w:r>
          </w:p>
        </w:tc>
      </w:tr>
      <w:tr w:rsidR="00A66C49" w14:paraId="6034C9D2" w14:textId="77777777">
        <w:tc>
          <w:tcPr>
            <w:tcW w:w="1170" w:type="dxa"/>
            <w:vAlign w:val="center"/>
          </w:tcPr>
          <w:p w14:paraId="7824BE6E" w14:textId="77777777" w:rsidR="00A66C49" w:rsidRDefault="00411C22">
            <w:pPr>
              <w:rPr>
                <w:rFonts w:ascii="Arial" w:eastAsia="Arial" w:hAnsi="Arial" w:cs="Arial"/>
                <w:sz w:val="22"/>
                <w:szCs w:val="22"/>
              </w:rPr>
            </w:pPr>
            <w:r>
              <w:rPr>
                <w:rFonts w:ascii="Arial" w:eastAsia="Arial" w:hAnsi="Arial" w:cs="Arial"/>
                <w:sz w:val="22"/>
                <w:szCs w:val="22"/>
              </w:rPr>
              <w:t>Gordonia phage TinaLin</w:t>
            </w:r>
          </w:p>
        </w:tc>
        <w:tc>
          <w:tcPr>
            <w:tcW w:w="1556" w:type="dxa"/>
            <w:vAlign w:val="center"/>
          </w:tcPr>
          <w:p w14:paraId="34AA7BB8" w14:textId="77777777" w:rsidR="00A66C49" w:rsidRDefault="005133A5">
            <w:pPr>
              <w:rPr>
                <w:rFonts w:ascii="Arial" w:eastAsia="Arial" w:hAnsi="Arial" w:cs="Arial"/>
                <w:sz w:val="22"/>
                <w:szCs w:val="22"/>
              </w:rPr>
            </w:pPr>
            <w:hyperlink r:id="rId33">
              <w:r w:rsidR="00411C22">
                <w:rPr>
                  <w:color w:val="0000FF"/>
                  <w:u w:val="single"/>
                </w:rPr>
                <w:t>MW132713.1</w:t>
              </w:r>
            </w:hyperlink>
          </w:p>
        </w:tc>
        <w:tc>
          <w:tcPr>
            <w:tcW w:w="756" w:type="dxa"/>
            <w:vAlign w:val="center"/>
          </w:tcPr>
          <w:p w14:paraId="0B592221" w14:textId="77777777" w:rsidR="00A66C49" w:rsidRDefault="00411C22">
            <w:pPr>
              <w:rPr>
                <w:rFonts w:ascii="Arial" w:eastAsia="Arial" w:hAnsi="Arial" w:cs="Arial"/>
                <w:sz w:val="22"/>
                <w:szCs w:val="22"/>
              </w:rPr>
            </w:pPr>
            <w:r>
              <w:t>43.37</w:t>
            </w:r>
          </w:p>
        </w:tc>
        <w:tc>
          <w:tcPr>
            <w:tcW w:w="742" w:type="dxa"/>
            <w:vAlign w:val="center"/>
          </w:tcPr>
          <w:p w14:paraId="757F0F1F" w14:textId="77777777" w:rsidR="00A66C49" w:rsidRDefault="00411C22">
            <w:pPr>
              <w:rPr>
                <w:rFonts w:ascii="Arial" w:eastAsia="Arial" w:hAnsi="Arial" w:cs="Arial"/>
                <w:sz w:val="22"/>
                <w:szCs w:val="22"/>
              </w:rPr>
            </w:pPr>
            <w:r>
              <w:t>65.4</w:t>
            </w:r>
          </w:p>
        </w:tc>
        <w:tc>
          <w:tcPr>
            <w:tcW w:w="914" w:type="dxa"/>
            <w:vAlign w:val="center"/>
          </w:tcPr>
          <w:p w14:paraId="26740EE0" w14:textId="77777777" w:rsidR="00A66C49" w:rsidRDefault="005133A5">
            <w:pPr>
              <w:rPr>
                <w:rFonts w:ascii="Arial" w:eastAsia="Arial" w:hAnsi="Arial" w:cs="Arial"/>
                <w:sz w:val="22"/>
                <w:szCs w:val="22"/>
              </w:rPr>
            </w:pPr>
            <w:hyperlink r:id="rId34" w:anchor="!/proteins/97913/1542149%7CGordonia%20phage%20TinaLin/viral%20segment/">
              <w:r w:rsidR="00411C22">
                <w:rPr>
                  <w:color w:val="000080"/>
                  <w:u w:val="single"/>
                </w:rPr>
                <w:t>73</w:t>
              </w:r>
            </w:hyperlink>
          </w:p>
        </w:tc>
        <w:tc>
          <w:tcPr>
            <w:tcW w:w="1171" w:type="dxa"/>
            <w:vAlign w:val="center"/>
          </w:tcPr>
          <w:p w14:paraId="4D6B6F88" w14:textId="77777777" w:rsidR="00A66C49" w:rsidRDefault="00411C22">
            <w:pPr>
              <w:rPr>
                <w:rFonts w:ascii="Arial" w:eastAsia="Arial" w:hAnsi="Arial" w:cs="Arial"/>
                <w:sz w:val="22"/>
                <w:szCs w:val="22"/>
              </w:rPr>
            </w:pPr>
            <w:r>
              <w:t>1</w:t>
            </w:r>
          </w:p>
        </w:tc>
        <w:tc>
          <w:tcPr>
            <w:tcW w:w="1171" w:type="dxa"/>
            <w:vAlign w:val="center"/>
          </w:tcPr>
          <w:p w14:paraId="2DA28B2D" w14:textId="77777777" w:rsidR="00A66C49" w:rsidRDefault="00411C22">
            <w:pPr>
              <w:rPr>
                <w:rFonts w:ascii="Arial" w:eastAsia="Arial" w:hAnsi="Arial" w:cs="Arial"/>
                <w:sz w:val="22"/>
                <w:szCs w:val="22"/>
              </w:rPr>
            </w:pPr>
            <w:r>
              <w:rPr>
                <w:rFonts w:ascii="Arial" w:eastAsia="Arial" w:hAnsi="Arial" w:cs="Arial"/>
                <w:sz w:val="22"/>
                <w:szCs w:val="22"/>
              </w:rPr>
              <w:t>100</w:t>
            </w:r>
          </w:p>
        </w:tc>
        <w:tc>
          <w:tcPr>
            <w:tcW w:w="1060" w:type="dxa"/>
            <w:vAlign w:val="center"/>
          </w:tcPr>
          <w:p w14:paraId="4FC1FDDC" w14:textId="77777777" w:rsidR="00A66C49" w:rsidRDefault="00411C22">
            <w:pPr>
              <w:rPr>
                <w:rFonts w:ascii="Arial" w:eastAsia="Arial" w:hAnsi="Arial" w:cs="Arial"/>
                <w:sz w:val="22"/>
                <w:szCs w:val="22"/>
              </w:rPr>
            </w:pPr>
            <w:r>
              <w:rPr>
                <w:rFonts w:ascii="Arial" w:eastAsia="Arial" w:hAnsi="Arial" w:cs="Arial"/>
                <w:sz w:val="22"/>
                <w:szCs w:val="22"/>
              </w:rPr>
              <w:t>100</w:t>
            </w:r>
          </w:p>
        </w:tc>
      </w:tr>
    </w:tbl>
    <w:p w14:paraId="642F6284" w14:textId="77777777" w:rsidR="00A66C49" w:rsidRDefault="00411C22">
      <w:pPr>
        <w:rPr>
          <w:rFonts w:ascii="Arial" w:eastAsia="Arial" w:hAnsi="Arial" w:cs="Arial"/>
          <w:b/>
          <w:sz w:val="22"/>
          <w:szCs w:val="22"/>
        </w:rPr>
      </w:pPr>
      <w:r>
        <w:rPr>
          <w:rFonts w:ascii="Arial" w:eastAsia="Arial" w:hAnsi="Arial" w:cs="Arial"/>
          <w:b/>
          <w:sz w:val="22"/>
          <w:szCs w:val="22"/>
        </w:rPr>
        <w:t>(*) Determined using VIRIDIC [3]</w:t>
      </w:r>
    </w:p>
    <w:p w14:paraId="08E34B02" w14:textId="77777777" w:rsidR="00A66C49" w:rsidRDefault="00411C22">
      <w:pPr>
        <w:rPr>
          <w:rFonts w:ascii="Arial" w:eastAsia="Arial" w:hAnsi="Arial" w:cs="Arial"/>
          <w:b/>
          <w:sz w:val="22"/>
          <w:szCs w:val="22"/>
        </w:rPr>
      </w:pPr>
      <w:r>
        <w:rPr>
          <w:rFonts w:ascii="Arial" w:eastAsia="Arial" w:hAnsi="Arial" w:cs="Arial"/>
          <w:b/>
          <w:sz w:val="22"/>
          <w:szCs w:val="22"/>
        </w:rPr>
        <w:t xml:space="preserve">(**) Determined using CoreGenes 3.5 at </w:t>
      </w:r>
      <w:hyperlink r:id="rId35">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12C1322B" w14:textId="77777777" w:rsidR="00A66C49" w:rsidRDefault="00A66C49">
      <w:pPr>
        <w:rPr>
          <w:rFonts w:ascii="Arial" w:eastAsia="Arial" w:hAnsi="Arial" w:cs="Arial"/>
          <w:b/>
          <w:color w:val="0000FF"/>
          <w:sz w:val="22"/>
          <w:szCs w:val="22"/>
        </w:rPr>
      </w:pPr>
    </w:p>
    <w:p w14:paraId="18AE5611" w14:textId="77777777" w:rsidR="00A66C49" w:rsidRDefault="00A66C49">
      <w:pPr>
        <w:rPr>
          <w:rFonts w:ascii="Arial" w:eastAsia="Arial" w:hAnsi="Arial" w:cs="Arial"/>
          <w:b/>
          <w:color w:val="0000FF"/>
          <w:sz w:val="22"/>
          <w:szCs w:val="22"/>
        </w:rPr>
      </w:pPr>
    </w:p>
    <w:p w14:paraId="732897B9" w14:textId="77777777" w:rsidR="00A66C49" w:rsidRDefault="00411C22">
      <w:pPr>
        <w:pBdr>
          <w:top w:val="nil"/>
          <w:left w:val="nil"/>
          <w:bottom w:val="nil"/>
          <w:right w:val="nil"/>
          <w:between w:val="nil"/>
        </w:pBdr>
        <w:ind w:left="720"/>
        <w:rPr>
          <w:rFonts w:ascii="Arial" w:eastAsia="Arial" w:hAnsi="Arial" w:cs="Arial"/>
          <w:b/>
          <w:color w:val="FF0000"/>
          <w:sz w:val="22"/>
          <w:szCs w:val="22"/>
        </w:rPr>
      </w:pPr>
      <w:r>
        <w:rPr>
          <w:rFonts w:ascii="Arial" w:eastAsia="Arial" w:hAnsi="Arial" w:cs="Arial"/>
          <w:b/>
          <w:color w:val="FF0000"/>
          <w:sz w:val="22"/>
          <w:szCs w:val="22"/>
        </w:rPr>
        <w:t xml:space="preserve">To add one new species to the genus </w:t>
      </w:r>
      <w:r>
        <w:rPr>
          <w:rFonts w:ascii="Arial" w:eastAsia="Arial" w:hAnsi="Arial" w:cs="Arial"/>
          <w:b/>
          <w:i/>
          <w:color w:val="FF0000"/>
          <w:sz w:val="22"/>
          <w:szCs w:val="22"/>
        </w:rPr>
        <w:t>Vendettavirus</w:t>
      </w:r>
    </w:p>
    <w:p w14:paraId="77519455" w14:textId="77777777" w:rsidR="00A66C49" w:rsidRDefault="00411C22">
      <w:pPr>
        <w:pBdr>
          <w:top w:val="nil"/>
          <w:left w:val="nil"/>
          <w:bottom w:val="nil"/>
          <w:right w:val="nil"/>
          <w:between w:val="nil"/>
        </w:pBdr>
        <w:spacing w:before="120" w:after="120"/>
        <w:rPr>
          <w:rFonts w:ascii="Arial" w:eastAsia="Arial" w:hAnsi="Arial" w:cs="Arial"/>
          <w:b/>
          <w:color w:val="000000"/>
          <w:sz w:val="22"/>
          <w:szCs w:val="22"/>
        </w:rPr>
      </w:pPr>
      <w:r>
        <w:rPr>
          <w:rFonts w:ascii="Arial" w:eastAsia="Arial" w:hAnsi="Arial" w:cs="Arial"/>
          <w:b/>
          <w:color w:val="0000FF"/>
          <w:sz w:val="22"/>
          <w:szCs w:val="22"/>
        </w:rPr>
        <w:t xml:space="preserve">Source of the name of this taxon:  </w:t>
      </w:r>
      <w:r>
        <w:rPr>
          <w:rFonts w:ascii="Arial" w:eastAsia="Arial" w:hAnsi="Arial" w:cs="Arial"/>
          <w:color w:val="000000"/>
          <w:sz w:val="22"/>
          <w:szCs w:val="22"/>
        </w:rPr>
        <w:t>Not applicable</w:t>
      </w:r>
    </w:p>
    <w:p w14:paraId="0FB47219" w14:textId="77777777" w:rsidR="00A66C49" w:rsidRDefault="00411C22">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FF"/>
          <w:sz w:val="22"/>
          <w:szCs w:val="22"/>
        </w:rPr>
        <w:t xml:space="preserve">History: </w:t>
      </w:r>
      <w:r>
        <w:rPr>
          <w:rFonts w:ascii="Arial" w:eastAsia="Arial" w:hAnsi="Arial" w:cs="Arial"/>
          <w:color w:val="000000"/>
          <w:sz w:val="22"/>
          <w:szCs w:val="22"/>
        </w:rPr>
        <w:t xml:space="preserve">The genus </w:t>
      </w:r>
      <w:r>
        <w:rPr>
          <w:rFonts w:ascii="Arial" w:eastAsia="Arial" w:hAnsi="Arial" w:cs="Arial"/>
          <w:i/>
          <w:color w:val="000000"/>
          <w:sz w:val="22"/>
          <w:szCs w:val="22"/>
        </w:rPr>
        <w:t>Vendettavirus</w:t>
      </w:r>
      <w:r>
        <w:rPr>
          <w:rFonts w:ascii="Arial" w:eastAsia="Arial" w:hAnsi="Arial" w:cs="Arial"/>
          <w:color w:val="000000"/>
          <w:sz w:val="22"/>
          <w:szCs w:val="22"/>
        </w:rPr>
        <w:t xml:space="preserve"> was created through Taxonomy Proposal 2016.062a-dB.A.v1.Vendettavirus with a single species.  </w:t>
      </w:r>
    </w:p>
    <w:p w14:paraId="1889EE3E" w14:textId="77777777" w:rsidR="00A66C49" w:rsidRDefault="00411C22">
      <w:pPr>
        <w:rPr>
          <w:rFonts w:ascii="Arial" w:eastAsia="Arial" w:hAnsi="Arial" w:cs="Arial"/>
          <w:sz w:val="22"/>
          <w:szCs w:val="22"/>
        </w:rPr>
      </w:pPr>
      <w:r>
        <w:rPr>
          <w:rFonts w:ascii="Arial" w:eastAsia="Arial" w:hAnsi="Arial" w:cs="Arial"/>
          <w:b/>
          <w:color w:val="0000FF"/>
          <w:sz w:val="22"/>
          <w:szCs w:val="22"/>
        </w:rPr>
        <w:t xml:space="preserve">Electron micrograph: </w:t>
      </w:r>
      <w:r>
        <w:rPr>
          <w:rFonts w:ascii="Arial" w:eastAsia="Arial" w:hAnsi="Arial" w:cs="Arial"/>
          <w:sz w:val="20"/>
          <w:szCs w:val="20"/>
        </w:rPr>
        <w:t xml:space="preserve">NA  </w:t>
      </w:r>
    </w:p>
    <w:p w14:paraId="7E858D19" w14:textId="77777777" w:rsidR="00A66C49" w:rsidRDefault="00A66C49">
      <w:pPr>
        <w:rPr>
          <w:rFonts w:ascii="Arial" w:eastAsia="Arial" w:hAnsi="Arial" w:cs="Arial"/>
          <w:b/>
          <w:color w:val="0000FF"/>
          <w:sz w:val="22"/>
          <w:szCs w:val="22"/>
        </w:rPr>
      </w:pPr>
    </w:p>
    <w:p w14:paraId="6482EA59" w14:textId="77777777" w:rsidR="00A66C49" w:rsidRDefault="00411C22">
      <w:pPr>
        <w:rPr>
          <w:rFonts w:ascii="Arial" w:eastAsia="Arial" w:hAnsi="Arial" w:cs="Arial"/>
          <w:b/>
          <w:sz w:val="22"/>
          <w:szCs w:val="22"/>
        </w:rPr>
      </w:pPr>
      <w:r>
        <w:rPr>
          <w:rFonts w:ascii="Arial" w:eastAsia="Arial" w:hAnsi="Arial" w:cs="Arial"/>
          <w:b/>
          <w:color w:val="0000FF"/>
          <w:sz w:val="22"/>
          <w:szCs w:val="22"/>
        </w:rPr>
        <w:t xml:space="preserve">Specific Reference:  </w:t>
      </w:r>
      <w:r>
        <w:rPr>
          <w:rFonts w:ascii="Arial" w:eastAsia="Arial" w:hAnsi="Arial" w:cs="Arial"/>
          <w:sz w:val="22"/>
          <w:szCs w:val="22"/>
        </w:rPr>
        <w:t>NA</w:t>
      </w:r>
    </w:p>
    <w:p w14:paraId="0D653253" w14:textId="77777777" w:rsidR="00A66C49" w:rsidRDefault="00A66C49">
      <w:pPr>
        <w:rPr>
          <w:rFonts w:ascii="Arial" w:eastAsia="Arial" w:hAnsi="Arial" w:cs="Arial"/>
          <w:sz w:val="22"/>
          <w:szCs w:val="22"/>
        </w:rPr>
      </w:pPr>
    </w:p>
    <w:p w14:paraId="7E485365" w14:textId="77777777" w:rsidR="00A66C49" w:rsidRDefault="00411C22">
      <w:pPr>
        <w:rPr>
          <w:rFonts w:ascii="Arial" w:eastAsia="Arial" w:hAnsi="Arial" w:cs="Arial"/>
          <w:b/>
          <w:color w:val="0000FF"/>
          <w:sz w:val="22"/>
          <w:szCs w:val="22"/>
        </w:rPr>
      </w:pPr>
      <w:r>
        <w:rPr>
          <w:rFonts w:ascii="Arial" w:eastAsia="Arial" w:hAnsi="Arial" w:cs="Arial"/>
          <w:b/>
          <w:color w:val="0000FF"/>
          <w:sz w:val="22"/>
          <w:szCs w:val="22"/>
        </w:rPr>
        <w:t>GenBank Summary:</w:t>
      </w:r>
    </w:p>
    <w:p w14:paraId="37B44134" w14:textId="77777777" w:rsidR="00A66C49" w:rsidRDefault="00A66C49">
      <w:pPr>
        <w:rPr>
          <w:rFonts w:ascii="Arial" w:eastAsia="Arial" w:hAnsi="Arial" w:cs="Arial"/>
          <w:b/>
          <w:color w:val="0000FF"/>
          <w:sz w:val="22"/>
          <w:szCs w:val="22"/>
        </w:rPr>
      </w:pPr>
    </w:p>
    <w:tbl>
      <w:tblPr>
        <w:tblStyle w:val="af2"/>
        <w:tblW w:w="85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19"/>
        <w:gridCol w:w="1556"/>
        <w:gridCol w:w="756"/>
        <w:gridCol w:w="742"/>
        <w:gridCol w:w="914"/>
        <w:gridCol w:w="1171"/>
        <w:gridCol w:w="1171"/>
        <w:gridCol w:w="1060"/>
      </w:tblGrid>
      <w:tr w:rsidR="00A66C49" w14:paraId="37F153CC" w14:textId="77777777">
        <w:tc>
          <w:tcPr>
            <w:tcW w:w="1219" w:type="dxa"/>
          </w:tcPr>
          <w:p w14:paraId="193636F1" w14:textId="77777777" w:rsidR="00A66C49" w:rsidRDefault="00411C22">
            <w:pPr>
              <w:rPr>
                <w:rFonts w:ascii="Arial" w:eastAsia="Arial" w:hAnsi="Arial" w:cs="Arial"/>
                <w:sz w:val="22"/>
                <w:szCs w:val="22"/>
              </w:rPr>
            </w:pPr>
            <w:r>
              <w:rPr>
                <w:rFonts w:ascii="Arial" w:eastAsia="Arial" w:hAnsi="Arial" w:cs="Arial"/>
                <w:sz w:val="22"/>
                <w:szCs w:val="22"/>
              </w:rPr>
              <w:t>Phage name</w:t>
            </w:r>
          </w:p>
        </w:tc>
        <w:tc>
          <w:tcPr>
            <w:tcW w:w="1556" w:type="dxa"/>
          </w:tcPr>
          <w:p w14:paraId="4FE6873A" w14:textId="77777777" w:rsidR="00A66C49" w:rsidRDefault="00411C22">
            <w:pPr>
              <w:rPr>
                <w:rFonts w:ascii="Arial" w:eastAsia="Arial" w:hAnsi="Arial" w:cs="Arial"/>
                <w:sz w:val="22"/>
                <w:szCs w:val="22"/>
              </w:rPr>
            </w:pPr>
            <w:r>
              <w:rPr>
                <w:rFonts w:ascii="Arial" w:eastAsia="Arial" w:hAnsi="Arial" w:cs="Arial"/>
                <w:sz w:val="22"/>
                <w:szCs w:val="22"/>
              </w:rPr>
              <w:t xml:space="preserve">INSDC </w:t>
            </w:r>
          </w:p>
        </w:tc>
        <w:tc>
          <w:tcPr>
            <w:tcW w:w="756" w:type="dxa"/>
          </w:tcPr>
          <w:p w14:paraId="59DEA771" w14:textId="77777777" w:rsidR="00A66C49" w:rsidRDefault="00411C22">
            <w:pPr>
              <w:rPr>
                <w:rFonts w:ascii="Arial" w:eastAsia="Arial" w:hAnsi="Arial" w:cs="Arial"/>
                <w:sz w:val="22"/>
                <w:szCs w:val="22"/>
              </w:rPr>
            </w:pPr>
            <w:r>
              <w:rPr>
                <w:rFonts w:ascii="Arial" w:eastAsia="Arial" w:hAnsi="Arial" w:cs="Arial"/>
                <w:sz w:val="22"/>
                <w:szCs w:val="22"/>
              </w:rPr>
              <w:t>Size (Kb)</w:t>
            </w:r>
          </w:p>
        </w:tc>
        <w:tc>
          <w:tcPr>
            <w:tcW w:w="742" w:type="dxa"/>
          </w:tcPr>
          <w:p w14:paraId="4DCA7F0E" w14:textId="77777777" w:rsidR="00A66C49" w:rsidRDefault="00411C22">
            <w:pPr>
              <w:rPr>
                <w:rFonts w:ascii="Arial" w:eastAsia="Arial" w:hAnsi="Arial" w:cs="Arial"/>
                <w:sz w:val="22"/>
                <w:szCs w:val="22"/>
              </w:rPr>
            </w:pPr>
            <w:r>
              <w:rPr>
                <w:rFonts w:ascii="Arial" w:eastAsia="Arial" w:hAnsi="Arial" w:cs="Arial"/>
                <w:sz w:val="22"/>
                <w:szCs w:val="22"/>
              </w:rPr>
              <w:t xml:space="preserve">GC% </w:t>
            </w:r>
          </w:p>
        </w:tc>
        <w:tc>
          <w:tcPr>
            <w:tcW w:w="914" w:type="dxa"/>
          </w:tcPr>
          <w:p w14:paraId="6C79103A" w14:textId="77777777" w:rsidR="00A66C49" w:rsidRDefault="00411C22">
            <w:pPr>
              <w:rPr>
                <w:rFonts w:ascii="Arial" w:eastAsia="Arial" w:hAnsi="Arial" w:cs="Arial"/>
                <w:sz w:val="22"/>
                <w:szCs w:val="22"/>
              </w:rPr>
            </w:pPr>
            <w:r>
              <w:rPr>
                <w:rFonts w:ascii="Arial" w:eastAsia="Arial" w:hAnsi="Arial" w:cs="Arial"/>
                <w:sz w:val="22"/>
                <w:szCs w:val="22"/>
              </w:rPr>
              <w:t xml:space="preserve">Protein </w:t>
            </w:r>
          </w:p>
        </w:tc>
        <w:tc>
          <w:tcPr>
            <w:tcW w:w="1171" w:type="dxa"/>
          </w:tcPr>
          <w:p w14:paraId="7B708098" w14:textId="77777777" w:rsidR="00A66C49" w:rsidRDefault="00411C22">
            <w:pPr>
              <w:rPr>
                <w:rFonts w:ascii="Arial" w:eastAsia="Arial" w:hAnsi="Arial" w:cs="Arial"/>
                <w:sz w:val="22"/>
                <w:szCs w:val="22"/>
              </w:rPr>
            </w:pPr>
            <w:r>
              <w:rPr>
                <w:rFonts w:ascii="Arial" w:eastAsia="Arial" w:hAnsi="Arial" w:cs="Arial"/>
                <w:sz w:val="22"/>
                <w:szCs w:val="22"/>
              </w:rPr>
              <w:t>tRNA</w:t>
            </w:r>
          </w:p>
        </w:tc>
        <w:tc>
          <w:tcPr>
            <w:tcW w:w="1171" w:type="dxa"/>
          </w:tcPr>
          <w:p w14:paraId="26024D6B" w14:textId="77777777" w:rsidR="00A66C49" w:rsidRDefault="00411C22">
            <w:pPr>
              <w:rPr>
                <w:rFonts w:ascii="Arial" w:eastAsia="Arial" w:hAnsi="Arial" w:cs="Arial"/>
                <w:sz w:val="22"/>
                <w:szCs w:val="22"/>
              </w:rPr>
            </w:pPr>
            <w:r>
              <w:rPr>
                <w:rFonts w:ascii="Arial" w:eastAsia="Arial" w:hAnsi="Arial" w:cs="Arial"/>
                <w:sz w:val="22"/>
                <w:szCs w:val="22"/>
              </w:rPr>
              <w:t>Overall DNA sequence identity (*)</w:t>
            </w:r>
          </w:p>
        </w:tc>
        <w:tc>
          <w:tcPr>
            <w:tcW w:w="1060" w:type="dxa"/>
          </w:tcPr>
          <w:p w14:paraId="4160C1A3" w14:textId="77777777" w:rsidR="00A66C49" w:rsidRDefault="00411C22">
            <w:pPr>
              <w:rPr>
                <w:rFonts w:ascii="Arial" w:eastAsia="Arial" w:hAnsi="Arial" w:cs="Arial"/>
                <w:sz w:val="22"/>
                <w:szCs w:val="22"/>
              </w:rPr>
            </w:pPr>
            <w:r>
              <w:rPr>
                <w:rFonts w:ascii="Arial" w:eastAsia="Arial" w:hAnsi="Arial" w:cs="Arial"/>
                <w:sz w:val="22"/>
                <w:szCs w:val="22"/>
              </w:rPr>
              <w:t>% common proteins (**)</w:t>
            </w:r>
          </w:p>
        </w:tc>
      </w:tr>
      <w:tr w:rsidR="00A66C49" w14:paraId="2A947AC2" w14:textId="77777777">
        <w:tc>
          <w:tcPr>
            <w:tcW w:w="1219" w:type="dxa"/>
            <w:vAlign w:val="center"/>
          </w:tcPr>
          <w:p w14:paraId="40287AD2" w14:textId="77777777" w:rsidR="00A66C49" w:rsidRDefault="00411C22">
            <w:pPr>
              <w:rPr>
                <w:rFonts w:ascii="Arial" w:eastAsia="Arial" w:hAnsi="Arial" w:cs="Arial"/>
                <w:sz w:val="22"/>
                <w:szCs w:val="22"/>
              </w:rPr>
            </w:pPr>
            <w:r>
              <w:rPr>
                <w:rFonts w:ascii="Arial" w:eastAsia="Arial" w:hAnsi="Arial" w:cs="Arial"/>
                <w:sz w:val="22"/>
                <w:szCs w:val="22"/>
              </w:rPr>
              <w:t>Gordonia phage Vendetta</w:t>
            </w:r>
          </w:p>
        </w:tc>
        <w:tc>
          <w:tcPr>
            <w:tcW w:w="1556" w:type="dxa"/>
            <w:vAlign w:val="center"/>
          </w:tcPr>
          <w:p w14:paraId="6BFCAF97" w14:textId="77777777" w:rsidR="00A66C49" w:rsidRDefault="005133A5">
            <w:pPr>
              <w:rPr>
                <w:rFonts w:ascii="Arial" w:eastAsia="Arial" w:hAnsi="Arial" w:cs="Arial"/>
                <w:sz w:val="22"/>
                <w:szCs w:val="22"/>
              </w:rPr>
            </w:pPr>
            <w:hyperlink r:id="rId36">
              <w:r w:rsidR="00411C22">
                <w:rPr>
                  <w:color w:val="0000FF"/>
                  <w:u w:val="single"/>
                </w:rPr>
                <w:t>KU998237.1</w:t>
              </w:r>
            </w:hyperlink>
          </w:p>
        </w:tc>
        <w:tc>
          <w:tcPr>
            <w:tcW w:w="756" w:type="dxa"/>
            <w:vAlign w:val="center"/>
          </w:tcPr>
          <w:p w14:paraId="57E923DF" w14:textId="77777777" w:rsidR="00A66C49" w:rsidRDefault="00411C22">
            <w:pPr>
              <w:rPr>
                <w:rFonts w:ascii="Arial" w:eastAsia="Arial" w:hAnsi="Arial" w:cs="Arial"/>
                <w:sz w:val="22"/>
                <w:szCs w:val="22"/>
              </w:rPr>
            </w:pPr>
            <w:r>
              <w:t>45.86</w:t>
            </w:r>
          </w:p>
        </w:tc>
        <w:tc>
          <w:tcPr>
            <w:tcW w:w="742" w:type="dxa"/>
            <w:vAlign w:val="center"/>
          </w:tcPr>
          <w:p w14:paraId="26121122" w14:textId="77777777" w:rsidR="00A66C49" w:rsidRDefault="00411C22">
            <w:pPr>
              <w:rPr>
                <w:rFonts w:ascii="Arial" w:eastAsia="Arial" w:hAnsi="Arial" w:cs="Arial"/>
                <w:sz w:val="22"/>
                <w:szCs w:val="22"/>
              </w:rPr>
            </w:pPr>
            <w:r>
              <w:t>66.1</w:t>
            </w:r>
          </w:p>
        </w:tc>
        <w:tc>
          <w:tcPr>
            <w:tcW w:w="914" w:type="dxa"/>
            <w:vAlign w:val="center"/>
          </w:tcPr>
          <w:p w14:paraId="1E280724" w14:textId="77777777" w:rsidR="00A66C49" w:rsidRDefault="005133A5">
            <w:pPr>
              <w:rPr>
                <w:rFonts w:ascii="Arial" w:eastAsia="Arial" w:hAnsi="Arial" w:cs="Arial"/>
                <w:sz w:val="22"/>
                <w:szCs w:val="22"/>
              </w:rPr>
            </w:pPr>
            <w:hyperlink r:id="rId37" w:anchor="!/proteins/46356/462712%7CGordonia%20phage%20Vendetta/viral%20segment/">
              <w:r w:rsidR="00411C22">
                <w:rPr>
                  <w:color w:val="000080"/>
                  <w:u w:val="single"/>
                </w:rPr>
                <w:t>79</w:t>
              </w:r>
            </w:hyperlink>
          </w:p>
        </w:tc>
        <w:tc>
          <w:tcPr>
            <w:tcW w:w="1171" w:type="dxa"/>
            <w:vAlign w:val="center"/>
          </w:tcPr>
          <w:p w14:paraId="00A6B5FE" w14:textId="77777777" w:rsidR="00A66C49" w:rsidRDefault="00411C22">
            <w:pPr>
              <w:rPr>
                <w:rFonts w:ascii="Arial" w:eastAsia="Arial" w:hAnsi="Arial" w:cs="Arial"/>
                <w:sz w:val="22"/>
                <w:szCs w:val="22"/>
              </w:rPr>
            </w:pPr>
            <w:r>
              <w:t>1</w:t>
            </w:r>
          </w:p>
        </w:tc>
        <w:tc>
          <w:tcPr>
            <w:tcW w:w="1171" w:type="dxa"/>
            <w:vAlign w:val="center"/>
          </w:tcPr>
          <w:p w14:paraId="16A07072" w14:textId="77777777" w:rsidR="00A66C49" w:rsidRDefault="00411C22">
            <w:pPr>
              <w:rPr>
                <w:rFonts w:ascii="Arial" w:eastAsia="Arial" w:hAnsi="Arial" w:cs="Arial"/>
                <w:sz w:val="22"/>
                <w:szCs w:val="22"/>
              </w:rPr>
            </w:pPr>
            <w:r>
              <w:rPr>
                <w:rFonts w:ascii="Arial" w:eastAsia="Arial" w:hAnsi="Arial" w:cs="Arial"/>
                <w:sz w:val="22"/>
                <w:szCs w:val="22"/>
              </w:rPr>
              <w:t>100</w:t>
            </w:r>
          </w:p>
        </w:tc>
        <w:tc>
          <w:tcPr>
            <w:tcW w:w="1060" w:type="dxa"/>
            <w:vAlign w:val="center"/>
          </w:tcPr>
          <w:p w14:paraId="24068E79" w14:textId="77777777" w:rsidR="00A66C49" w:rsidRDefault="00411C22">
            <w:pPr>
              <w:rPr>
                <w:rFonts w:ascii="Arial" w:eastAsia="Arial" w:hAnsi="Arial" w:cs="Arial"/>
                <w:sz w:val="22"/>
                <w:szCs w:val="22"/>
              </w:rPr>
            </w:pPr>
            <w:r>
              <w:rPr>
                <w:rFonts w:ascii="Arial" w:eastAsia="Arial" w:hAnsi="Arial" w:cs="Arial"/>
                <w:sz w:val="22"/>
                <w:szCs w:val="22"/>
              </w:rPr>
              <w:t>100</w:t>
            </w:r>
          </w:p>
        </w:tc>
      </w:tr>
      <w:tr w:rsidR="00A66C49" w14:paraId="0CF9FAC2" w14:textId="77777777">
        <w:tc>
          <w:tcPr>
            <w:tcW w:w="1219" w:type="dxa"/>
            <w:vAlign w:val="center"/>
          </w:tcPr>
          <w:p w14:paraId="1D36288D" w14:textId="77777777" w:rsidR="00A66C49" w:rsidRDefault="00411C22">
            <w:pPr>
              <w:rPr>
                <w:rFonts w:ascii="Arial" w:eastAsia="Arial" w:hAnsi="Arial" w:cs="Arial"/>
                <w:sz w:val="22"/>
                <w:szCs w:val="22"/>
              </w:rPr>
            </w:pPr>
            <w:r>
              <w:rPr>
                <w:rFonts w:ascii="Arial" w:eastAsia="Arial" w:hAnsi="Arial" w:cs="Arial"/>
                <w:sz w:val="22"/>
                <w:szCs w:val="22"/>
              </w:rPr>
              <w:t>Gordonia phage TZGordon</w:t>
            </w:r>
          </w:p>
        </w:tc>
        <w:tc>
          <w:tcPr>
            <w:tcW w:w="1556" w:type="dxa"/>
            <w:vAlign w:val="center"/>
          </w:tcPr>
          <w:p w14:paraId="41BE70AB" w14:textId="77777777" w:rsidR="00A66C49" w:rsidRDefault="005133A5">
            <w:pPr>
              <w:rPr>
                <w:rFonts w:ascii="Arial" w:eastAsia="Arial" w:hAnsi="Arial" w:cs="Arial"/>
                <w:sz w:val="22"/>
                <w:szCs w:val="22"/>
              </w:rPr>
            </w:pPr>
            <w:hyperlink r:id="rId38">
              <w:r w:rsidR="00411C22">
                <w:rPr>
                  <w:color w:val="0000FF"/>
                  <w:u w:val="single"/>
                </w:rPr>
                <w:t>MT553344.1</w:t>
              </w:r>
            </w:hyperlink>
          </w:p>
        </w:tc>
        <w:tc>
          <w:tcPr>
            <w:tcW w:w="756" w:type="dxa"/>
            <w:vAlign w:val="center"/>
          </w:tcPr>
          <w:p w14:paraId="41F51E3C" w14:textId="77777777" w:rsidR="00A66C49" w:rsidRDefault="00411C22">
            <w:pPr>
              <w:rPr>
                <w:rFonts w:ascii="Arial" w:eastAsia="Arial" w:hAnsi="Arial" w:cs="Arial"/>
                <w:sz w:val="22"/>
                <w:szCs w:val="22"/>
              </w:rPr>
            </w:pPr>
            <w:r>
              <w:t>44.9</w:t>
            </w:r>
          </w:p>
        </w:tc>
        <w:tc>
          <w:tcPr>
            <w:tcW w:w="742" w:type="dxa"/>
            <w:vAlign w:val="center"/>
          </w:tcPr>
          <w:p w14:paraId="7395B850" w14:textId="77777777" w:rsidR="00A66C49" w:rsidRDefault="00411C22">
            <w:pPr>
              <w:rPr>
                <w:rFonts w:ascii="Arial" w:eastAsia="Arial" w:hAnsi="Arial" w:cs="Arial"/>
                <w:sz w:val="22"/>
                <w:szCs w:val="22"/>
              </w:rPr>
            </w:pPr>
            <w:r>
              <w:t>66.1</w:t>
            </w:r>
          </w:p>
        </w:tc>
        <w:tc>
          <w:tcPr>
            <w:tcW w:w="914" w:type="dxa"/>
            <w:vAlign w:val="center"/>
          </w:tcPr>
          <w:p w14:paraId="51CCD111" w14:textId="77777777" w:rsidR="00A66C49" w:rsidRDefault="005133A5">
            <w:pPr>
              <w:rPr>
                <w:rFonts w:ascii="Arial" w:eastAsia="Arial" w:hAnsi="Arial" w:cs="Arial"/>
                <w:sz w:val="22"/>
                <w:szCs w:val="22"/>
              </w:rPr>
            </w:pPr>
            <w:hyperlink r:id="rId39" w:anchor="!/proteins/92246/911697%7CGordonia%20phage%20TZGordon/viral%20segment/">
              <w:r w:rsidR="00411C22">
                <w:rPr>
                  <w:color w:val="000080"/>
                  <w:u w:val="single"/>
                </w:rPr>
                <w:t>82</w:t>
              </w:r>
            </w:hyperlink>
          </w:p>
        </w:tc>
        <w:tc>
          <w:tcPr>
            <w:tcW w:w="1171" w:type="dxa"/>
            <w:vAlign w:val="center"/>
          </w:tcPr>
          <w:p w14:paraId="397D6AB1" w14:textId="77777777" w:rsidR="00A66C49" w:rsidRDefault="00411C22">
            <w:pPr>
              <w:rPr>
                <w:rFonts w:ascii="Arial" w:eastAsia="Arial" w:hAnsi="Arial" w:cs="Arial"/>
                <w:sz w:val="22"/>
                <w:szCs w:val="22"/>
              </w:rPr>
            </w:pPr>
            <w:r>
              <w:t>1</w:t>
            </w:r>
          </w:p>
        </w:tc>
        <w:tc>
          <w:tcPr>
            <w:tcW w:w="1171" w:type="dxa"/>
            <w:vAlign w:val="center"/>
          </w:tcPr>
          <w:p w14:paraId="1B72E943" w14:textId="77777777" w:rsidR="00A66C49" w:rsidRDefault="00411C22">
            <w:pPr>
              <w:rPr>
                <w:rFonts w:ascii="Arial" w:eastAsia="Arial" w:hAnsi="Arial" w:cs="Arial"/>
                <w:sz w:val="22"/>
                <w:szCs w:val="22"/>
              </w:rPr>
            </w:pPr>
            <w:r>
              <w:rPr>
                <w:rFonts w:ascii="Arial" w:eastAsia="Arial" w:hAnsi="Arial" w:cs="Arial"/>
                <w:sz w:val="22"/>
                <w:szCs w:val="22"/>
              </w:rPr>
              <w:t>84.3</w:t>
            </w:r>
          </w:p>
        </w:tc>
        <w:tc>
          <w:tcPr>
            <w:tcW w:w="1060" w:type="dxa"/>
            <w:vAlign w:val="center"/>
          </w:tcPr>
          <w:p w14:paraId="226B6477" w14:textId="77777777" w:rsidR="00A66C49" w:rsidRDefault="00A66C49">
            <w:pPr>
              <w:rPr>
                <w:rFonts w:ascii="Arial" w:eastAsia="Arial" w:hAnsi="Arial" w:cs="Arial"/>
                <w:sz w:val="22"/>
                <w:szCs w:val="22"/>
              </w:rPr>
            </w:pPr>
          </w:p>
        </w:tc>
      </w:tr>
      <w:tr w:rsidR="00A66C49" w14:paraId="198C9EEA" w14:textId="77777777">
        <w:tc>
          <w:tcPr>
            <w:tcW w:w="1219" w:type="dxa"/>
            <w:vAlign w:val="center"/>
          </w:tcPr>
          <w:p w14:paraId="6D158990" w14:textId="77777777" w:rsidR="00A66C49" w:rsidRDefault="00A66C49">
            <w:pPr>
              <w:rPr>
                <w:rFonts w:ascii="Arial" w:eastAsia="Arial" w:hAnsi="Arial" w:cs="Arial"/>
                <w:sz w:val="22"/>
                <w:szCs w:val="22"/>
              </w:rPr>
            </w:pPr>
          </w:p>
        </w:tc>
        <w:tc>
          <w:tcPr>
            <w:tcW w:w="1556" w:type="dxa"/>
            <w:vAlign w:val="center"/>
          </w:tcPr>
          <w:p w14:paraId="6E4B5624" w14:textId="77777777" w:rsidR="00A66C49" w:rsidRDefault="00A66C49">
            <w:pPr>
              <w:rPr>
                <w:rFonts w:ascii="Arial" w:eastAsia="Arial" w:hAnsi="Arial" w:cs="Arial"/>
                <w:sz w:val="22"/>
                <w:szCs w:val="22"/>
              </w:rPr>
            </w:pPr>
          </w:p>
        </w:tc>
        <w:tc>
          <w:tcPr>
            <w:tcW w:w="756" w:type="dxa"/>
            <w:vAlign w:val="center"/>
          </w:tcPr>
          <w:p w14:paraId="5B349498" w14:textId="77777777" w:rsidR="00A66C49" w:rsidRDefault="00A66C49">
            <w:pPr>
              <w:rPr>
                <w:rFonts w:ascii="Arial" w:eastAsia="Arial" w:hAnsi="Arial" w:cs="Arial"/>
                <w:sz w:val="22"/>
                <w:szCs w:val="22"/>
              </w:rPr>
            </w:pPr>
          </w:p>
        </w:tc>
        <w:tc>
          <w:tcPr>
            <w:tcW w:w="742" w:type="dxa"/>
            <w:vAlign w:val="center"/>
          </w:tcPr>
          <w:p w14:paraId="0B356C41" w14:textId="77777777" w:rsidR="00A66C49" w:rsidRDefault="00A66C49">
            <w:pPr>
              <w:rPr>
                <w:rFonts w:ascii="Arial" w:eastAsia="Arial" w:hAnsi="Arial" w:cs="Arial"/>
                <w:sz w:val="22"/>
                <w:szCs w:val="22"/>
              </w:rPr>
            </w:pPr>
          </w:p>
        </w:tc>
        <w:tc>
          <w:tcPr>
            <w:tcW w:w="914" w:type="dxa"/>
            <w:vAlign w:val="center"/>
          </w:tcPr>
          <w:p w14:paraId="1B86B5B5" w14:textId="77777777" w:rsidR="00A66C49" w:rsidRDefault="00A66C49">
            <w:pPr>
              <w:rPr>
                <w:rFonts w:ascii="Arial" w:eastAsia="Arial" w:hAnsi="Arial" w:cs="Arial"/>
                <w:sz w:val="22"/>
                <w:szCs w:val="22"/>
              </w:rPr>
            </w:pPr>
          </w:p>
        </w:tc>
        <w:tc>
          <w:tcPr>
            <w:tcW w:w="1171" w:type="dxa"/>
          </w:tcPr>
          <w:p w14:paraId="19F5AE28" w14:textId="77777777" w:rsidR="00A66C49" w:rsidRDefault="00A66C49">
            <w:pPr>
              <w:rPr>
                <w:rFonts w:ascii="Arial" w:eastAsia="Arial" w:hAnsi="Arial" w:cs="Arial"/>
                <w:sz w:val="22"/>
                <w:szCs w:val="22"/>
              </w:rPr>
            </w:pPr>
          </w:p>
        </w:tc>
        <w:tc>
          <w:tcPr>
            <w:tcW w:w="1171" w:type="dxa"/>
            <w:vAlign w:val="center"/>
          </w:tcPr>
          <w:p w14:paraId="0127005D" w14:textId="77777777" w:rsidR="00A66C49" w:rsidRDefault="00A66C49">
            <w:pPr>
              <w:rPr>
                <w:rFonts w:ascii="Arial" w:eastAsia="Arial" w:hAnsi="Arial" w:cs="Arial"/>
                <w:sz w:val="22"/>
                <w:szCs w:val="22"/>
              </w:rPr>
            </w:pPr>
          </w:p>
        </w:tc>
        <w:tc>
          <w:tcPr>
            <w:tcW w:w="1060" w:type="dxa"/>
            <w:vAlign w:val="center"/>
          </w:tcPr>
          <w:p w14:paraId="50459C5E" w14:textId="77777777" w:rsidR="00A66C49" w:rsidRDefault="00A66C49">
            <w:pPr>
              <w:rPr>
                <w:rFonts w:ascii="Arial" w:eastAsia="Arial" w:hAnsi="Arial" w:cs="Arial"/>
                <w:sz w:val="22"/>
                <w:szCs w:val="22"/>
              </w:rPr>
            </w:pPr>
          </w:p>
        </w:tc>
      </w:tr>
    </w:tbl>
    <w:p w14:paraId="42B93101" w14:textId="77777777" w:rsidR="00A66C49" w:rsidRDefault="00411C22">
      <w:pPr>
        <w:rPr>
          <w:rFonts w:ascii="Arial" w:eastAsia="Arial" w:hAnsi="Arial" w:cs="Arial"/>
          <w:b/>
          <w:sz w:val="22"/>
          <w:szCs w:val="22"/>
        </w:rPr>
      </w:pPr>
      <w:r>
        <w:rPr>
          <w:rFonts w:ascii="Arial" w:eastAsia="Arial" w:hAnsi="Arial" w:cs="Arial"/>
          <w:b/>
          <w:sz w:val="22"/>
          <w:szCs w:val="22"/>
        </w:rPr>
        <w:t>(*) Determined using VIRIDIC [3]</w:t>
      </w:r>
    </w:p>
    <w:p w14:paraId="5599BD77" w14:textId="77777777" w:rsidR="00A66C49" w:rsidRDefault="00411C22">
      <w:pPr>
        <w:rPr>
          <w:rFonts w:ascii="Arial" w:eastAsia="Arial" w:hAnsi="Arial" w:cs="Arial"/>
          <w:b/>
          <w:sz w:val="22"/>
          <w:szCs w:val="22"/>
        </w:rPr>
      </w:pPr>
      <w:r>
        <w:rPr>
          <w:rFonts w:ascii="Arial" w:eastAsia="Arial" w:hAnsi="Arial" w:cs="Arial"/>
          <w:b/>
          <w:sz w:val="22"/>
          <w:szCs w:val="22"/>
        </w:rPr>
        <w:t xml:space="preserve">(**) Determined using CoreGenes 3.5 at </w:t>
      </w:r>
      <w:hyperlink r:id="rId40">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060670BA" w14:textId="77777777" w:rsidR="00A66C49" w:rsidRDefault="00A66C49">
      <w:pPr>
        <w:rPr>
          <w:rFonts w:ascii="Arial" w:eastAsia="Arial" w:hAnsi="Arial" w:cs="Arial"/>
          <w:b/>
          <w:color w:val="0000FF"/>
          <w:sz w:val="22"/>
          <w:szCs w:val="22"/>
        </w:rPr>
      </w:pPr>
    </w:p>
    <w:p w14:paraId="401F31AA" w14:textId="77777777" w:rsidR="00A66C49" w:rsidRDefault="00411C22">
      <w:pPr>
        <w:pBdr>
          <w:top w:val="nil"/>
          <w:left w:val="nil"/>
          <w:bottom w:val="single" w:sz="6" w:space="1" w:color="000000"/>
          <w:right w:val="nil"/>
          <w:between w:val="nil"/>
        </w:pBdr>
        <w:rPr>
          <w:rFonts w:ascii="Arial" w:eastAsia="Arial" w:hAnsi="Arial" w:cs="Arial"/>
          <w:b/>
          <w:i/>
          <w:color w:val="FF0000"/>
          <w:sz w:val="22"/>
          <w:szCs w:val="22"/>
        </w:rPr>
      </w:pPr>
      <w:r>
        <w:rPr>
          <w:rFonts w:ascii="Arial" w:eastAsia="Arial" w:hAnsi="Arial" w:cs="Arial"/>
          <w:b/>
          <w:color w:val="FF0000"/>
          <w:sz w:val="22"/>
          <w:szCs w:val="22"/>
        </w:rPr>
        <w:t xml:space="preserve">To create a new subfamily </w:t>
      </w:r>
      <w:r>
        <w:rPr>
          <w:rFonts w:ascii="Arial" w:eastAsia="Arial" w:hAnsi="Arial" w:cs="Arial"/>
          <w:b/>
          <w:i/>
          <w:color w:val="FF0000"/>
          <w:sz w:val="22"/>
          <w:szCs w:val="22"/>
        </w:rPr>
        <w:t>Ruthgordonvirinae</w:t>
      </w:r>
    </w:p>
    <w:p w14:paraId="07C1130A" w14:textId="77777777" w:rsidR="00A66C49" w:rsidRDefault="00A66C49">
      <w:pPr>
        <w:pBdr>
          <w:top w:val="nil"/>
          <w:left w:val="nil"/>
          <w:bottom w:val="single" w:sz="6" w:space="1" w:color="000000"/>
          <w:right w:val="nil"/>
          <w:between w:val="nil"/>
        </w:pBdr>
        <w:rPr>
          <w:rFonts w:ascii="Arial" w:eastAsia="Arial" w:hAnsi="Arial" w:cs="Arial"/>
          <w:b/>
          <w:color w:val="0000FF"/>
          <w:sz w:val="22"/>
          <w:szCs w:val="22"/>
        </w:rPr>
      </w:pPr>
    </w:p>
    <w:p w14:paraId="150416AA" w14:textId="77777777" w:rsidR="00A66C49" w:rsidRDefault="00411C22">
      <w:pPr>
        <w:pBdr>
          <w:top w:val="nil"/>
          <w:left w:val="nil"/>
          <w:bottom w:val="single" w:sz="6" w:space="1" w:color="000000"/>
          <w:right w:val="nil"/>
          <w:between w:val="nil"/>
        </w:pBdr>
        <w:rPr>
          <w:rFonts w:ascii="Arial" w:eastAsia="Arial" w:hAnsi="Arial" w:cs="Arial"/>
          <w:color w:val="000000"/>
          <w:sz w:val="22"/>
          <w:szCs w:val="22"/>
        </w:rPr>
      </w:pPr>
      <w:r>
        <w:rPr>
          <w:rFonts w:ascii="Arial" w:eastAsia="Arial" w:hAnsi="Arial" w:cs="Arial"/>
          <w:b/>
          <w:color w:val="0000FF"/>
          <w:sz w:val="22"/>
          <w:szCs w:val="22"/>
        </w:rPr>
        <w:t xml:space="preserve">Source of the name of this taxon:  </w:t>
      </w:r>
      <w:r>
        <w:rPr>
          <w:rFonts w:ascii="Arial" w:eastAsia="Arial" w:hAnsi="Arial" w:cs="Arial"/>
          <w:color w:val="000000"/>
          <w:sz w:val="22"/>
          <w:szCs w:val="22"/>
        </w:rPr>
        <w:t xml:space="preserve">This subfamily is named in honour of American microbial taxonomist Ruth Evelyn Gordon (1910–2003) after whom the genus </w:t>
      </w:r>
      <w:r>
        <w:rPr>
          <w:rFonts w:ascii="Arial" w:eastAsia="Arial" w:hAnsi="Arial" w:cs="Arial"/>
          <w:i/>
          <w:color w:val="000000"/>
          <w:sz w:val="22"/>
          <w:szCs w:val="22"/>
        </w:rPr>
        <w:t>Gordonia</w:t>
      </w:r>
      <w:r>
        <w:rPr>
          <w:rFonts w:ascii="Arial" w:eastAsia="Arial" w:hAnsi="Arial" w:cs="Arial"/>
          <w:color w:val="000000"/>
          <w:sz w:val="22"/>
          <w:szCs w:val="22"/>
        </w:rPr>
        <w:t xml:space="preserve"> is named. 1934  Ph.D in Bacteriology from Cornell University (Ithaca, NY); 1954-1981 faculty member Department of Microbiology at Rutgers University working on antibiotics; 1946 onward she worked with the American Type Culture Collection first as a bacteriologist and then as a visiting investigator. (</w:t>
      </w:r>
      <w:hyperlink r:id="rId41">
        <w:r>
          <w:rPr>
            <w:rFonts w:ascii="Arial" w:eastAsia="Arial" w:hAnsi="Arial" w:cs="Arial"/>
            <w:color w:val="0000FF"/>
            <w:sz w:val="22"/>
            <w:szCs w:val="22"/>
            <w:u w:val="single"/>
          </w:rPr>
          <w:t>https://en.wikipedia.org/wiki/Ruth_E._Gordon</w:t>
        </w:r>
      </w:hyperlink>
      <w:r>
        <w:rPr>
          <w:rFonts w:ascii="Arial" w:eastAsia="Arial" w:hAnsi="Arial" w:cs="Arial"/>
          <w:color w:val="000000"/>
          <w:sz w:val="22"/>
          <w:szCs w:val="22"/>
        </w:rPr>
        <w:t>)</w:t>
      </w:r>
    </w:p>
    <w:p w14:paraId="58E63BCB" w14:textId="77777777" w:rsidR="00A66C49" w:rsidRDefault="00411C22">
      <w:pPr>
        <w:jc w:val="center"/>
        <w:rPr>
          <w:rFonts w:ascii="Arial" w:eastAsia="Arial" w:hAnsi="Arial" w:cs="Arial"/>
          <w:sz w:val="22"/>
          <w:szCs w:val="22"/>
        </w:rPr>
      </w:pPr>
      <w:r>
        <w:rPr>
          <w:rFonts w:ascii="Arial" w:eastAsia="Arial" w:hAnsi="Arial" w:cs="Arial"/>
          <w:noProof/>
          <w:sz w:val="22"/>
          <w:szCs w:val="22"/>
        </w:rPr>
        <w:lastRenderedPageBreak/>
        <w:drawing>
          <wp:inline distT="0" distB="0" distL="0" distR="0" wp14:anchorId="290C689F" wp14:editId="5C166018">
            <wp:extent cx="2913320" cy="2309029"/>
            <wp:effectExtent l="0" t="0" r="0" b="0"/>
            <wp:docPr id="19"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42"/>
                    <a:srcRect l="4509" t="5393" r="5687" b="5635"/>
                    <a:stretch>
                      <a:fillRect/>
                    </a:stretch>
                  </pic:blipFill>
                  <pic:spPr>
                    <a:xfrm>
                      <a:off x="0" y="0"/>
                      <a:ext cx="2913320" cy="2309029"/>
                    </a:xfrm>
                    <a:prstGeom prst="rect">
                      <a:avLst/>
                    </a:prstGeom>
                    <a:ln/>
                  </pic:spPr>
                </pic:pic>
              </a:graphicData>
            </a:graphic>
          </wp:inline>
        </w:drawing>
      </w:r>
    </w:p>
    <w:p w14:paraId="1390B1E4" w14:textId="77777777" w:rsidR="00A66C49" w:rsidRDefault="00411C22">
      <w:pPr>
        <w:jc w:val="center"/>
        <w:rPr>
          <w:rFonts w:ascii="Arial" w:eastAsia="Arial" w:hAnsi="Arial" w:cs="Arial"/>
          <w:sz w:val="22"/>
          <w:szCs w:val="22"/>
        </w:rPr>
      </w:pPr>
      <w:r>
        <w:rPr>
          <w:rFonts w:ascii="Arial" w:eastAsia="Arial" w:hAnsi="Arial" w:cs="Arial"/>
          <w:sz w:val="22"/>
          <w:szCs w:val="22"/>
        </w:rPr>
        <w:t>(from: https://www.loc.gov/item/98504865/)</w:t>
      </w:r>
    </w:p>
    <w:p w14:paraId="310534D2" w14:textId="77777777" w:rsidR="00A66C49" w:rsidRDefault="00411C22">
      <w:pPr>
        <w:rPr>
          <w:rFonts w:ascii="Arial" w:eastAsia="Arial" w:hAnsi="Arial" w:cs="Arial"/>
          <w:b/>
          <w:color w:val="0000FF"/>
          <w:sz w:val="22"/>
          <w:szCs w:val="22"/>
        </w:rPr>
      </w:pPr>
      <w:r>
        <w:rPr>
          <w:rFonts w:ascii="Arial" w:eastAsia="Arial" w:hAnsi="Arial" w:cs="Arial"/>
          <w:b/>
          <w:color w:val="0000FF"/>
          <w:sz w:val="22"/>
          <w:szCs w:val="22"/>
        </w:rPr>
        <w:t>Rationale:</w:t>
      </w:r>
    </w:p>
    <w:p w14:paraId="2FC83096" w14:textId="77777777" w:rsidR="00A66C49" w:rsidRDefault="00411C22">
      <w:pPr>
        <w:rPr>
          <w:rFonts w:ascii="Arial" w:eastAsia="Arial" w:hAnsi="Arial" w:cs="Arial"/>
          <w:sz w:val="22"/>
          <w:szCs w:val="22"/>
        </w:rPr>
      </w:pPr>
      <w:r>
        <w:rPr>
          <w:rFonts w:ascii="Arial" w:eastAsia="Arial" w:hAnsi="Arial" w:cs="Arial"/>
          <w:sz w:val="22"/>
          <w:szCs w:val="22"/>
        </w:rPr>
        <w:t>These five genera all fit within a single subfamily the members of which possess, on average, genomes of 44.0 kb (65,39 mol%G+C) and encode for 76 proteins and 0-1 tRNA.  Using CoreGenes 5.0 (</w:t>
      </w:r>
      <w:hyperlink r:id="rId43">
        <w:r>
          <w:rPr>
            <w:rFonts w:ascii="Arial" w:eastAsia="Arial" w:hAnsi="Arial" w:cs="Arial"/>
            <w:color w:val="0000FF"/>
            <w:sz w:val="22"/>
            <w:szCs w:val="22"/>
            <w:u w:val="single"/>
          </w:rPr>
          <w:t>https://coregenes.ngrok.io/</w:t>
        </w:r>
      </w:hyperlink>
      <w:r>
        <w:rPr>
          <w:rFonts w:ascii="Arial" w:eastAsia="Arial" w:hAnsi="Arial" w:cs="Arial"/>
          <w:sz w:val="22"/>
          <w:szCs w:val="22"/>
        </w:rPr>
        <w:t>) revealed 33 homologs shared by this group of phages (43%).  These homologs included: lysin B, lysin B, small and large terminase subunits, portal,  capsid maturation protease, major capsid protein, head-to-tail adaptor, head-to-tail stopper, tail terminator, major tail protein, tail tape measure protein, three minor tail proteins, tail assembly chaperone, four ssDNA binding proteins, RecA-like DNA recombinase, and DNA helicase</w:t>
      </w:r>
      <w:r>
        <w:rPr>
          <w:rFonts w:ascii="Arial" w:eastAsia="Arial" w:hAnsi="Arial" w:cs="Arial"/>
          <w:sz w:val="20"/>
          <w:szCs w:val="20"/>
        </w:rPr>
        <w:t>.</w:t>
      </w:r>
    </w:p>
    <w:p w14:paraId="2DFCAB3B" w14:textId="77777777" w:rsidR="00A66C49" w:rsidRDefault="00A66C49">
      <w:pPr>
        <w:rPr>
          <w:rFonts w:ascii="Arial" w:eastAsia="Arial" w:hAnsi="Arial" w:cs="Arial"/>
          <w:b/>
          <w:sz w:val="22"/>
          <w:szCs w:val="22"/>
        </w:rPr>
      </w:pPr>
    </w:p>
    <w:p w14:paraId="5141CDE0" w14:textId="77777777" w:rsidR="00A66C49" w:rsidRDefault="00411C22">
      <w:pPr>
        <w:pBdr>
          <w:top w:val="nil"/>
          <w:left w:val="nil"/>
          <w:bottom w:val="nil"/>
          <w:right w:val="nil"/>
          <w:between w:val="nil"/>
        </w:pBdr>
        <w:ind w:left="720"/>
        <w:rPr>
          <w:rFonts w:ascii="Arial" w:eastAsia="Arial" w:hAnsi="Arial" w:cs="Arial"/>
          <w:b/>
          <w:color w:val="FF0000"/>
          <w:sz w:val="22"/>
          <w:szCs w:val="22"/>
        </w:rPr>
      </w:pPr>
      <w:r>
        <w:rPr>
          <w:rFonts w:ascii="Arial" w:eastAsia="Arial" w:hAnsi="Arial" w:cs="Arial"/>
          <w:b/>
          <w:color w:val="FF0000"/>
          <w:sz w:val="22"/>
          <w:szCs w:val="22"/>
        </w:rPr>
        <w:t xml:space="preserve">To move the genus </w:t>
      </w:r>
      <w:r>
        <w:rPr>
          <w:rFonts w:ascii="Arial" w:eastAsia="Arial" w:hAnsi="Arial" w:cs="Arial"/>
          <w:b/>
          <w:i/>
          <w:color w:val="FF0000"/>
          <w:sz w:val="22"/>
          <w:szCs w:val="22"/>
        </w:rPr>
        <w:t xml:space="preserve">Gesputvirus  </w:t>
      </w:r>
      <w:r>
        <w:rPr>
          <w:rFonts w:ascii="Arial" w:eastAsia="Arial" w:hAnsi="Arial" w:cs="Arial"/>
          <w:b/>
          <w:color w:val="FF0000"/>
          <w:sz w:val="22"/>
          <w:szCs w:val="22"/>
        </w:rPr>
        <w:t>to this subfamily</w:t>
      </w:r>
    </w:p>
    <w:p w14:paraId="6483E33D" w14:textId="77777777" w:rsidR="00A66C49" w:rsidRDefault="00A66C49">
      <w:pPr>
        <w:rPr>
          <w:rFonts w:ascii="Arial" w:eastAsia="Arial" w:hAnsi="Arial" w:cs="Arial"/>
          <w:b/>
          <w:color w:val="0000FF"/>
          <w:sz w:val="22"/>
          <w:szCs w:val="22"/>
        </w:rPr>
      </w:pPr>
    </w:p>
    <w:p w14:paraId="32B18556" w14:textId="77777777" w:rsidR="00A66C49" w:rsidRDefault="00411C22">
      <w:pPr>
        <w:pBdr>
          <w:top w:val="nil"/>
          <w:left w:val="nil"/>
          <w:bottom w:val="nil"/>
          <w:right w:val="nil"/>
          <w:between w:val="nil"/>
        </w:pBdr>
        <w:spacing w:before="120" w:after="120"/>
        <w:rPr>
          <w:rFonts w:ascii="Arial" w:eastAsia="Arial" w:hAnsi="Arial" w:cs="Arial"/>
          <w:b/>
          <w:color w:val="0000FF"/>
          <w:sz w:val="22"/>
          <w:szCs w:val="22"/>
        </w:rPr>
      </w:pPr>
      <w:r>
        <w:rPr>
          <w:rFonts w:ascii="Arial" w:eastAsia="Arial" w:hAnsi="Arial" w:cs="Arial"/>
          <w:b/>
          <w:color w:val="0000FF"/>
          <w:sz w:val="22"/>
          <w:szCs w:val="22"/>
        </w:rPr>
        <w:t xml:space="preserve">Source of the name of this taxon:  </w:t>
      </w:r>
      <w:r>
        <w:rPr>
          <w:rFonts w:ascii="Arial" w:eastAsia="Arial" w:hAnsi="Arial" w:cs="Arial"/>
          <w:color w:val="000000"/>
          <w:sz w:val="22"/>
          <w:szCs w:val="22"/>
        </w:rPr>
        <w:t>This taxon is named directly from the first virus of its type, Gordonia phage Gsput1</w:t>
      </w:r>
    </w:p>
    <w:p w14:paraId="5F54F67A" w14:textId="77777777" w:rsidR="00A66C49" w:rsidRDefault="00411C22">
      <w:pPr>
        <w:pBdr>
          <w:top w:val="nil"/>
          <w:left w:val="nil"/>
          <w:bottom w:val="nil"/>
          <w:right w:val="nil"/>
          <w:between w:val="nil"/>
        </w:pBdr>
        <w:spacing w:before="120" w:after="120"/>
        <w:rPr>
          <w:rFonts w:ascii="Arial" w:eastAsia="Arial" w:hAnsi="Arial" w:cs="Arial"/>
          <w:b/>
          <w:color w:val="0000FF"/>
          <w:sz w:val="22"/>
          <w:szCs w:val="22"/>
        </w:rPr>
      </w:pPr>
      <w:r>
        <w:rPr>
          <w:rFonts w:ascii="Arial" w:eastAsia="Arial" w:hAnsi="Arial" w:cs="Arial"/>
          <w:b/>
          <w:color w:val="0000FF"/>
          <w:sz w:val="22"/>
          <w:szCs w:val="22"/>
        </w:rPr>
        <w:t xml:space="preserve">History: </w:t>
      </w:r>
      <w:r>
        <w:rPr>
          <w:rFonts w:ascii="Arial" w:eastAsia="Arial" w:hAnsi="Arial" w:cs="Arial"/>
          <w:color w:val="000000"/>
          <w:sz w:val="22"/>
          <w:szCs w:val="22"/>
        </w:rPr>
        <w:t xml:space="preserve">Temperate Gordonia phage Gsput1 was isolated in 2015 by Liu,M., Gill,J.J., Young,R. and Summer,E.J. (Texas A &amp; M University-College Station USA) from wastewater using Gordonia sputi G11 as the host bacterium.  The genome possesses 16 nt 5’-cohesive termini (GCTGACCCACGGACAC). The Actinobacteriophage Database places this phage in Cluster CU, Subcluster CU2.  The Gsput1 head diameter and tail length are 62 ± 1 nm and 229 ± 5 nm, respectively (Liu M. et al. 2015].   The genus </w:t>
      </w:r>
      <w:r>
        <w:rPr>
          <w:rFonts w:ascii="Arial" w:eastAsia="Arial" w:hAnsi="Arial" w:cs="Arial"/>
          <w:i/>
          <w:color w:val="000000"/>
          <w:sz w:val="22"/>
          <w:szCs w:val="22"/>
        </w:rPr>
        <w:t>Gesputvirus</w:t>
      </w:r>
      <w:r>
        <w:rPr>
          <w:rFonts w:ascii="Arial" w:eastAsia="Arial" w:hAnsi="Arial" w:cs="Arial"/>
          <w:color w:val="000000"/>
          <w:sz w:val="22"/>
          <w:szCs w:val="22"/>
        </w:rPr>
        <w:t>, with a single species was established through Taxonomy Proposal 2018.021B.</w:t>
      </w:r>
    </w:p>
    <w:p w14:paraId="5980960A" w14:textId="77777777" w:rsidR="00A66C49" w:rsidRDefault="00411C22">
      <w:pPr>
        <w:rPr>
          <w:rFonts w:ascii="Arial" w:eastAsia="Arial" w:hAnsi="Arial" w:cs="Arial"/>
          <w:sz w:val="22"/>
          <w:szCs w:val="22"/>
        </w:rPr>
      </w:pPr>
      <w:r>
        <w:rPr>
          <w:rFonts w:ascii="Arial" w:eastAsia="Arial" w:hAnsi="Arial" w:cs="Arial"/>
          <w:b/>
          <w:color w:val="0000FF"/>
          <w:sz w:val="22"/>
          <w:szCs w:val="22"/>
        </w:rPr>
        <w:t xml:space="preserve">Electron micrograph: </w:t>
      </w:r>
      <w:r>
        <w:rPr>
          <w:rFonts w:ascii="Arial" w:eastAsia="Arial" w:hAnsi="Arial" w:cs="Arial"/>
          <w:sz w:val="20"/>
          <w:szCs w:val="20"/>
        </w:rPr>
        <w:t xml:space="preserve">NA </w:t>
      </w:r>
    </w:p>
    <w:p w14:paraId="3508D0CE" w14:textId="77777777" w:rsidR="00A66C49" w:rsidRDefault="00A66C49">
      <w:pPr>
        <w:rPr>
          <w:rFonts w:ascii="Arial" w:eastAsia="Arial" w:hAnsi="Arial" w:cs="Arial"/>
          <w:b/>
          <w:color w:val="0000FF"/>
          <w:sz w:val="22"/>
          <w:szCs w:val="22"/>
        </w:rPr>
      </w:pPr>
    </w:p>
    <w:p w14:paraId="2E3F3A24" w14:textId="77777777" w:rsidR="00A66C49" w:rsidRDefault="00411C22">
      <w:pPr>
        <w:rPr>
          <w:rFonts w:ascii="Arial" w:eastAsia="Arial" w:hAnsi="Arial" w:cs="Arial"/>
          <w:sz w:val="22"/>
          <w:szCs w:val="22"/>
        </w:rPr>
      </w:pPr>
      <w:r>
        <w:rPr>
          <w:rFonts w:ascii="Arial" w:eastAsia="Arial" w:hAnsi="Arial" w:cs="Arial"/>
          <w:b/>
          <w:color w:val="0000FF"/>
          <w:sz w:val="22"/>
          <w:szCs w:val="22"/>
        </w:rPr>
        <w:t xml:space="preserve">Specific Reference:  </w:t>
      </w:r>
      <w:r>
        <w:rPr>
          <w:rFonts w:ascii="Arial" w:eastAsia="Arial" w:hAnsi="Arial" w:cs="Arial"/>
          <w:sz w:val="22"/>
          <w:szCs w:val="22"/>
        </w:rPr>
        <w:t>Liu M, Gill JJ, Young R, Summer EJ. Bacteriophages of wastewater foaming-associated filamentous Gordonia reduce host levels in raw activated sludge. Sci Rep. 2015 Sep 9;5:13754. doi: 10.1038/srep13754. PMID: 26349678; PMCID: PMC4563357.</w:t>
      </w:r>
    </w:p>
    <w:p w14:paraId="4AA63F9C" w14:textId="77777777" w:rsidR="00A66C49" w:rsidRDefault="00A66C49">
      <w:pPr>
        <w:rPr>
          <w:rFonts w:ascii="Arial" w:eastAsia="Arial" w:hAnsi="Arial" w:cs="Arial"/>
          <w:sz w:val="22"/>
          <w:szCs w:val="22"/>
        </w:rPr>
      </w:pPr>
    </w:p>
    <w:p w14:paraId="66E316EA" w14:textId="77777777" w:rsidR="00A66C49" w:rsidRDefault="00411C22">
      <w:pPr>
        <w:rPr>
          <w:rFonts w:ascii="Arial" w:eastAsia="Arial" w:hAnsi="Arial" w:cs="Arial"/>
          <w:b/>
          <w:sz w:val="22"/>
          <w:szCs w:val="22"/>
        </w:rPr>
      </w:pPr>
      <w:r>
        <w:rPr>
          <w:rFonts w:ascii="Arial" w:eastAsia="Arial" w:hAnsi="Arial" w:cs="Arial"/>
          <w:b/>
          <w:sz w:val="22"/>
          <w:szCs w:val="22"/>
        </w:rPr>
        <w:t xml:space="preserve">  </w:t>
      </w:r>
    </w:p>
    <w:p w14:paraId="30F307A5" w14:textId="77777777" w:rsidR="00A66C49" w:rsidRDefault="00411C22">
      <w:pPr>
        <w:rPr>
          <w:rFonts w:ascii="Arial" w:eastAsia="Arial" w:hAnsi="Arial" w:cs="Arial"/>
          <w:b/>
          <w:color w:val="0000FF"/>
          <w:sz w:val="22"/>
          <w:szCs w:val="22"/>
        </w:rPr>
      </w:pPr>
      <w:r>
        <w:rPr>
          <w:rFonts w:ascii="Arial" w:eastAsia="Arial" w:hAnsi="Arial" w:cs="Arial"/>
          <w:b/>
          <w:color w:val="0000FF"/>
          <w:sz w:val="22"/>
          <w:szCs w:val="22"/>
        </w:rPr>
        <w:t>GenBank Summary:</w:t>
      </w:r>
    </w:p>
    <w:p w14:paraId="76790959" w14:textId="77777777" w:rsidR="00A66C49" w:rsidRDefault="00A66C49">
      <w:pPr>
        <w:rPr>
          <w:rFonts w:ascii="Arial" w:eastAsia="Arial" w:hAnsi="Arial" w:cs="Arial"/>
          <w:b/>
          <w:color w:val="0000FF"/>
          <w:sz w:val="22"/>
          <w:szCs w:val="22"/>
        </w:rPr>
      </w:pPr>
    </w:p>
    <w:tbl>
      <w:tblPr>
        <w:tblStyle w:val="af3"/>
        <w:tblW w:w="87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22"/>
        <w:gridCol w:w="1570"/>
        <w:gridCol w:w="1446"/>
        <w:gridCol w:w="756"/>
        <w:gridCol w:w="742"/>
        <w:gridCol w:w="914"/>
        <w:gridCol w:w="1171"/>
        <w:gridCol w:w="1060"/>
      </w:tblGrid>
      <w:tr w:rsidR="00A66C49" w14:paraId="635F322D" w14:textId="77777777">
        <w:tc>
          <w:tcPr>
            <w:tcW w:w="1122" w:type="dxa"/>
          </w:tcPr>
          <w:p w14:paraId="1C689551" w14:textId="77777777" w:rsidR="00A66C49" w:rsidRDefault="00411C22">
            <w:pPr>
              <w:rPr>
                <w:rFonts w:ascii="Arial" w:eastAsia="Arial" w:hAnsi="Arial" w:cs="Arial"/>
                <w:sz w:val="22"/>
                <w:szCs w:val="22"/>
              </w:rPr>
            </w:pPr>
            <w:r>
              <w:rPr>
                <w:rFonts w:ascii="Arial" w:eastAsia="Arial" w:hAnsi="Arial" w:cs="Arial"/>
                <w:sz w:val="22"/>
                <w:szCs w:val="22"/>
              </w:rPr>
              <w:t>Phage name</w:t>
            </w:r>
          </w:p>
        </w:tc>
        <w:tc>
          <w:tcPr>
            <w:tcW w:w="1570" w:type="dxa"/>
          </w:tcPr>
          <w:p w14:paraId="7335132C" w14:textId="77777777" w:rsidR="00A66C49" w:rsidRDefault="00411C22">
            <w:pPr>
              <w:rPr>
                <w:rFonts w:ascii="Arial" w:eastAsia="Arial" w:hAnsi="Arial" w:cs="Arial"/>
                <w:sz w:val="22"/>
                <w:szCs w:val="22"/>
              </w:rPr>
            </w:pPr>
            <w:r>
              <w:rPr>
                <w:rFonts w:ascii="Arial" w:eastAsia="Arial" w:hAnsi="Arial" w:cs="Arial"/>
                <w:sz w:val="22"/>
                <w:szCs w:val="22"/>
              </w:rPr>
              <w:t>RefSeq No.</w:t>
            </w:r>
          </w:p>
        </w:tc>
        <w:tc>
          <w:tcPr>
            <w:tcW w:w="1446" w:type="dxa"/>
          </w:tcPr>
          <w:p w14:paraId="562D7B84" w14:textId="77777777" w:rsidR="00A66C49" w:rsidRDefault="00411C22">
            <w:pPr>
              <w:rPr>
                <w:rFonts w:ascii="Arial" w:eastAsia="Arial" w:hAnsi="Arial" w:cs="Arial"/>
                <w:sz w:val="22"/>
                <w:szCs w:val="22"/>
              </w:rPr>
            </w:pPr>
            <w:r>
              <w:rPr>
                <w:rFonts w:ascii="Arial" w:eastAsia="Arial" w:hAnsi="Arial" w:cs="Arial"/>
                <w:sz w:val="22"/>
                <w:szCs w:val="22"/>
              </w:rPr>
              <w:t xml:space="preserve">INSDC </w:t>
            </w:r>
          </w:p>
        </w:tc>
        <w:tc>
          <w:tcPr>
            <w:tcW w:w="756" w:type="dxa"/>
          </w:tcPr>
          <w:p w14:paraId="29E84C99" w14:textId="77777777" w:rsidR="00A66C49" w:rsidRDefault="00411C22">
            <w:pPr>
              <w:rPr>
                <w:rFonts w:ascii="Arial" w:eastAsia="Arial" w:hAnsi="Arial" w:cs="Arial"/>
                <w:sz w:val="22"/>
                <w:szCs w:val="22"/>
              </w:rPr>
            </w:pPr>
            <w:r>
              <w:rPr>
                <w:rFonts w:ascii="Arial" w:eastAsia="Arial" w:hAnsi="Arial" w:cs="Arial"/>
                <w:sz w:val="22"/>
                <w:szCs w:val="22"/>
              </w:rPr>
              <w:t>Size (Kb)</w:t>
            </w:r>
          </w:p>
        </w:tc>
        <w:tc>
          <w:tcPr>
            <w:tcW w:w="742" w:type="dxa"/>
          </w:tcPr>
          <w:p w14:paraId="4FCF54A9" w14:textId="77777777" w:rsidR="00A66C49" w:rsidRDefault="00411C22">
            <w:pPr>
              <w:rPr>
                <w:rFonts w:ascii="Arial" w:eastAsia="Arial" w:hAnsi="Arial" w:cs="Arial"/>
                <w:sz w:val="22"/>
                <w:szCs w:val="22"/>
              </w:rPr>
            </w:pPr>
            <w:r>
              <w:rPr>
                <w:rFonts w:ascii="Arial" w:eastAsia="Arial" w:hAnsi="Arial" w:cs="Arial"/>
                <w:sz w:val="22"/>
                <w:szCs w:val="22"/>
              </w:rPr>
              <w:t xml:space="preserve">GC% </w:t>
            </w:r>
          </w:p>
        </w:tc>
        <w:tc>
          <w:tcPr>
            <w:tcW w:w="914" w:type="dxa"/>
          </w:tcPr>
          <w:p w14:paraId="5FEFB162" w14:textId="77777777" w:rsidR="00A66C49" w:rsidRDefault="00411C22">
            <w:pPr>
              <w:rPr>
                <w:rFonts w:ascii="Arial" w:eastAsia="Arial" w:hAnsi="Arial" w:cs="Arial"/>
                <w:sz w:val="22"/>
                <w:szCs w:val="22"/>
              </w:rPr>
            </w:pPr>
            <w:r>
              <w:rPr>
                <w:rFonts w:ascii="Arial" w:eastAsia="Arial" w:hAnsi="Arial" w:cs="Arial"/>
                <w:sz w:val="22"/>
                <w:szCs w:val="22"/>
              </w:rPr>
              <w:t xml:space="preserve">Protein </w:t>
            </w:r>
          </w:p>
        </w:tc>
        <w:tc>
          <w:tcPr>
            <w:tcW w:w="1171" w:type="dxa"/>
          </w:tcPr>
          <w:p w14:paraId="0974DC37" w14:textId="77777777" w:rsidR="00A66C49" w:rsidRDefault="00411C22">
            <w:pPr>
              <w:rPr>
                <w:rFonts w:ascii="Arial" w:eastAsia="Arial" w:hAnsi="Arial" w:cs="Arial"/>
                <w:sz w:val="22"/>
                <w:szCs w:val="22"/>
              </w:rPr>
            </w:pPr>
            <w:r>
              <w:rPr>
                <w:rFonts w:ascii="Arial" w:eastAsia="Arial" w:hAnsi="Arial" w:cs="Arial"/>
                <w:sz w:val="22"/>
                <w:szCs w:val="22"/>
              </w:rPr>
              <w:t>Overall DNA sequence identity (*)</w:t>
            </w:r>
          </w:p>
        </w:tc>
        <w:tc>
          <w:tcPr>
            <w:tcW w:w="1060" w:type="dxa"/>
          </w:tcPr>
          <w:p w14:paraId="6330D4C3" w14:textId="77777777" w:rsidR="00A66C49" w:rsidRDefault="00411C22">
            <w:pPr>
              <w:rPr>
                <w:rFonts w:ascii="Arial" w:eastAsia="Arial" w:hAnsi="Arial" w:cs="Arial"/>
                <w:sz w:val="22"/>
                <w:szCs w:val="22"/>
              </w:rPr>
            </w:pPr>
            <w:r>
              <w:rPr>
                <w:rFonts w:ascii="Arial" w:eastAsia="Arial" w:hAnsi="Arial" w:cs="Arial"/>
                <w:sz w:val="22"/>
                <w:szCs w:val="22"/>
              </w:rPr>
              <w:t>% common proteins (**)</w:t>
            </w:r>
          </w:p>
        </w:tc>
      </w:tr>
      <w:tr w:rsidR="00A66C49" w14:paraId="32B80B2C" w14:textId="77777777">
        <w:tc>
          <w:tcPr>
            <w:tcW w:w="1122" w:type="dxa"/>
            <w:vAlign w:val="center"/>
          </w:tcPr>
          <w:p w14:paraId="5614D36B" w14:textId="77777777" w:rsidR="00A66C49" w:rsidRDefault="00411C22">
            <w:pPr>
              <w:rPr>
                <w:rFonts w:ascii="Arial" w:eastAsia="Arial" w:hAnsi="Arial" w:cs="Arial"/>
                <w:sz w:val="22"/>
                <w:szCs w:val="22"/>
              </w:rPr>
            </w:pPr>
            <w:r>
              <w:rPr>
                <w:rFonts w:ascii="Arial" w:eastAsia="Arial" w:hAnsi="Arial" w:cs="Arial"/>
                <w:sz w:val="22"/>
                <w:szCs w:val="22"/>
              </w:rPr>
              <w:lastRenderedPageBreak/>
              <w:t>Gordonia phage Gsput1</w:t>
            </w:r>
          </w:p>
        </w:tc>
        <w:tc>
          <w:tcPr>
            <w:tcW w:w="1570" w:type="dxa"/>
            <w:vAlign w:val="center"/>
          </w:tcPr>
          <w:p w14:paraId="77FF9F5C" w14:textId="77777777" w:rsidR="00A66C49" w:rsidRDefault="005133A5">
            <w:pPr>
              <w:rPr>
                <w:rFonts w:ascii="Arial" w:eastAsia="Arial" w:hAnsi="Arial" w:cs="Arial"/>
                <w:sz w:val="22"/>
                <w:szCs w:val="22"/>
              </w:rPr>
            </w:pPr>
            <w:hyperlink r:id="rId44">
              <w:r w:rsidR="00411C22">
                <w:rPr>
                  <w:color w:val="0000FF"/>
                  <w:u w:val="single"/>
                </w:rPr>
                <w:t>NC_030932.1</w:t>
              </w:r>
            </w:hyperlink>
          </w:p>
        </w:tc>
        <w:tc>
          <w:tcPr>
            <w:tcW w:w="1446" w:type="dxa"/>
            <w:vAlign w:val="center"/>
          </w:tcPr>
          <w:p w14:paraId="2491976A" w14:textId="77777777" w:rsidR="00A66C49" w:rsidRDefault="005133A5">
            <w:pPr>
              <w:rPr>
                <w:rFonts w:ascii="Arial" w:eastAsia="Arial" w:hAnsi="Arial" w:cs="Arial"/>
                <w:sz w:val="22"/>
                <w:szCs w:val="22"/>
              </w:rPr>
            </w:pPr>
            <w:hyperlink r:id="rId45">
              <w:r w:rsidR="00411C22">
                <w:rPr>
                  <w:color w:val="0000FF"/>
                  <w:u w:val="single"/>
                </w:rPr>
                <w:t>KP790011.1</w:t>
              </w:r>
            </w:hyperlink>
          </w:p>
        </w:tc>
        <w:tc>
          <w:tcPr>
            <w:tcW w:w="756" w:type="dxa"/>
            <w:vAlign w:val="center"/>
          </w:tcPr>
          <w:p w14:paraId="006A9541" w14:textId="77777777" w:rsidR="00A66C49" w:rsidRDefault="00411C22">
            <w:pPr>
              <w:rPr>
                <w:rFonts w:ascii="Arial" w:eastAsia="Arial" w:hAnsi="Arial" w:cs="Arial"/>
                <w:sz w:val="22"/>
                <w:szCs w:val="22"/>
              </w:rPr>
            </w:pPr>
            <w:r>
              <w:t>43.51</w:t>
            </w:r>
          </w:p>
        </w:tc>
        <w:tc>
          <w:tcPr>
            <w:tcW w:w="742" w:type="dxa"/>
            <w:vAlign w:val="center"/>
          </w:tcPr>
          <w:p w14:paraId="13EC86A1" w14:textId="77777777" w:rsidR="00A66C49" w:rsidRDefault="00411C22">
            <w:pPr>
              <w:rPr>
                <w:rFonts w:ascii="Arial" w:eastAsia="Arial" w:hAnsi="Arial" w:cs="Arial"/>
                <w:sz w:val="22"/>
                <w:szCs w:val="22"/>
              </w:rPr>
            </w:pPr>
            <w:r>
              <w:t>62.8</w:t>
            </w:r>
          </w:p>
        </w:tc>
        <w:tc>
          <w:tcPr>
            <w:tcW w:w="914" w:type="dxa"/>
            <w:vAlign w:val="center"/>
          </w:tcPr>
          <w:p w14:paraId="73F581D0" w14:textId="77777777" w:rsidR="00A66C49" w:rsidRDefault="005133A5">
            <w:pPr>
              <w:rPr>
                <w:rFonts w:ascii="Arial" w:eastAsia="Arial" w:hAnsi="Arial" w:cs="Arial"/>
                <w:sz w:val="22"/>
                <w:szCs w:val="22"/>
              </w:rPr>
            </w:pPr>
            <w:hyperlink r:id="rId46" w:anchor="!/proteins/46366/462724%7CGordonia%20phage%20Gsput1/viral%20segment/">
              <w:r w:rsidR="00411C22">
                <w:rPr>
                  <w:color w:val="000080"/>
                  <w:u w:val="single"/>
                </w:rPr>
                <w:t>71</w:t>
              </w:r>
            </w:hyperlink>
          </w:p>
        </w:tc>
        <w:tc>
          <w:tcPr>
            <w:tcW w:w="1171" w:type="dxa"/>
            <w:vAlign w:val="center"/>
          </w:tcPr>
          <w:p w14:paraId="2C81FE2A" w14:textId="77777777" w:rsidR="00A66C49" w:rsidRDefault="00411C22">
            <w:pPr>
              <w:rPr>
                <w:rFonts w:ascii="Arial" w:eastAsia="Arial" w:hAnsi="Arial" w:cs="Arial"/>
                <w:sz w:val="22"/>
                <w:szCs w:val="22"/>
              </w:rPr>
            </w:pPr>
            <w:r>
              <w:rPr>
                <w:rFonts w:ascii="Arial" w:eastAsia="Arial" w:hAnsi="Arial" w:cs="Arial"/>
                <w:sz w:val="22"/>
                <w:szCs w:val="22"/>
              </w:rPr>
              <w:t>100</w:t>
            </w:r>
          </w:p>
        </w:tc>
        <w:tc>
          <w:tcPr>
            <w:tcW w:w="1060" w:type="dxa"/>
            <w:vAlign w:val="center"/>
          </w:tcPr>
          <w:p w14:paraId="12005B37" w14:textId="77777777" w:rsidR="00A66C49" w:rsidRDefault="00411C22">
            <w:pPr>
              <w:rPr>
                <w:rFonts w:ascii="Arial" w:eastAsia="Arial" w:hAnsi="Arial" w:cs="Arial"/>
                <w:sz w:val="22"/>
                <w:szCs w:val="22"/>
              </w:rPr>
            </w:pPr>
            <w:r>
              <w:rPr>
                <w:rFonts w:ascii="Arial" w:eastAsia="Arial" w:hAnsi="Arial" w:cs="Arial"/>
                <w:sz w:val="22"/>
                <w:szCs w:val="22"/>
              </w:rPr>
              <w:t>100</w:t>
            </w:r>
          </w:p>
        </w:tc>
      </w:tr>
    </w:tbl>
    <w:p w14:paraId="599167AE" w14:textId="77777777" w:rsidR="00A66C49" w:rsidRDefault="00411C22">
      <w:pPr>
        <w:rPr>
          <w:rFonts w:ascii="Arial" w:eastAsia="Arial" w:hAnsi="Arial" w:cs="Arial"/>
          <w:b/>
          <w:sz w:val="22"/>
          <w:szCs w:val="22"/>
        </w:rPr>
      </w:pPr>
      <w:r>
        <w:rPr>
          <w:rFonts w:ascii="Arial" w:eastAsia="Arial" w:hAnsi="Arial" w:cs="Arial"/>
          <w:b/>
          <w:sz w:val="22"/>
          <w:szCs w:val="22"/>
        </w:rPr>
        <w:t>(*) Determined using VIRIDIC [3]</w:t>
      </w:r>
    </w:p>
    <w:p w14:paraId="3A43701A" w14:textId="77777777" w:rsidR="00A66C49" w:rsidRDefault="00411C22">
      <w:pPr>
        <w:rPr>
          <w:rFonts w:ascii="Arial" w:eastAsia="Arial" w:hAnsi="Arial" w:cs="Arial"/>
          <w:b/>
          <w:sz w:val="22"/>
          <w:szCs w:val="22"/>
        </w:rPr>
      </w:pPr>
      <w:r>
        <w:rPr>
          <w:rFonts w:ascii="Arial" w:eastAsia="Arial" w:hAnsi="Arial" w:cs="Arial"/>
          <w:b/>
          <w:sz w:val="22"/>
          <w:szCs w:val="22"/>
        </w:rPr>
        <w:t xml:space="preserve">(**) Determined using CoreGenes 3.5 at </w:t>
      </w:r>
      <w:hyperlink r:id="rId47">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483072E1" w14:textId="77777777" w:rsidR="00A66C49" w:rsidRDefault="00A66C49">
      <w:pPr>
        <w:rPr>
          <w:rFonts w:ascii="Arial" w:eastAsia="Arial" w:hAnsi="Arial" w:cs="Arial"/>
          <w:b/>
          <w:sz w:val="22"/>
          <w:szCs w:val="22"/>
        </w:rPr>
      </w:pPr>
    </w:p>
    <w:p w14:paraId="05B40EFD" w14:textId="77777777" w:rsidR="00A66C49" w:rsidRDefault="00411C22">
      <w:pPr>
        <w:spacing w:before="120" w:after="120"/>
        <w:rPr>
          <w:rFonts w:ascii="Arial" w:eastAsia="Arial" w:hAnsi="Arial" w:cs="Arial"/>
          <w:b/>
        </w:rPr>
      </w:pPr>
      <w:r>
        <w:rPr>
          <w:rFonts w:ascii="Arial" w:eastAsia="Arial" w:hAnsi="Arial" w:cs="Arial"/>
          <w:b/>
        </w:rPr>
        <w:t>References:</w:t>
      </w:r>
    </w:p>
    <w:p w14:paraId="67AFACF1" w14:textId="77777777" w:rsidR="00A66C49" w:rsidRDefault="00411C22">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1:  Nishimura Y, Yoshida T, Kuronishi M, Uehara H, Ogata H, Goto S. ViPTree: the viral proteomic tree server. Bioinformatics. 2017; 33(15):2379-2380. doi:10.1093/bioinformatics/btx157. PubMed PMID: 28379287.</w:t>
      </w:r>
    </w:p>
    <w:p w14:paraId="598A79C2" w14:textId="77777777" w:rsidR="00A66C49" w:rsidRDefault="00A66C49">
      <w:pPr>
        <w:pBdr>
          <w:top w:val="nil"/>
          <w:left w:val="nil"/>
          <w:bottom w:val="nil"/>
          <w:right w:val="nil"/>
          <w:between w:val="nil"/>
        </w:pBdr>
        <w:ind w:left="567" w:hanging="567"/>
        <w:rPr>
          <w:rFonts w:ascii="Arial" w:eastAsia="Arial" w:hAnsi="Arial" w:cs="Arial"/>
          <w:color w:val="000000"/>
          <w:sz w:val="22"/>
          <w:szCs w:val="22"/>
        </w:rPr>
      </w:pPr>
    </w:p>
    <w:p w14:paraId="306DEA02" w14:textId="77777777" w:rsidR="00A66C49" w:rsidRDefault="00411C22">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2: Rohwer F, Edwards R. The Phage Proteomic Tree: a genome-based taxonomy for phage. J Bacteriol. 2002 Aug;184(16):4529-35. PubMed PMID: 12142423</w:t>
      </w:r>
    </w:p>
    <w:p w14:paraId="03B7231A" w14:textId="77777777" w:rsidR="00A66C49" w:rsidRDefault="00411C22">
      <w:pPr>
        <w:spacing w:before="120" w:after="120"/>
        <w:ind w:left="567" w:hanging="567"/>
        <w:rPr>
          <w:rFonts w:ascii="Arial" w:eastAsia="Arial" w:hAnsi="Arial" w:cs="Arial"/>
          <w:sz w:val="22"/>
          <w:szCs w:val="22"/>
        </w:rPr>
      </w:pPr>
      <w:r>
        <w:rPr>
          <w:rFonts w:ascii="Arial" w:eastAsia="Arial" w:hAnsi="Arial" w:cs="Arial"/>
          <w:sz w:val="22"/>
          <w:szCs w:val="22"/>
        </w:rPr>
        <w:t xml:space="preserve">3: Moraru C, Varsani A, Kropinski AM. VIRIDIC-A Novel Tool to Calculate the Intergenomic Similarities of Prokaryote-Infecting Viruses. Viruses. 2020 Nov 6;12(11):1268. doi: 10.3390/v12111268. PMID: 33172115; PMCID: PMC7694805. </w:t>
      </w:r>
      <w:hyperlink r:id="rId48">
        <w:r>
          <w:rPr>
            <w:rFonts w:ascii="Arial" w:eastAsia="Arial" w:hAnsi="Arial" w:cs="Arial"/>
            <w:color w:val="0000FF"/>
            <w:sz w:val="22"/>
            <w:szCs w:val="22"/>
            <w:u w:val="single"/>
          </w:rPr>
          <w:t>http://rhea.icbm.uni-oldenburg.de/VIRIDIC/</w:t>
        </w:r>
      </w:hyperlink>
      <w:r>
        <w:rPr>
          <w:rFonts w:ascii="Arial" w:eastAsia="Arial" w:hAnsi="Arial" w:cs="Arial"/>
          <w:sz w:val="22"/>
          <w:szCs w:val="22"/>
        </w:rPr>
        <w:t xml:space="preserve"> </w:t>
      </w:r>
    </w:p>
    <w:p w14:paraId="23CA3DCA" w14:textId="77777777" w:rsidR="00A66C49" w:rsidRDefault="00411C22">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4: Turner D, Reynolds D, Seto D, Mahadevan P. CoreGenes3.5: a webserver for the determination of core genes from sets of viral and small bacterial genomes. BMC Res Notes. 2013;6:140. doi: 10.1186/1756-0500-6-140.  PMID:   23566564.</w:t>
      </w:r>
    </w:p>
    <w:p w14:paraId="20B141B5" w14:textId="77777777" w:rsidR="00A66C49" w:rsidRDefault="00A66C49">
      <w:pPr>
        <w:pBdr>
          <w:top w:val="nil"/>
          <w:left w:val="nil"/>
          <w:bottom w:val="nil"/>
          <w:right w:val="nil"/>
          <w:between w:val="nil"/>
        </w:pBdr>
        <w:ind w:left="567" w:hanging="567"/>
        <w:rPr>
          <w:rFonts w:ascii="Arial" w:eastAsia="Arial" w:hAnsi="Arial" w:cs="Arial"/>
          <w:color w:val="000000"/>
          <w:sz w:val="22"/>
          <w:szCs w:val="22"/>
        </w:rPr>
      </w:pPr>
    </w:p>
    <w:p w14:paraId="4B326FA1" w14:textId="77777777" w:rsidR="00A66C49" w:rsidRDefault="00411C22">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5: 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68F15A23" w14:textId="77777777" w:rsidR="00A66C49" w:rsidRDefault="00A66C49">
      <w:pPr>
        <w:pBdr>
          <w:top w:val="nil"/>
          <w:left w:val="nil"/>
          <w:bottom w:val="nil"/>
          <w:right w:val="nil"/>
          <w:between w:val="nil"/>
        </w:pBdr>
        <w:ind w:left="567" w:hanging="567"/>
        <w:rPr>
          <w:rFonts w:ascii="Arial" w:eastAsia="Arial" w:hAnsi="Arial" w:cs="Arial"/>
          <w:color w:val="000000"/>
          <w:sz w:val="22"/>
          <w:szCs w:val="22"/>
        </w:rPr>
      </w:pPr>
    </w:p>
    <w:p w14:paraId="0E1BEB13" w14:textId="77777777" w:rsidR="00A66C49" w:rsidRDefault="00411C22">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6: Anisimova M, Gascuel O. Approximate likelihood-ratio test for branches: A fast, accurate, and powerful alternative. Syst Biol. 2006;55(4):539-52.  PMID: 16785212.  DOI:     10.1080/10635150600755453.</w:t>
      </w:r>
    </w:p>
    <w:p w14:paraId="60160321" w14:textId="77777777" w:rsidR="00A66C49" w:rsidRDefault="00A66C49">
      <w:pPr>
        <w:pBdr>
          <w:top w:val="nil"/>
          <w:left w:val="nil"/>
          <w:bottom w:val="nil"/>
          <w:right w:val="nil"/>
          <w:between w:val="nil"/>
        </w:pBdr>
        <w:ind w:left="567" w:hanging="567"/>
        <w:rPr>
          <w:rFonts w:ascii="Arial" w:eastAsia="Arial" w:hAnsi="Arial" w:cs="Arial"/>
          <w:color w:val="000000"/>
          <w:sz w:val="22"/>
          <w:szCs w:val="22"/>
        </w:rPr>
      </w:pPr>
    </w:p>
    <w:p w14:paraId="4782F0EA" w14:textId="77777777" w:rsidR="00A66C49" w:rsidRDefault="00411C22">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7: Lowe, T.M. and Chan, P.P. (2016) tRNAscan-SE On-line: Search and Contextual Analysis of Transfer RNA Genes. Nucl. Acids Res. 44: W54-57.</w:t>
      </w:r>
    </w:p>
    <w:p w14:paraId="05611861" w14:textId="77777777" w:rsidR="00A66C49" w:rsidRDefault="00411C22">
      <w:pPr>
        <w:spacing w:before="120" w:after="120"/>
        <w:ind w:left="709" w:hanging="709"/>
        <w:rPr>
          <w:rFonts w:ascii="Arial" w:eastAsia="Arial" w:hAnsi="Arial" w:cs="Arial"/>
          <w:sz w:val="22"/>
          <w:szCs w:val="22"/>
        </w:rPr>
      </w:pPr>
      <w:r>
        <w:rPr>
          <w:rFonts w:ascii="Arial" w:eastAsia="Arial" w:hAnsi="Arial" w:cs="Arial"/>
          <w:sz w:val="22"/>
          <w:szCs w:val="22"/>
        </w:rPr>
        <w:t>8: Zimmermann L, Stephens A, Nam SZ, et al. A Completely Reimplemented MPI Bioinformatics Toolkit with a New HHpred Server at its Core. J Mol Biol. 2018;430(15):2237-2243. doi:10.1016/j.jmb.2017.12.007</w:t>
      </w:r>
    </w:p>
    <w:p w14:paraId="78F0ECC5" w14:textId="77777777" w:rsidR="00A66C49" w:rsidRDefault="00411C22">
      <w:pPr>
        <w:spacing w:before="120" w:after="120"/>
        <w:ind w:left="709" w:hanging="709"/>
        <w:rPr>
          <w:rFonts w:ascii="Arial" w:eastAsia="Arial" w:hAnsi="Arial" w:cs="Arial"/>
          <w:sz w:val="22"/>
          <w:szCs w:val="22"/>
        </w:rPr>
      </w:pPr>
      <w:r>
        <w:rPr>
          <w:rFonts w:ascii="Arial" w:eastAsia="Arial" w:hAnsi="Arial" w:cs="Arial"/>
          <w:sz w:val="22"/>
          <w:szCs w:val="22"/>
        </w:rPr>
        <w:t>9: Turner D, Kropinski AM, Adriaenssens EM. 2021. A Roadmap for Genome-Based Phage Taxonomy. Viruses 2021, 13, 506. https://doi.org/10.3390/v13030506</w:t>
      </w:r>
    </w:p>
    <w:p w14:paraId="4DB82FDC" w14:textId="77777777" w:rsidR="00A66C49" w:rsidRDefault="00A66C49">
      <w:pPr>
        <w:pBdr>
          <w:top w:val="nil"/>
          <w:left w:val="nil"/>
          <w:bottom w:val="nil"/>
          <w:right w:val="nil"/>
          <w:between w:val="nil"/>
        </w:pBdr>
        <w:ind w:left="567" w:hanging="567"/>
        <w:rPr>
          <w:rFonts w:ascii="Arial" w:eastAsia="Arial" w:hAnsi="Arial" w:cs="Arial"/>
          <w:b/>
          <w:color w:val="000000"/>
          <w:sz w:val="22"/>
          <w:szCs w:val="22"/>
        </w:rPr>
      </w:pPr>
    </w:p>
    <w:sectPr w:rsidR="00A66C49">
      <w:headerReference w:type="default" r:id="rId49"/>
      <w:pgSz w:w="11906" w:h="16838"/>
      <w:pgMar w:top="1440" w:right="1440" w:bottom="1440" w:left="1440" w:header="708"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CB87AC" w14:textId="77777777" w:rsidR="005133A5" w:rsidRDefault="005133A5">
      <w:r>
        <w:separator/>
      </w:r>
    </w:p>
  </w:endnote>
  <w:endnote w:type="continuationSeparator" w:id="0">
    <w:p w14:paraId="5B4B0178" w14:textId="77777777" w:rsidR="005133A5" w:rsidRDefault="005133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imes">
    <w:altName w:val="﷽﷽﷽﷽﷽﷽&#9;"/>
    <w:panose1 w:val="00000500000000020000"/>
    <w:charset w:val="00"/>
    <w:family w:val="auto"/>
    <w:pitch w:val="variable"/>
    <w:sig w:usb0="E00002FF" w:usb1="5000205A" w:usb2="00000000" w:usb3="00000000" w:csb0="0000019F" w:csb1="00000000"/>
  </w:font>
  <w:font w:name="Liberation Sans">
    <w:altName w:val="Arial"/>
    <w:panose1 w:val="020B0604020202020204"/>
    <w:charset w:val="00"/>
    <w:family w:val="auto"/>
    <w:pitch w:val="default"/>
  </w:font>
  <w:font w:name="PingFang SC">
    <w:altName w:val="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Georgia">
    <w:altName w:val="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30BA53" w14:textId="77777777" w:rsidR="005133A5" w:rsidRDefault="005133A5">
      <w:r>
        <w:separator/>
      </w:r>
    </w:p>
  </w:footnote>
  <w:footnote w:type="continuationSeparator" w:id="0">
    <w:p w14:paraId="7DD38CC3" w14:textId="77777777" w:rsidR="005133A5" w:rsidRDefault="005133A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9C836" w14:textId="77777777" w:rsidR="00A66C49" w:rsidRDefault="00411C22">
    <w:pPr>
      <w:pBdr>
        <w:top w:val="nil"/>
        <w:left w:val="nil"/>
        <w:bottom w:val="nil"/>
        <w:right w:val="nil"/>
        <w:between w:val="nil"/>
      </w:pBdr>
      <w:tabs>
        <w:tab w:val="center" w:pos="4513"/>
        <w:tab w:val="right" w:pos="9026"/>
      </w:tabs>
      <w:jc w:val="right"/>
      <w:rPr>
        <w:color w:val="000000"/>
      </w:rPr>
    </w:pPr>
    <w:r>
      <w:rPr>
        <w:color w:val="000000"/>
      </w:rPr>
      <w:t>October 2020</w:t>
    </w:r>
  </w:p>
  <w:p w14:paraId="70F28CA4" w14:textId="77777777" w:rsidR="00A66C49" w:rsidRDefault="00A66C49">
    <w:pPr>
      <w:pBdr>
        <w:top w:val="nil"/>
        <w:left w:val="nil"/>
        <w:bottom w:val="nil"/>
        <w:right w:val="nil"/>
        <w:between w:val="nil"/>
      </w:pBdr>
      <w:tabs>
        <w:tab w:val="center" w:pos="4513"/>
        <w:tab w:val="right" w:pos="9026"/>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AA645C"/>
    <w:multiLevelType w:val="multilevel"/>
    <w:tmpl w:val="F744B61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12"/>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6C49"/>
    <w:rsid w:val="00411C22"/>
    <w:rsid w:val="005133A5"/>
    <w:rsid w:val="00A66C49"/>
    <w:rsid w:val="00CD2170"/>
    <w:rsid w:val="00D33BAF"/>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54183802"/>
  <w15:docId w15:val="{3BFD6FF9-2125-0747-AAF4-CC228B2E6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lang w:val="en-US"/>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uiPriority w:val="99"/>
    <w:rsid w:val="00A07BF7"/>
    <w:rPr>
      <w:color w:val="0000FF"/>
      <w:u w:val="single"/>
    </w:rPr>
  </w:style>
  <w:style w:type="character" w:styleId="UnresolvedMention">
    <w:name w:val="Unresolved Mention"/>
    <w:basedOn w:val="DefaultParagraphFont"/>
    <w:uiPriority w:val="99"/>
    <w:rsid w:val="00A07BF7"/>
    <w:rPr>
      <w:color w:val="605E5C"/>
      <w:shd w:val="clear" w:color="auto" w:fill="E1DFDD"/>
    </w:rPr>
  </w:style>
  <w:style w:type="paragraph" w:styleId="ListParagraph">
    <w:name w:val="List Paragraph"/>
    <w:basedOn w:val="Normal"/>
    <w:uiPriority w:val="34"/>
    <w:qFormat/>
    <w:rsid w:val="00C34E7F"/>
    <w:pPr>
      <w:ind w:left="720"/>
      <w:contextualSpacing/>
    </w:p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table" w:customStyle="1" w:styleId="af">
    <w:basedOn w:val="TableNormal"/>
    <w:tblPr>
      <w:tblStyleRowBandSize w:val="1"/>
      <w:tblStyleColBandSize w:val="1"/>
    </w:tblPr>
  </w:style>
  <w:style w:type="table" w:customStyle="1" w:styleId="af0">
    <w:basedOn w:val="TableNormal"/>
    <w:tblPr>
      <w:tblStyleRowBandSize w:val="1"/>
      <w:tblStyleColBandSize w:val="1"/>
    </w:tblPr>
  </w:style>
  <w:style w:type="table" w:customStyle="1" w:styleId="af1">
    <w:basedOn w:val="TableNormal"/>
    <w:tblPr>
      <w:tblStyleRowBandSize w:val="1"/>
      <w:tblStyleColBandSize w:val="1"/>
    </w:tblPr>
  </w:style>
  <w:style w:type="table" w:customStyle="1" w:styleId="af2">
    <w:basedOn w:val="TableNormal"/>
    <w:tblPr>
      <w:tblStyleRowBandSize w:val="1"/>
      <w:tblStyleColBandSize w:val="1"/>
    </w:tblPr>
  </w:style>
  <w:style w:type="table" w:customStyle="1" w:styleId="af3">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yperlink" Target="mailto:Phage.Canada@gmail.com" TargetMode="External"/><Relationship Id="rId18" Type="http://schemas.openxmlformats.org/officeDocument/2006/relationships/image" Target="media/image4.png"/><Relationship Id="rId26" Type="http://schemas.openxmlformats.org/officeDocument/2006/relationships/hyperlink" Target="https://www.ncbi.nlm.nih.gov/genome/browse/" TargetMode="External"/><Relationship Id="rId39" Type="http://schemas.openxmlformats.org/officeDocument/2006/relationships/hyperlink" Target="https://www.ncbi.nlm.nih.gov/genome/browse/" TargetMode="External"/><Relationship Id="rId21" Type="http://schemas.openxmlformats.org/officeDocument/2006/relationships/hyperlink" Target="https://www.ncbi.nlm.nih.gov/genome/browse/" TargetMode="External"/><Relationship Id="rId34" Type="http://schemas.openxmlformats.org/officeDocument/2006/relationships/hyperlink" Target="https://www.ncbi.nlm.nih.gov/genome/browse/" TargetMode="External"/><Relationship Id="rId42" Type="http://schemas.openxmlformats.org/officeDocument/2006/relationships/image" Target="media/image8.jpg"/><Relationship Id="rId47" Type="http://schemas.openxmlformats.org/officeDocument/2006/relationships/hyperlink" Target="http://binf.gmu.edu:8080/CoreGenes3.5/" TargetMode="Externa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7.jpg"/><Relationship Id="rId11" Type="http://schemas.openxmlformats.org/officeDocument/2006/relationships/hyperlink" Target="mailto:tolstoy@ncbi.nlm.nih.gov" TargetMode="External"/><Relationship Id="rId24" Type="http://schemas.openxmlformats.org/officeDocument/2006/relationships/image" Target="media/image6.jpg"/><Relationship Id="rId32" Type="http://schemas.openxmlformats.org/officeDocument/2006/relationships/hyperlink" Target="http://binf.gmu.edu:8080/CoreGenes3.5/" TargetMode="External"/><Relationship Id="rId37" Type="http://schemas.openxmlformats.org/officeDocument/2006/relationships/hyperlink" Target="https://www.ncbi.nlm.nih.gov/genome/browse/" TargetMode="External"/><Relationship Id="rId40" Type="http://schemas.openxmlformats.org/officeDocument/2006/relationships/hyperlink" Target="http://binf.gmu.edu:8080/CoreGenes3.5/" TargetMode="External"/><Relationship Id="rId45" Type="http://schemas.openxmlformats.org/officeDocument/2006/relationships/hyperlink" Target="https://www.ncbi.nlm.nih.gov/nuccore/KP790011.1" TargetMode="Externa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yperlink" Target="https://phagesdb.org/" TargetMode="External"/><Relationship Id="rId28" Type="http://schemas.openxmlformats.org/officeDocument/2006/relationships/hyperlink" Target="https://phagesdb.org/" TargetMode="External"/><Relationship Id="rId36" Type="http://schemas.openxmlformats.org/officeDocument/2006/relationships/hyperlink" Target="https://www.ncbi.nlm.nih.gov/nuccore/KU998237.1" TargetMode="External"/><Relationship Id="rId49" Type="http://schemas.openxmlformats.org/officeDocument/2006/relationships/header" Target="header1.xml"/><Relationship Id="rId10" Type="http://schemas.openxmlformats.org/officeDocument/2006/relationships/hyperlink" Target="mailto:liliana.cristina.moraru@uni-oldenburg.de" TargetMode="External"/><Relationship Id="rId19" Type="http://schemas.openxmlformats.org/officeDocument/2006/relationships/image" Target="media/image5.jpg"/><Relationship Id="rId31" Type="http://schemas.openxmlformats.org/officeDocument/2006/relationships/hyperlink" Target="https://www.ncbi.nlm.nih.gov/genome/browse/" TargetMode="External"/><Relationship Id="rId44" Type="http://schemas.openxmlformats.org/officeDocument/2006/relationships/hyperlink" Target="https://www.ncbi.nlm.nih.gov/nuccore/NC_030932.1" TargetMode="External"/><Relationship Id="rId4" Type="http://schemas.openxmlformats.org/officeDocument/2006/relationships/settings" Target="settings.xml"/><Relationship Id="rId9" Type="http://schemas.openxmlformats.org/officeDocument/2006/relationships/hyperlink" Target="mailto:dann2.turner@uwe.ac.uk" TargetMode="External"/><Relationship Id="rId14" Type="http://schemas.openxmlformats.org/officeDocument/2006/relationships/hyperlink" Target="about:blank" TargetMode="External"/><Relationship Id="rId22" Type="http://schemas.openxmlformats.org/officeDocument/2006/relationships/hyperlink" Target="http://binf.gmu.edu:8080/CoreGenes3.5/" TargetMode="External"/><Relationship Id="rId27" Type="http://schemas.openxmlformats.org/officeDocument/2006/relationships/hyperlink" Target="http://binf.gmu.edu:8080/CoreGenes3.5/" TargetMode="External"/><Relationship Id="rId30" Type="http://schemas.openxmlformats.org/officeDocument/2006/relationships/hyperlink" Target="https://www.ncbi.nlm.nih.gov/nuccore/MH651189.1" TargetMode="External"/><Relationship Id="rId35" Type="http://schemas.openxmlformats.org/officeDocument/2006/relationships/hyperlink" Target="http://binf.gmu.edu:8080/CoreGenes3.5/" TargetMode="External"/><Relationship Id="rId43" Type="http://schemas.openxmlformats.org/officeDocument/2006/relationships/hyperlink" Target="https://coregenes.ngrok.io/" TargetMode="External"/><Relationship Id="rId48" Type="http://schemas.openxmlformats.org/officeDocument/2006/relationships/hyperlink" Target="http://rhea.icbm.uni-oldenburg.de/VIRIDIC/" TargetMode="External"/><Relationship Id="rId8" Type="http://schemas.openxmlformats.org/officeDocument/2006/relationships/image" Target="media/image1.pn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mailto:evelien.adriaenssens@quadram.ac.uk" TargetMode="External"/><Relationship Id="rId17" Type="http://schemas.openxmlformats.org/officeDocument/2006/relationships/hyperlink" Target="about:blank" TargetMode="External"/><Relationship Id="rId25" Type="http://schemas.openxmlformats.org/officeDocument/2006/relationships/hyperlink" Target="https://www.ncbi.nlm.nih.gov/nuccore/MN010758.1" TargetMode="External"/><Relationship Id="rId33" Type="http://schemas.openxmlformats.org/officeDocument/2006/relationships/hyperlink" Target="https://www.ncbi.nlm.nih.gov/nuccore/MW132713.1" TargetMode="External"/><Relationship Id="rId38" Type="http://schemas.openxmlformats.org/officeDocument/2006/relationships/hyperlink" Target="https://www.ncbi.nlm.nih.gov/nuccore/MT553344.1" TargetMode="External"/><Relationship Id="rId46" Type="http://schemas.openxmlformats.org/officeDocument/2006/relationships/hyperlink" Target="https://www.ncbi.nlm.nih.gov/genome/browse/" TargetMode="External"/><Relationship Id="rId20" Type="http://schemas.openxmlformats.org/officeDocument/2006/relationships/hyperlink" Target="https://www.ncbi.nlm.nih.gov/nuccore/MH697580.1" TargetMode="External"/><Relationship Id="rId41" Type="http://schemas.openxmlformats.org/officeDocument/2006/relationships/hyperlink" Target="https://en.wikipedia.org/wiki/Ruth_E._Gordon" TargetMode="Externa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xm/QHezayFDpLeeIYjyzg3PkaQg==">AMUW2mXDGcOQyrLjDfOXCKrz9Vr3fh2ewHrZaVKiehdDlT8k6e/7x0wdexBWujrYyWKmfsStfec3jDLH594sdR46uFDh9IWZBFZof3u3ZTioMStPL8I2LeNkDSWil0GsGfw5Ks2FkdT20c+cc1kol6X3MIrJl7hF9hdAvnUjnp9P6YACqV0nXTwrV3s1emnV+almvR+AnYPe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2630</Words>
  <Characters>14992</Characters>
  <Application>Microsoft Office Word</Application>
  <DocSecurity>0</DocSecurity>
  <Lines>124</Lines>
  <Paragraphs>35</Paragraphs>
  <ScaleCrop>false</ScaleCrop>
  <Company/>
  <LinksUpToDate>false</LinksUpToDate>
  <CharactersWithSpaces>17587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3</cp:revision>
  <dcterms:created xsi:type="dcterms:W3CDTF">2021-08-26T07:59:00Z</dcterms:created>
  <dcterms:modified xsi:type="dcterms:W3CDTF">2022-03-15T05:50:00Z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MSIP_Label_adb064b5-5911-4077-b076-dd8db707b7e6_Enabled">
    <vt:lpwstr>true</vt:lpwstr>
  </property>
  <property fmtid="{D5CDD505-2E9C-101B-9397-08002B2CF9AE}" pid="9" name="MSIP_Label_adb064b5-5911-4077-b076-dd8db707b7e6_SetDate">
    <vt:lpwstr>2022-03-15T05:50:11Z</vt:lpwstr>
  </property>
  <property fmtid="{D5CDD505-2E9C-101B-9397-08002B2CF9AE}" pid="10" name="MSIP_Label_adb064b5-5911-4077-b076-dd8db707b7e6_Method">
    <vt:lpwstr>Privileged</vt:lpwstr>
  </property>
  <property fmtid="{D5CDD505-2E9C-101B-9397-08002B2CF9AE}" pid="11" name="MSIP_Label_adb064b5-5911-4077-b076-dd8db707b7e6_Name">
    <vt:lpwstr>UNOFFICIAL</vt:lpwstr>
  </property>
  <property fmtid="{D5CDD505-2E9C-101B-9397-08002B2CF9AE}" pid="12" name="MSIP_Label_adb064b5-5911-4077-b076-dd8db707b7e6_SiteId">
    <vt:lpwstr>b6e377cf-9db3-46cb-91a2-fad9605bb15c</vt:lpwstr>
  </property>
  <property fmtid="{D5CDD505-2E9C-101B-9397-08002B2CF9AE}" pid="13" name="MSIP_Label_adb064b5-5911-4077-b076-dd8db707b7e6_ActionId">
    <vt:lpwstr>3ab0dc4f-871a-4d40-ac61-0d471c79176c</vt:lpwstr>
  </property>
  <property fmtid="{D5CDD505-2E9C-101B-9397-08002B2CF9AE}" pid="14" name="MSIP_Label_adb064b5-5911-4077-b076-dd8db707b7e6_ContentBits">
    <vt:lpwstr>0</vt:lpwstr>
  </property>
</Properties>
</file>