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CF6072" w14:textId="77777777" w:rsidR="001F517B" w:rsidRDefault="009F0074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651A490C" wp14:editId="3C712D99">
            <wp:simplePos x="0" y="0"/>
            <wp:positionH relativeFrom="column">
              <wp:posOffset>9526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 distT="0" distB="0" distL="114300" distR="114300"/>
            <wp:docPr id="1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6B3B75B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p w14:paraId="378DCB8A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p w14:paraId="55C650C9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p w14:paraId="34161F30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p w14:paraId="4FB74B0E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p w14:paraId="45C73107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p w14:paraId="05B0A453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p w14:paraId="649CC244" w14:textId="77777777" w:rsidR="001F517B" w:rsidRDefault="009F0074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t>Part 1: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6CD59ACB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072" w:type="dxa"/>
        <w:tblInd w:w="127" w:type="dxa"/>
        <w:tblLayout w:type="fixed"/>
        <w:tblLook w:val="0400" w:firstRow="0" w:lastRow="0" w:firstColumn="0" w:lastColumn="0" w:noHBand="0" w:noVBand="1"/>
      </w:tblPr>
      <w:tblGrid>
        <w:gridCol w:w="3553"/>
        <w:gridCol w:w="4809"/>
        <w:gridCol w:w="710"/>
      </w:tblGrid>
      <w:tr w:rsidR="001F517B" w14:paraId="60B9B7CF" w14:textId="77777777">
        <w:tc>
          <w:tcPr>
            <w:tcW w:w="35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A053C2" w14:textId="77777777" w:rsidR="001F517B" w:rsidRDefault="009F007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i/>
                <w:color w:val="000000"/>
                <w:sz w:val="36"/>
                <w:szCs w:val="36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Code assigned:</w:t>
            </w:r>
          </w:p>
        </w:tc>
        <w:tc>
          <w:tcPr>
            <w:tcW w:w="4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BA169C" w14:textId="77777777" w:rsidR="001F517B" w:rsidRDefault="009F007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i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  <w:t>2021.028B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025668" w14:textId="77777777" w:rsidR="001F517B" w:rsidRDefault="001F51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1F517B" w14:paraId="16D582D9" w14:textId="77777777">
        <w:tc>
          <w:tcPr>
            <w:tcW w:w="9072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FCD6CD8" w14:textId="77777777" w:rsidR="001F517B" w:rsidRDefault="009F0074">
            <w:pPr>
              <w:spacing w:before="12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</w:rPr>
              <w:t>Short title: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Create two new genera of </w:t>
            </w:r>
            <w:r>
              <w:rPr>
                <w:rFonts w:ascii="Arial" w:eastAsia="Arial" w:hAnsi="Arial" w:cs="Arial"/>
                <w:i/>
              </w:rPr>
              <w:t>Flavobacterium</w:t>
            </w:r>
            <w:r>
              <w:rPr>
                <w:rFonts w:ascii="Arial" w:eastAsia="Arial" w:hAnsi="Arial" w:cs="Arial"/>
              </w:rPr>
              <w:t xml:space="preserve"> phages (</w:t>
            </w:r>
            <w:r>
              <w:rPr>
                <w:rFonts w:ascii="Arial" w:eastAsia="Arial" w:hAnsi="Arial" w:cs="Arial"/>
                <w:i/>
              </w:rPr>
              <w:t>Caudoviricetes</w:t>
            </w:r>
            <w:r>
              <w:rPr>
                <w:rFonts w:ascii="Arial" w:eastAsia="Arial" w:hAnsi="Arial" w:cs="Arial"/>
              </w:rPr>
              <w:t xml:space="preserve">) </w:t>
            </w:r>
          </w:p>
        </w:tc>
      </w:tr>
      <w:tr w:rsidR="001F517B" w14:paraId="3D9870B1" w14:textId="77777777">
        <w:trPr>
          <w:trHeight w:val="245"/>
        </w:trPr>
        <w:tc>
          <w:tcPr>
            <w:tcW w:w="907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097349" w14:textId="77777777" w:rsidR="001F517B" w:rsidRDefault="001F517B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1C28007B" w14:textId="77777777" w:rsidR="001F517B" w:rsidRDefault="009F0074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Author(s) and email address(es)</w:t>
      </w:r>
    </w:p>
    <w:tbl>
      <w:tblPr>
        <w:tblStyle w:val="a0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68"/>
        <w:gridCol w:w="4704"/>
      </w:tblGrid>
      <w:tr w:rsidR="001F517B" w14:paraId="51A4F121" w14:textId="77777777">
        <w:tc>
          <w:tcPr>
            <w:tcW w:w="4368" w:type="dxa"/>
            <w:shd w:val="clear" w:color="auto" w:fill="auto"/>
          </w:tcPr>
          <w:p w14:paraId="45A741C7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C9359FE" w14:textId="77777777" w:rsidR="001F517B" w:rsidRDefault="009F0074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Hoetzinger M, Nilsson E, Holmfeldt K</w:t>
            </w:r>
          </w:p>
          <w:p w14:paraId="7BF031EC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8B823F8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B48B709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FA2BB39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0F54336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0C204FBA" w14:textId="77777777" w:rsidR="001F517B" w:rsidRDefault="006553EA">
            <w:pPr>
              <w:rPr>
                <w:rFonts w:ascii="Arial" w:eastAsia="Arial" w:hAnsi="Arial" w:cs="Arial"/>
                <w:sz w:val="22"/>
                <w:szCs w:val="22"/>
              </w:rPr>
            </w:pPr>
            <w:hyperlink r:id="rId8">
              <w:r w:rsidR="009F0074">
                <w:rPr>
                  <w:rFonts w:ascii="Arial" w:eastAsia="Arial" w:hAnsi="Arial" w:cs="Arial"/>
                  <w:color w:val="0000FF"/>
                  <w:sz w:val="22"/>
                  <w:szCs w:val="22"/>
                  <w:u w:val="single"/>
                </w:rPr>
                <w:t>matthias.hotzinger@lnu.se</w:t>
              </w:r>
            </w:hyperlink>
            <w:r w:rsidR="009F0074">
              <w:rPr>
                <w:rFonts w:ascii="Arial" w:eastAsia="Arial" w:hAnsi="Arial" w:cs="Arial"/>
                <w:sz w:val="22"/>
                <w:szCs w:val="22"/>
              </w:rPr>
              <w:t xml:space="preserve">; </w:t>
            </w:r>
            <w:hyperlink r:id="rId9">
              <w:r w:rsidR="009F0074">
                <w:rPr>
                  <w:rFonts w:ascii="Arial" w:eastAsia="Arial" w:hAnsi="Arial" w:cs="Arial"/>
                  <w:color w:val="0000FF"/>
                  <w:sz w:val="22"/>
                  <w:szCs w:val="22"/>
                  <w:u w:val="single"/>
                </w:rPr>
                <w:t>emelie.nilsson@lnu.se</w:t>
              </w:r>
            </w:hyperlink>
            <w:r w:rsidR="009F0074">
              <w:rPr>
                <w:rFonts w:ascii="Arial" w:eastAsia="Arial" w:hAnsi="Arial" w:cs="Arial"/>
                <w:sz w:val="22"/>
                <w:szCs w:val="22"/>
              </w:rPr>
              <w:t xml:space="preserve">; </w:t>
            </w:r>
            <w:hyperlink r:id="rId10">
              <w:r w:rsidR="009F0074">
                <w:rPr>
                  <w:rFonts w:ascii="Arial" w:eastAsia="Arial" w:hAnsi="Arial" w:cs="Arial"/>
                  <w:color w:val="0000FF"/>
                  <w:sz w:val="22"/>
                  <w:szCs w:val="22"/>
                  <w:u w:val="single"/>
                </w:rPr>
                <w:t>karin.holmfeldt@lnu.se</w:t>
              </w:r>
            </w:hyperlink>
          </w:p>
          <w:p w14:paraId="4E9F55A1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3FC3718E" w14:textId="77777777" w:rsidR="001F517B" w:rsidRDefault="009F0074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Author(s) institutional address(es) (optional)</w:t>
      </w:r>
    </w:p>
    <w:tbl>
      <w:tblPr>
        <w:tblStyle w:val="a1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F517B" w14:paraId="625B2065" w14:textId="77777777">
        <w:tc>
          <w:tcPr>
            <w:tcW w:w="9072" w:type="dxa"/>
            <w:shd w:val="clear" w:color="auto" w:fill="auto"/>
          </w:tcPr>
          <w:p w14:paraId="47E82403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FBA4F3F" w14:textId="77777777" w:rsidR="001F517B" w:rsidRDefault="009F0074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Linnaeus University, Kalmar, Sweden [HM, NE, HK]</w:t>
            </w:r>
          </w:p>
          <w:p w14:paraId="197EFAA8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762BF8C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5CF6A7EB" w14:textId="77777777" w:rsidR="001F517B" w:rsidRDefault="009F0074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Corresponding author</w:t>
      </w:r>
    </w:p>
    <w:tbl>
      <w:tblPr>
        <w:tblStyle w:val="a2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F517B" w14:paraId="504CBB09" w14:textId="77777777">
        <w:tc>
          <w:tcPr>
            <w:tcW w:w="9072" w:type="dxa"/>
            <w:shd w:val="clear" w:color="auto" w:fill="auto"/>
          </w:tcPr>
          <w:p w14:paraId="7D94CB6B" w14:textId="77777777" w:rsidR="001F517B" w:rsidRDefault="009F0074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Matthias Hoetzinger</w:t>
            </w:r>
          </w:p>
        </w:tc>
      </w:tr>
    </w:tbl>
    <w:p w14:paraId="2AB02927" w14:textId="77777777" w:rsidR="001F517B" w:rsidRDefault="009F0074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List the ICTV Study Group(s) that have seen this proposal</w:t>
      </w:r>
    </w:p>
    <w:tbl>
      <w:tblPr>
        <w:tblStyle w:val="a3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F517B" w14:paraId="1C0CAA22" w14:textId="77777777">
        <w:tc>
          <w:tcPr>
            <w:tcW w:w="9072" w:type="dxa"/>
            <w:shd w:val="clear" w:color="auto" w:fill="auto"/>
          </w:tcPr>
          <w:p w14:paraId="432791B0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00CE294" w14:textId="77777777" w:rsidR="001F517B" w:rsidRDefault="009F0074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Bacterial Viruses Subcommittee</w:t>
            </w:r>
          </w:p>
          <w:p w14:paraId="695D3934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868803E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CE7AB80" w14:textId="77777777" w:rsidR="001F517B" w:rsidRDefault="009F0074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 study group comments and response of proposer</w:t>
      </w:r>
    </w:p>
    <w:tbl>
      <w:tblPr>
        <w:tblStyle w:val="a4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F517B" w14:paraId="77F2B958" w14:textId="77777777">
        <w:tc>
          <w:tcPr>
            <w:tcW w:w="9072" w:type="dxa"/>
            <w:shd w:val="clear" w:color="auto" w:fill="auto"/>
          </w:tcPr>
          <w:p w14:paraId="4EAB1C79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5703908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D48B10A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8BC8AE6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4297139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4E95F1D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35BD4EB2" w14:textId="77777777" w:rsidR="001F517B" w:rsidRDefault="009F0074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Authority to use the name of a living person</w:t>
      </w:r>
    </w:p>
    <w:p w14:paraId="3A80C188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5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39"/>
        <w:gridCol w:w="1133"/>
      </w:tblGrid>
      <w:tr w:rsidR="001F517B" w14:paraId="4DF88933" w14:textId="77777777">
        <w:tc>
          <w:tcPr>
            <w:tcW w:w="7939" w:type="dxa"/>
            <w:shd w:val="clear" w:color="auto" w:fill="auto"/>
          </w:tcPr>
          <w:p w14:paraId="788D4117" w14:textId="77777777" w:rsidR="001F517B" w:rsidRDefault="009F0074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5E070285" w14:textId="77777777" w:rsidR="001F517B" w:rsidRDefault="009F0074">
            <w:r>
              <w:t>N</w:t>
            </w:r>
          </w:p>
        </w:tc>
      </w:tr>
    </w:tbl>
    <w:p w14:paraId="52B43E0C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6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2"/>
        <w:gridCol w:w="3403"/>
        <w:gridCol w:w="2977"/>
      </w:tblGrid>
      <w:tr w:rsidR="001F517B" w14:paraId="40BE653E" w14:textId="77777777">
        <w:tc>
          <w:tcPr>
            <w:tcW w:w="2692" w:type="dxa"/>
            <w:shd w:val="clear" w:color="auto" w:fill="auto"/>
          </w:tcPr>
          <w:p w14:paraId="67BD2800" w14:textId="77777777" w:rsidR="001F517B" w:rsidRDefault="009F0074">
            <w:pP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EB47971" w14:textId="77777777" w:rsidR="001F517B" w:rsidRDefault="009F0074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CA3BE0A" w14:textId="77777777" w:rsidR="001F517B" w:rsidRDefault="009F0074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1F517B" w14:paraId="162AB6F9" w14:textId="77777777">
        <w:tc>
          <w:tcPr>
            <w:tcW w:w="2692" w:type="dxa"/>
            <w:shd w:val="clear" w:color="auto" w:fill="auto"/>
          </w:tcPr>
          <w:p w14:paraId="633ECCAB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7B3EB175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2F2AC094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1F517B" w14:paraId="78F8BD31" w14:textId="77777777">
        <w:tc>
          <w:tcPr>
            <w:tcW w:w="2692" w:type="dxa"/>
            <w:shd w:val="clear" w:color="auto" w:fill="auto"/>
          </w:tcPr>
          <w:p w14:paraId="7FBA33B0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55DE0D9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1D87ACB1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1F517B" w14:paraId="37605A75" w14:textId="77777777">
        <w:tc>
          <w:tcPr>
            <w:tcW w:w="2692" w:type="dxa"/>
            <w:shd w:val="clear" w:color="auto" w:fill="auto"/>
          </w:tcPr>
          <w:p w14:paraId="797EF829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17032460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6E972481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67AFC12" w14:textId="77777777" w:rsidR="001F517B" w:rsidRDefault="001F517B"/>
    <w:p w14:paraId="3724EF8B" w14:textId="77777777" w:rsidR="001F517B" w:rsidRDefault="009F0074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Submission dates</w:t>
      </w:r>
    </w:p>
    <w:tbl>
      <w:tblPr>
        <w:tblStyle w:val="a7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20"/>
        <w:gridCol w:w="4252"/>
      </w:tblGrid>
      <w:tr w:rsidR="001F517B" w14:paraId="036EBEFE" w14:textId="77777777">
        <w:tc>
          <w:tcPr>
            <w:tcW w:w="4820" w:type="dxa"/>
            <w:shd w:val="clear" w:color="auto" w:fill="auto"/>
          </w:tcPr>
          <w:p w14:paraId="1F067965" w14:textId="77777777" w:rsidR="001F517B" w:rsidRDefault="009F0074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566BDF9F" w14:textId="77777777" w:rsidR="001F517B" w:rsidRDefault="009F0074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11 December 2020</w:t>
            </w:r>
          </w:p>
        </w:tc>
      </w:tr>
      <w:tr w:rsidR="001F517B" w14:paraId="2179258B" w14:textId="77777777">
        <w:tc>
          <w:tcPr>
            <w:tcW w:w="4820" w:type="dxa"/>
            <w:shd w:val="clear" w:color="auto" w:fill="auto"/>
          </w:tcPr>
          <w:p w14:paraId="4AA1BCC9" w14:textId="77777777" w:rsidR="001F517B" w:rsidRDefault="009F0074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39D452CC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3FA1F946" w14:textId="77777777" w:rsidR="001F517B" w:rsidRDefault="009F0074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ICTV-EC comments and response of the proposer</w:t>
      </w:r>
    </w:p>
    <w:tbl>
      <w:tblPr>
        <w:tblStyle w:val="a8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F517B" w14:paraId="4CE01E75" w14:textId="77777777">
        <w:tc>
          <w:tcPr>
            <w:tcW w:w="9072" w:type="dxa"/>
            <w:shd w:val="clear" w:color="auto" w:fill="auto"/>
          </w:tcPr>
          <w:p w14:paraId="43E4B99D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8B184F1" w14:textId="021162F9" w:rsidR="001F517B" w:rsidRDefault="009F0074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Acceptance of proposal </w:t>
            </w:r>
            <w:proofErr w:type="gramStart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2021.001B.abolish</w:t>
            </w:r>
            <w:proofErr w:type="gram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_Caudovirales by EC53 results in removal of the order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Caudovirales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families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Myoviridae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Podoviridae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Siphoviridae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. All underlying taxa are to be assigned directly to the class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Caudoviricetes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. The Excel module of this proposal has been altered to reflect the future changes</w:t>
            </w:r>
            <w:r w:rsidR="00A52031">
              <w:rPr>
                <w:rFonts w:ascii="Arial" w:eastAsia="Arial" w:hAnsi="Arial" w:cs="Arial"/>
                <w:color w:val="FF0000"/>
                <w:sz w:val="22"/>
                <w:szCs w:val="22"/>
              </w:rPr>
              <w:t>;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however, the Word module has been unaltered while awaiting the ratification vote. </w:t>
            </w:r>
          </w:p>
          <w:p w14:paraId="0D45E147" w14:textId="77777777" w:rsidR="001F517B" w:rsidRDefault="001F517B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4CFD5B26" w14:textId="77777777" w:rsidR="001F517B" w:rsidRDefault="001F517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2E9EA92E" w14:textId="77777777" w:rsidR="001F517B" w:rsidRDefault="001F517B"/>
    <w:p w14:paraId="17CD2487" w14:textId="77777777" w:rsidR="001F517B" w:rsidRDefault="009F0074">
      <w:r>
        <w:br w:type="page"/>
      </w:r>
    </w:p>
    <w:p w14:paraId="33FF0837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lastRenderedPageBreak/>
        <w:t>Part 3</w:t>
      </w:r>
      <w:r>
        <w:rPr>
          <w:rFonts w:ascii="Arial" w:eastAsia="Arial" w:hAnsi="Arial" w:cs="Arial"/>
          <w:b/>
          <w:color w:val="000000"/>
          <w:sz w:val="22"/>
          <w:szCs w:val="22"/>
        </w:rPr>
        <w:t>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59EAF029" w14:textId="77777777" w:rsidR="001F517B" w:rsidRDefault="001F517B">
      <w:pPr>
        <w:spacing w:before="120" w:after="120"/>
        <w:rPr>
          <w:rFonts w:ascii="Arial" w:eastAsia="Arial" w:hAnsi="Arial" w:cs="Arial"/>
          <w:b/>
        </w:rPr>
      </w:pPr>
    </w:p>
    <w:p w14:paraId="250C27FE" w14:textId="77777777" w:rsidR="001F517B" w:rsidRDefault="009F0074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Name of accompanying Excel module</w:t>
      </w:r>
    </w:p>
    <w:tbl>
      <w:tblPr>
        <w:tblStyle w:val="a9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F517B" w14:paraId="3068D053" w14:textId="77777777">
        <w:tc>
          <w:tcPr>
            <w:tcW w:w="9072" w:type="dxa"/>
            <w:shd w:val="clear" w:color="auto" w:fill="auto"/>
          </w:tcPr>
          <w:p w14:paraId="5E66FF9B" w14:textId="49988607" w:rsidR="001F517B" w:rsidRDefault="009F0074">
            <w:pPr>
              <w:spacing w:before="120" w:after="1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2021.</w:t>
            </w: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028B.</w:t>
            </w:r>
            <w:r w:rsidR="00FF0121">
              <w:rPr>
                <w:rFonts w:ascii="Arial" w:eastAsia="Arial" w:hAnsi="Arial" w:cs="Arial"/>
                <w:sz w:val="22"/>
                <w:szCs w:val="22"/>
              </w:rPr>
              <w:t>R</w:t>
            </w:r>
            <w:r>
              <w:rPr>
                <w:rFonts w:ascii="Arial" w:eastAsia="Arial" w:hAnsi="Arial" w:cs="Arial"/>
                <w:sz w:val="22"/>
                <w:szCs w:val="22"/>
              </w:rPr>
              <w:t>.Flavobacterium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>_phages_new_genera</w:t>
            </w:r>
          </w:p>
        </w:tc>
      </w:tr>
    </w:tbl>
    <w:p w14:paraId="400CD306" w14:textId="77777777" w:rsidR="001F517B" w:rsidRDefault="001F517B">
      <w:pPr>
        <w:spacing w:before="120" w:after="120"/>
        <w:rPr>
          <w:rFonts w:ascii="Arial" w:eastAsia="Arial" w:hAnsi="Arial" w:cs="Arial"/>
          <w:b/>
        </w:rPr>
      </w:pPr>
    </w:p>
    <w:p w14:paraId="470862F9" w14:textId="77777777" w:rsidR="001F517B" w:rsidRDefault="009F0074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Abstract</w:t>
      </w:r>
    </w:p>
    <w:tbl>
      <w:tblPr>
        <w:tblStyle w:val="aa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1F517B" w14:paraId="74D5FEDB" w14:textId="77777777">
        <w:tc>
          <w:tcPr>
            <w:tcW w:w="9072" w:type="dxa"/>
            <w:shd w:val="clear" w:color="auto" w:fill="auto"/>
          </w:tcPr>
          <w:p w14:paraId="27C9C379" w14:textId="77777777" w:rsidR="001F517B" w:rsidRDefault="009F0074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Based on whole genome sequencing and morphological analyses, we propose to group three newly characterized phages isolated from a Baltic Sea mesocosm experiment into one genus (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Immutovirus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) and one species within the family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Myoviridae. </w:t>
            </w:r>
            <w:r>
              <w:rPr>
                <w:rFonts w:ascii="Arial" w:eastAsia="Arial" w:hAnsi="Arial" w:cs="Arial"/>
                <w:sz w:val="22"/>
                <w:szCs w:val="22"/>
              </w:rPr>
              <w:t>The minimum genome similarity among the three phages was 99.2%. The maximum genome similarity identified to phage genomes available in the NCBI or IMG/ER database was 5.1%.</w:t>
            </w:r>
          </w:p>
          <w:p w14:paraId="025CCAB5" w14:textId="77777777" w:rsidR="001F517B" w:rsidRDefault="009F0074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Based on whole genome sequencing and morphological analyses, we propose to group 62 newly characterized phages isolated from the same experiment into one genus (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Elemovirus</w:t>
            </w:r>
            <w:r>
              <w:rPr>
                <w:rFonts w:ascii="Arial" w:eastAsia="Arial" w:hAnsi="Arial" w:cs="Arial"/>
                <w:sz w:val="22"/>
                <w:szCs w:val="22"/>
              </w:rPr>
              <w:t>) and six species within Class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 Caudoviricetes</w:t>
            </w:r>
            <w:r>
              <w:rPr>
                <w:rFonts w:ascii="Arial" w:eastAsia="Arial" w:hAnsi="Arial" w:cs="Arial"/>
                <w:sz w:val="22"/>
                <w:szCs w:val="22"/>
              </w:rPr>
              <w:t>. The minimum genome similarity among the 62 phages was 85.3% and the minimum genome similarity within the proposed species was 95.2%. The maximum genome similarity identified to phage genomes available in the NCBI or IMG/ER database was 2.2%.</w:t>
            </w:r>
          </w:p>
          <w:p w14:paraId="3CD93BC0" w14:textId="77777777" w:rsidR="001F517B" w:rsidRDefault="001F517B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509EFAB0" w14:textId="77777777" w:rsidR="001F517B" w:rsidRDefault="001F517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7E0417C3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Times" w:eastAsia="Times" w:hAnsi="Times" w:cs="Times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Text of proposal</w:t>
      </w:r>
    </w:p>
    <w:tbl>
      <w:tblPr>
        <w:tblStyle w:val="ab"/>
        <w:tblW w:w="9228" w:type="dxa"/>
        <w:tblLayout w:type="fixed"/>
        <w:tblLook w:val="0400" w:firstRow="0" w:lastRow="0" w:firstColumn="0" w:lastColumn="0" w:noHBand="0" w:noVBand="1"/>
      </w:tblPr>
      <w:tblGrid>
        <w:gridCol w:w="9228"/>
      </w:tblGrid>
      <w:tr w:rsidR="001F517B" w14:paraId="1104996D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7E108E45" w14:textId="77777777" w:rsidR="001F517B" w:rsidRDefault="001F517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  <w:tbl>
            <w:tblPr>
              <w:tblStyle w:val="ac"/>
              <w:tblW w:w="9002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9002"/>
            </w:tblGrid>
            <w:tr w:rsidR="001F517B" w14:paraId="4918AE93" w14:textId="77777777">
              <w:tc>
                <w:tcPr>
                  <w:tcW w:w="9002" w:type="dxa"/>
                  <w:shd w:val="clear" w:color="auto" w:fill="auto"/>
                </w:tcPr>
                <w:p w14:paraId="5C2EE5C6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Three phages were isolated in May/June 2016 from a Baltic Sea mesocosm experiment [1] on the host strain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Flavobacterium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sp. strain LMO8. The host was isolated in September 2015 from the Baltic Sea. We propose a new species within a new genus representing the three phage isolates.</w:t>
                  </w:r>
                </w:p>
                <w:p w14:paraId="0E31CEC0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Sixty-two phages were isolated from the same experiment [1] on the host strain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Flavobacterium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sp. strain BAL314. The host was isolated in May 2012 from the Baltic Sea. We propose six new species within a new genus representing these 62 isolates.</w:t>
                  </w:r>
                </w:p>
                <w:p w14:paraId="27D54BDB" w14:textId="77777777" w:rsidR="001F517B" w:rsidRDefault="001F517B">
                  <w:pPr>
                    <w:jc w:val="both"/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</w:pPr>
                </w:p>
                <w:p w14:paraId="3CCBDB90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  <w:t>Species demarcation criterion</w:t>
                  </w:r>
                </w:p>
                <w:p w14:paraId="73B2F655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We used a threshold of 95% inter-genomic nucleotide similarity calculated using VIRIDIC (Virus Intergenomic Distance Calculator) [2] as species demarcation criterion. VIRIDIC implements the traditional algorithm used by the Bacterial Viruses Subcommitee of the ICTV to compute pairwise inter-genomic similarities based on BLASTN.</w:t>
                  </w:r>
                </w:p>
                <w:p w14:paraId="33A0FE9C" w14:textId="77777777" w:rsidR="001F517B" w:rsidRDefault="001F517B">
                  <w:pPr>
                    <w:jc w:val="both"/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42547785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  <w:t>Genus demarcation criterion</w:t>
                  </w:r>
                </w:p>
                <w:p w14:paraId="3D7A02C8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We used a threshold of 70% inter-genomic nucleotide similarity calculated using VIRIDIC as genus demarcation criterion.</w:t>
                  </w:r>
                </w:p>
                <w:p w14:paraId="0CC987DA" w14:textId="77777777" w:rsidR="001F517B" w:rsidRDefault="001F517B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  <w:p w14:paraId="2A6D7DD4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  <w:t>Reference genomes</w:t>
                  </w:r>
                </w:p>
                <w:p w14:paraId="4580FA5E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To identify reference genomes for inter-genomic comparisons, the amino acid sequences of all protein coding genes of the largest genome within each proposed genus (vB_FspM_immuto_2-6A and vB_FspP_elemo_7-9A, respectively) were aligned to the NCBI non-redundant (nr) database [3] using Diamond v0.9.26 [4] in sensitive mode. Phage genomes yielding alignments with e-values &lt;0.0001 were selected as references. Furthermore, the IMG/ER database [5] was screened for reference phage genomes that shared sequence similarity to vB_FspM_immuto_2-6A or vB_FspP_elemo_7-9A. </w:t>
                  </w:r>
                </w:p>
                <w:p w14:paraId="0011C583" w14:textId="77777777" w:rsidR="001F517B" w:rsidRDefault="001F517B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  <w:p w14:paraId="44D2F281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i/>
                      <w:sz w:val="22"/>
                      <w:szCs w:val="22"/>
                    </w:rPr>
                    <w:lastRenderedPageBreak/>
                    <w:t>Immutovirus</w:t>
                  </w:r>
                  <w:r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  <w:t xml:space="preserve"> (proposed genus)</w:t>
                  </w:r>
                </w:p>
                <w:p w14:paraId="6BAE1661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The reference genome with the highest inter-genomic similarity to vB_FspM_immuto_2-6A was the viral single amplified genome (vSAG) 37-F16 from the Mediterranean Sea [6] showing only 5.1% nucleotide sequence similarity. We propose the name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Immutovirus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(from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immutare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, Latin verb for ‘change, alter, transform’) for the genus represented by vB_FspM_immuto_2-6A, as its genome harbors a high proportion of genes putatively involved in cell surface modification and a gene set for biosynthesis of modified nucleosides.</w:t>
                  </w:r>
                </w:p>
                <w:p w14:paraId="109D74B6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We propose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Immutovirus Immuto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as the so far only known species affiliated to the genus.</w:t>
                  </w:r>
                </w:p>
                <w:p w14:paraId="03932C22" w14:textId="77777777" w:rsidR="001F517B" w:rsidRDefault="001F517B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  <w:p w14:paraId="4010C8CD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i/>
                      <w:sz w:val="22"/>
                      <w:szCs w:val="22"/>
                    </w:rPr>
                    <w:t>Elemovirus</w:t>
                  </w:r>
                  <w:r>
                    <w:rPr>
                      <w:rFonts w:ascii="Arial" w:eastAsia="Arial" w:hAnsi="Arial" w:cs="Arial"/>
                      <w:b/>
                      <w:sz w:val="22"/>
                      <w:szCs w:val="22"/>
                    </w:rPr>
                    <w:t xml:space="preserve"> (proposed genus)</w:t>
                  </w:r>
                </w:p>
                <w:p w14:paraId="5EF44001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The reference genome with the highest inter-genomic similarity to vB_FspP_elemo_7-9A was the from Cellulophaga phage phi19:1 isolated from the Baltic Sea [7] showing only 2.2% nucleotide sequence similarity. We propose the name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Elemovirus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, referring to the Linnaeus Microbial Observatory (LMO) sampling station being the source of isolation of both the phage and its host and a site where the phages were detected in three consecutive years [1]. </w:t>
                  </w:r>
                </w:p>
                <w:p w14:paraId="5B4856E7" w14:textId="77777777" w:rsidR="001F517B" w:rsidRDefault="009F0074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We propose six species affiliated to the genus (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Elemovirus ElemoA, Elemovirus ElemoB, Elemovirus ElemoC, Elemovirus ElemoD, Elemovirus ElemoE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, and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 xml:space="preserve"> Elemovirus ElemoF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).</w:t>
                  </w:r>
                </w:p>
                <w:p w14:paraId="013AD562" w14:textId="77777777" w:rsidR="001F517B" w:rsidRDefault="001F517B">
                  <w:pPr>
                    <w:jc w:val="both"/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</w:tc>
            </w:tr>
          </w:tbl>
          <w:p w14:paraId="52EE0A0E" w14:textId="77777777" w:rsidR="001F517B" w:rsidRDefault="001F517B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</w:tc>
      </w:tr>
    </w:tbl>
    <w:p w14:paraId="787E9202" w14:textId="77777777" w:rsidR="001F517B" w:rsidRDefault="001F517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2AB44566" w14:textId="77777777" w:rsidR="001F517B" w:rsidRDefault="001F517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60D71878" w14:textId="77777777" w:rsidR="001F517B" w:rsidRDefault="001F517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36D29933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Supporting evidence</w:t>
      </w:r>
    </w:p>
    <w:p w14:paraId="484BF8B1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25907CDD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3312E69B" w14:textId="77777777" w:rsidR="001F517B" w:rsidRDefault="009F0074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Table 1. VIRIDIC results table </w:t>
      </w:r>
      <w:r>
        <w:rPr>
          <w:rFonts w:ascii="Arial" w:eastAsia="Arial" w:hAnsi="Arial" w:cs="Arial"/>
          <w:sz w:val="22"/>
          <w:szCs w:val="22"/>
        </w:rPr>
        <w:t>(provided in the separate file Table1_VIRIDIC_results.xlsx)</w:t>
      </w:r>
    </w:p>
    <w:p w14:paraId="77258440" w14:textId="77777777" w:rsidR="001F517B" w:rsidRDefault="009F0074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The table presents inter-genomic similarities among the newly described phages and selected reference genomes calculated using VIRIDIC [2]. The species clusters recommended by VIRIDIC based on the 95% similarity threshold are highlighted in different colors.</w:t>
      </w:r>
    </w:p>
    <w:p w14:paraId="754F7113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03B1E06A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59FAF562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0BA49742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444B6C9C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1C9267E7" w14:textId="77777777" w:rsidR="001F517B" w:rsidRDefault="009F0074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Table 2. Isolated phages affiliated to the proposed taxa </w:t>
      </w:r>
      <w:r>
        <w:rPr>
          <w:rFonts w:ascii="Arial" w:eastAsia="Arial" w:hAnsi="Arial" w:cs="Arial"/>
          <w:sz w:val="22"/>
          <w:szCs w:val="22"/>
        </w:rPr>
        <w:t>(next page)</w:t>
      </w:r>
    </w:p>
    <w:p w14:paraId="37A8CA7B" w14:textId="77777777" w:rsidR="001F517B" w:rsidRDefault="009F0074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Genome characteristics and GenBank accession numbers of three isolates affiliated to the proposed genus </w:t>
      </w:r>
      <w:r>
        <w:rPr>
          <w:rFonts w:ascii="Arial" w:eastAsia="Arial" w:hAnsi="Arial" w:cs="Arial"/>
          <w:i/>
          <w:sz w:val="22"/>
          <w:szCs w:val="22"/>
        </w:rPr>
        <w:t>Immutovirus</w:t>
      </w:r>
      <w:r>
        <w:rPr>
          <w:rFonts w:ascii="Arial" w:eastAsia="Arial" w:hAnsi="Arial" w:cs="Arial"/>
          <w:sz w:val="22"/>
          <w:szCs w:val="22"/>
        </w:rPr>
        <w:t xml:space="preserve"> and 62 isolates affiliated to six proposed species within the genus </w:t>
      </w:r>
      <w:r>
        <w:rPr>
          <w:rFonts w:ascii="Arial" w:eastAsia="Arial" w:hAnsi="Arial" w:cs="Arial"/>
          <w:i/>
          <w:sz w:val="22"/>
          <w:szCs w:val="22"/>
        </w:rPr>
        <w:t>Elemovirus</w:t>
      </w:r>
      <w:r>
        <w:rPr>
          <w:rFonts w:ascii="Arial" w:eastAsia="Arial" w:hAnsi="Arial" w:cs="Arial"/>
          <w:sz w:val="22"/>
          <w:szCs w:val="22"/>
        </w:rPr>
        <w:t>.</w:t>
      </w:r>
    </w:p>
    <w:p w14:paraId="616CA80C" w14:textId="77777777" w:rsidR="001F517B" w:rsidRDefault="009F0074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lastRenderedPageBreak/>
        <w:drawing>
          <wp:inline distT="0" distB="0" distL="0" distR="0" wp14:anchorId="5CEF110F" wp14:editId="5A6E5B6B">
            <wp:extent cx="5311586" cy="8595841"/>
            <wp:effectExtent l="0" t="0" r="0" b="0"/>
            <wp:docPr id="1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11586" cy="859584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77CC9F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2EF1B7B2" w14:textId="77777777" w:rsidR="001F517B" w:rsidRDefault="009F0074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Figure 1. Morphology</w:t>
      </w:r>
    </w:p>
    <w:p w14:paraId="0A20E988" w14:textId="77777777" w:rsidR="001F517B" w:rsidRDefault="009F0074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Transmission electron micrographs of elemoA_7-9A (a) and elemoD_13-5B (b) showing a podovirus morphology. Measurements of multiple virions revealed similar sizes for both strains (capsid diameter </w:t>
      </w:r>
      <w:r>
        <w:rPr>
          <w:rFonts w:ascii="Symbol" w:eastAsia="Symbol" w:hAnsi="Symbol" w:cs="Symbol"/>
          <w:sz w:val="22"/>
          <w:szCs w:val="22"/>
        </w:rPr>
        <w:t>~</w:t>
      </w:r>
      <w:r>
        <w:rPr>
          <w:rFonts w:ascii="Arial" w:eastAsia="Arial" w:hAnsi="Arial" w:cs="Arial"/>
          <w:sz w:val="22"/>
          <w:szCs w:val="22"/>
        </w:rPr>
        <w:t xml:space="preserve">75 nm, tail length </w:t>
      </w:r>
      <w:r>
        <w:rPr>
          <w:rFonts w:ascii="Symbol" w:eastAsia="Symbol" w:hAnsi="Symbol" w:cs="Symbol"/>
          <w:sz w:val="22"/>
          <w:szCs w:val="22"/>
        </w:rPr>
        <w:t>~</w:t>
      </w:r>
      <w:r>
        <w:rPr>
          <w:rFonts w:ascii="Arial" w:eastAsia="Arial" w:hAnsi="Arial" w:cs="Arial"/>
          <w:sz w:val="22"/>
          <w:szCs w:val="22"/>
        </w:rPr>
        <w:t xml:space="preserve">18 nm). Micrographs of immuto_2-6A (c, d) revealing a myovirus morphology (capsid diameter </w:t>
      </w:r>
      <w:r>
        <w:rPr>
          <w:rFonts w:ascii="Symbol" w:eastAsia="Symbol" w:hAnsi="Symbol" w:cs="Symbol"/>
          <w:sz w:val="22"/>
          <w:szCs w:val="22"/>
        </w:rPr>
        <w:t>~</w:t>
      </w:r>
      <w:r>
        <w:rPr>
          <w:rFonts w:ascii="Arial" w:eastAsia="Arial" w:hAnsi="Arial" w:cs="Arial"/>
          <w:sz w:val="22"/>
          <w:szCs w:val="22"/>
        </w:rPr>
        <w:t xml:space="preserve">115 nm, tail length </w:t>
      </w:r>
      <w:r>
        <w:rPr>
          <w:rFonts w:ascii="Symbol" w:eastAsia="Symbol" w:hAnsi="Symbol" w:cs="Symbol"/>
          <w:sz w:val="22"/>
          <w:szCs w:val="22"/>
        </w:rPr>
        <w:t>~</w:t>
      </w:r>
      <w:r>
        <w:rPr>
          <w:rFonts w:ascii="Arial" w:eastAsia="Arial" w:hAnsi="Arial" w:cs="Arial"/>
          <w:sz w:val="22"/>
          <w:szCs w:val="22"/>
        </w:rPr>
        <w:t xml:space="preserve">168 nm, sheath length </w:t>
      </w:r>
      <w:r>
        <w:rPr>
          <w:rFonts w:ascii="Symbol" w:eastAsia="Symbol" w:hAnsi="Symbol" w:cs="Symbol"/>
          <w:sz w:val="22"/>
          <w:szCs w:val="22"/>
        </w:rPr>
        <w:t>~</w:t>
      </w:r>
      <w:r>
        <w:rPr>
          <w:rFonts w:ascii="Arial" w:eastAsia="Arial" w:hAnsi="Arial" w:cs="Arial"/>
          <w:sz w:val="22"/>
          <w:szCs w:val="22"/>
        </w:rPr>
        <w:t xml:space="preserve">133 nm, tail width </w:t>
      </w:r>
      <w:r>
        <w:rPr>
          <w:rFonts w:ascii="Symbol" w:eastAsia="Symbol" w:hAnsi="Symbol" w:cs="Symbol"/>
          <w:sz w:val="22"/>
          <w:szCs w:val="22"/>
        </w:rPr>
        <w:t>~</w:t>
      </w:r>
      <w:r>
        <w:rPr>
          <w:rFonts w:ascii="Arial" w:eastAsia="Arial" w:hAnsi="Arial" w:cs="Arial"/>
          <w:sz w:val="22"/>
          <w:szCs w:val="22"/>
        </w:rPr>
        <w:t>25 nm). The scale is the same in all four micrographs.</w:t>
      </w:r>
    </w:p>
    <w:p w14:paraId="2BABACEC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74159B25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7BEDCA3B" w14:textId="77777777" w:rsidR="001F517B" w:rsidRDefault="009F0074">
      <w:pPr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drawing>
          <wp:inline distT="0" distB="0" distL="0" distR="0" wp14:anchorId="56B5F215" wp14:editId="1D150425">
            <wp:extent cx="4095619" cy="5063029"/>
            <wp:effectExtent l="0" t="0" r="0" b="0"/>
            <wp:docPr id="1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5619" cy="50630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C7439EF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41DF7372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345CAC5D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624D3E5B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485E0957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5A99381A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430A340F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797BEB87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22079035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173405F7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41D59DDC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3B15E58D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521429E3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6A97D73C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5E28F69B" w14:textId="77777777" w:rsidR="001F517B" w:rsidRDefault="001F517B">
      <w:pPr>
        <w:rPr>
          <w:rFonts w:ascii="Arial" w:eastAsia="Arial" w:hAnsi="Arial" w:cs="Arial"/>
          <w:b/>
          <w:sz w:val="22"/>
          <w:szCs w:val="22"/>
        </w:rPr>
      </w:pPr>
    </w:p>
    <w:p w14:paraId="64898208" w14:textId="77777777" w:rsidR="001F517B" w:rsidRDefault="009F0074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Figure 2. VICTOR tree</w:t>
      </w:r>
    </w:p>
    <w:p w14:paraId="0A4E5210" w14:textId="77777777" w:rsidR="001F517B" w:rsidRDefault="009F0074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Phylogenomic tree comprising the newly described phages and reference genomes calculated using the VICTOR web server [8]. The tree is based on the Genome-BLAST Distance Phylogeny (GBDP) method using the formula D0 [8]. The resulting inter-genomic distances were used to infer a balanced minimum evolution tree with branch support via FASTME including SPR post-processing [9]. Branch support was inferred from 100 pseudo-bootstrap replicates. Only bootstrap values &gt;80% are shown. The different proposed species are highlighted by different colors. </w:t>
      </w:r>
    </w:p>
    <w:p w14:paraId="79AEEB87" w14:textId="77777777" w:rsidR="001F517B" w:rsidRDefault="009F0074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drawing>
          <wp:inline distT="0" distB="0" distL="0" distR="0" wp14:anchorId="4A4CC43A" wp14:editId="7E10B52A">
            <wp:extent cx="5444143" cy="7342101"/>
            <wp:effectExtent l="0" t="0" r="0" b="0"/>
            <wp:docPr id="1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44143" cy="73421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8E9154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666A23F2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10F1F25A" w14:textId="77777777" w:rsidR="001F517B" w:rsidRDefault="001F517B">
      <w:pPr>
        <w:rPr>
          <w:rFonts w:ascii="Arial" w:eastAsia="Arial" w:hAnsi="Arial" w:cs="Arial"/>
          <w:sz w:val="22"/>
          <w:szCs w:val="22"/>
        </w:rPr>
      </w:pPr>
    </w:p>
    <w:p w14:paraId="2CEB2EB4" w14:textId="77777777" w:rsidR="001F517B" w:rsidRDefault="009F0074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References</w:t>
      </w:r>
    </w:p>
    <w:p w14:paraId="556B7838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1. </w:t>
      </w:r>
      <w:r>
        <w:rPr>
          <w:rFonts w:ascii="Arial" w:eastAsia="Arial" w:hAnsi="Arial" w:cs="Arial"/>
          <w:color w:val="000000"/>
          <w:sz w:val="20"/>
          <w:szCs w:val="20"/>
        </w:rPr>
        <w:tab/>
        <w:t>Hoetzinger M, Nilsson E, Arabi R, et al (in preparation) Dynamics of Baltic Sea phages driven by environmental changes.</w:t>
      </w:r>
    </w:p>
    <w:p w14:paraId="16EFEB77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2. </w:t>
      </w:r>
      <w:r>
        <w:rPr>
          <w:rFonts w:ascii="Arial" w:eastAsia="Arial" w:hAnsi="Arial" w:cs="Arial"/>
          <w:color w:val="000000"/>
          <w:sz w:val="20"/>
          <w:szCs w:val="20"/>
        </w:rPr>
        <w:tab/>
        <w:t>Moraru C, Varsani A, Kropinski AM (2020) VIRIDIC—A Novel Tool to Calculate the Intergenomic Similarities of Prokaryote-Infecting Viruses. Viruses 12:1268. https://doi.org/10.3390/v12111268</w:t>
      </w:r>
    </w:p>
    <w:p w14:paraId="0D28F605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3. </w:t>
      </w:r>
      <w:r>
        <w:rPr>
          <w:rFonts w:ascii="Arial" w:eastAsia="Arial" w:hAnsi="Arial" w:cs="Arial"/>
          <w:color w:val="000000"/>
          <w:sz w:val="20"/>
          <w:szCs w:val="20"/>
        </w:rPr>
        <w:tab/>
        <w:t xml:space="preserve">Agarwala R, Barrett T, Beck J, et al (2018) Database resources of the National Center for Biotechnology Information. Nucleic Acids Res </w:t>
      </w:r>
      <w:proofErr w:type="gramStart"/>
      <w:r>
        <w:rPr>
          <w:rFonts w:ascii="Arial" w:eastAsia="Arial" w:hAnsi="Arial" w:cs="Arial"/>
          <w:color w:val="000000"/>
          <w:sz w:val="20"/>
          <w:szCs w:val="20"/>
        </w:rPr>
        <w:t>46:D</w:t>
      </w:r>
      <w:proofErr w:type="gramEnd"/>
      <w:r>
        <w:rPr>
          <w:rFonts w:ascii="Arial" w:eastAsia="Arial" w:hAnsi="Arial" w:cs="Arial"/>
          <w:color w:val="000000"/>
          <w:sz w:val="20"/>
          <w:szCs w:val="20"/>
        </w:rPr>
        <w:t>8–D13. https://doi.org/10.1093/nar/gkx1095</w:t>
      </w:r>
    </w:p>
    <w:p w14:paraId="7772E3B9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4. </w:t>
      </w:r>
      <w:r>
        <w:rPr>
          <w:rFonts w:ascii="Arial" w:eastAsia="Arial" w:hAnsi="Arial" w:cs="Arial"/>
          <w:color w:val="000000"/>
          <w:sz w:val="20"/>
          <w:szCs w:val="20"/>
        </w:rPr>
        <w:tab/>
        <w:t>Buchfink B, Xie C, Huson DH (2015) Fast and sensitive protein alignment using DIAMOND. Nat Methods 12:59–60. https://doi.org/10.1038/nmeth.3176</w:t>
      </w:r>
    </w:p>
    <w:p w14:paraId="0D971C1B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5. </w:t>
      </w:r>
      <w:r>
        <w:rPr>
          <w:rFonts w:ascii="Arial" w:eastAsia="Arial" w:hAnsi="Arial" w:cs="Arial"/>
          <w:color w:val="000000"/>
          <w:sz w:val="20"/>
          <w:szCs w:val="20"/>
        </w:rPr>
        <w:tab/>
        <w:t xml:space="preserve">Markowitz VM, Chen I-MA, Palaniappan K, et al (2012) IMG: the integrated microbial genomes database and comparative analysis system. Nucleic Acids Res </w:t>
      </w:r>
      <w:proofErr w:type="gramStart"/>
      <w:r>
        <w:rPr>
          <w:rFonts w:ascii="Arial" w:eastAsia="Arial" w:hAnsi="Arial" w:cs="Arial"/>
          <w:color w:val="000000"/>
          <w:sz w:val="20"/>
          <w:szCs w:val="20"/>
        </w:rPr>
        <w:t>40:D</w:t>
      </w:r>
      <w:proofErr w:type="gramEnd"/>
      <w:r>
        <w:rPr>
          <w:rFonts w:ascii="Arial" w:eastAsia="Arial" w:hAnsi="Arial" w:cs="Arial"/>
          <w:color w:val="000000"/>
          <w:sz w:val="20"/>
          <w:szCs w:val="20"/>
        </w:rPr>
        <w:t>115–D122. https://doi.org/10.1093/nar/gkr1044</w:t>
      </w:r>
    </w:p>
    <w:p w14:paraId="791E00DC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6. </w:t>
      </w:r>
      <w:r>
        <w:rPr>
          <w:rFonts w:ascii="Arial" w:eastAsia="Arial" w:hAnsi="Arial" w:cs="Arial"/>
          <w:color w:val="000000"/>
          <w:sz w:val="20"/>
          <w:szCs w:val="20"/>
        </w:rPr>
        <w:tab/>
        <w:t>Martinez-Hernandez F, Fornas O, Gomez ML, et al (2017) Single-virus genomics reveals hidden cosmopolitan and abundant viruses. Nat Commun 8:1–13. https://doi.org/10.1038/ncomms15892</w:t>
      </w:r>
    </w:p>
    <w:p w14:paraId="0F13FBF3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7. </w:t>
      </w:r>
      <w:r>
        <w:rPr>
          <w:rFonts w:ascii="Arial" w:eastAsia="Arial" w:hAnsi="Arial" w:cs="Arial"/>
          <w:color w:val="000000"/>
          <w:sz w:val="20"/>
          <w:szCs w:val="20"/>
        </w:rPr>
        <w:tab/>
        <w:t>Holmfeldt K, Solonenko N, Shah M, et al (2013) Twelve previously unknown phage genera are ubiquitous in global oceans. PNAS 110:12798–12803. https://doi.org/10.1073/pnas.1305956110</w:t>
      </w:r>
    </w:p>
    <w:p w14:paraId="0CB54EDB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8. </w:t>
      </w:r>
      <w:r>
        <w:rPr>
          <w:rFonts w:ascii="Arial" w:eastAsia="Arial" w:hAnsi="Arial" w:cs="Arial"/>
          <w:color w:val="000000"/>
          <w:sz w:val="20"/>
          <w:szCs w:val="20"/>
        </w:rPr>
        <w:tab/>
        <w:t>Meier-Kolthoff JP, Göker M (2017) VICTOR: genome-based phylogeny and classification of prokaryotic viruses. Bioinformatics 33:3396–3404. https://doi.org/10.1093/bioinformatics/btx440</w:t>
      </w:r>
    </w:p>
    <w:p w14:paraId="229ED62B" w14:textId="77777777" w:rsidR="001F517B" w:rsidRDefault="009F0074">
      <w:pPr>
        <w:pBdr>
          <w:top w:val="nil"/>
          <w:left w:val="nil"/>
          <w:bottom w:val="nil"/>
          <w:right w:val="nil"/>
          <w:between w:val="nil"/>
        </w:pBdr>
        <w:tabs>
          <w:tab w:val="left" w:pos="380"/>
        </w:tabs>
        <w:spacing w:after="240"/>
        <w:ind w:left="384" w:hanging="384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9. </w:t>
      </w:r>
      <w:r>
        <w:rPr>
          <w:rFonts w:ascii="Arial" w:eastAsia="Arial" w:hAnsi="Arial" w:cs="Arial"/>
          <w:color w:val="000000"/>
          <w:sz w:val="20"/>
          <w:szCs w:val="20"/>
        </w:rPr>
        <w:tab/>
        <w:t>Lefort V, Desper R, Gascuel O (2015) FastME 2.0: A Comprehensive, Accurate, and Fast Distance-Based Phylogeny Inference Program. Mol Biol Evol 32:2798–2800. https://doi.org/10.1093/molbev/msv150</w:t>
      </w:r>
    </w:p>
    <w:p w14:paraId="428AE259" w14:textId="77777777" w:rsidR="001F517B" w:rsidRDefault="001F517B">
      <w:pPr>
        <w:rPr>
          <w:rFonts w:ascii="Arial" w:eastAsia="Arial" w:hAnsi="Arial" w:cs="Arial"/>
          <w:color w:val="0000FF"/>
          <w:sz w:val="20"/>
          <w:szCs w:val="20"/>
        </w:rPr>
      </w:pPr>
    </w:p>
    <w:sectPr w:rsidR="001F517B">
      <w:headerReference w:type="default" r:id="rId14"/>
      <w:pgSz w:w="11906" w:h="16838"/>
      <w:pgMar w:top="1440" w:right="1440" w:bottom="1440" w:left="1440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BF48FB" w14:textId="77777777" w:rsidR="006553EA" w:rsidRDefault="006553EA">
      <w:r>
        <w:separator/>
      </w:r>
    </w:p>
  </w:endnote>
  <w:endnote w:type="continuationSeparator" w:id="0">
    <w:p w14:paraId="7AC9EFDF" w14:textId="77777777" w:rsidR="006553EA" w:rsidRDefault="006553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altName w:val="﷽﷽﷽﷽﷽﷽&#9;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0"/>
    <w:family w:val="auto"/>
    <w:pitch w:val="default"/>
  </w:font>
  <w:font w:name="PingFang SC">
    <w:altName w:val="PingFang SC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E64802" w14:textId="77777777" w:rsidR="006553EA" w:rsidRDefault="006553EA">
      <w:r>
        <w:separator/>
      </w:r>
    </w:p>
  </w:footnote>
  <w:footnote w:type="continuationSeparator" w:id="0">
    <w:p w14:paraId="318C5687" w14:textId="77777777" w:rsidR="006553EA" w:rsidRDefault="006553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6EC5F5" w14:textId="77777777" w:rsidR="001F517B" w:rsidRDefault="009F007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</w:rPr>
    </w:pPr>
    <w:r>
      <w:rPr>
        <w:color w:val="000000"/>
      </w:rPr>
      <w:t>October 2020</w:t>
    </w:r>
  </w:p>
  <w:p w14:paraId="2EAD1D46" w14:textId="77777777" w:rsidR="001F517B" w:rsidRDefault="001F517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12"/>
  <w:doNotDisplayPageBoundaries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517B"/>
    <w:rsid w:val="001F517B"/>
    <w:rsid w:val="006553EA"/>
    <w:rsid w:val="009F0074"/>
    <w:rsid w:val="00A52031"/>
    <w:rsid w:val="00FF01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6F7869C"/>
  <w15:docId w15:val="{3BFD6FF9-2125-0747-AAF4-CC228B2E63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rsid w:val="00407AD4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07AD4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rsid w:val="00407AD4"/>
    <w:rPr>
      <w:color w:val="605E5C"/>
      <w:shd w:val="clear" w:color="auto" w:fill="E1DFDD"/>
    </w:rPr>
  </w:style>
  <w:style w:type="paragraph" w:styleId="Bibliography">
    <w:name w:val="Bibliography"/>
    <w:basedOn w:val="Normal"/>
    <w:next w:val="Normal"/>
    <w:uiPriority w:val="37"/>
    <w:unhideWhenUsed/>
    <w:rsid w:val="006F0D26"/>
    <w:pPr>
      <w:tabs>
        <w:tab w:val="left" w:pos="380"/>
      </w:tabs>
      <w:spacing w:after="240"/>
      <w:ind w:left="384" w:hanging="384"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tthias.hotzinger@lnu.se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karin.holmfeldt@lnu.s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emelie.nilsson@lnu.se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RGNPeYcQhgj/qn8KrSxMSLhgViA==">AMUW2mWOt0wf2RFUJzpo4NncLppFTtRcFsP9O1Dc/pAyzsvNUyvi2iUcFoImVQkvW5kvkgqbtUZvnh7kPs/bQx1/JkHmTfqv1TKmVxlXz/vcUjr1ncBtgPY=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1307</Words>
  <Characters>7451</Characters>
  <Application>Microsoft Office Word</Application>
  <DocSecurity>0</DocSecurity>
  <Lines>62</Lines>
  <Paragraphs>17</Paragraphs>
  <ScaleCrop>false</ScaleCrop>
  <Company/>
  <LinksUpToDate>false</LinksUpToDate>
  <CharactersWithSpaces>8741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3</cp:revision>
  <dcterms:created xsi:type="dcterms:W3CDTF">2021-08-24T16:06:00Z</dcterms:created>
  <dcterms:modified xsi:type="dcterms:W3CDTF">2022-03-15T02:46:00Z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ZOTERO_PREF_1">
    <vt:lpwstr>&lt;data data-version="3" zotero-version="5.0.93"&gt;&lt;session id="7JEYQVQJ"/&gt;&lt;style id="http://www.zotero.org/styles/archives-of-virology" hasBibliography="1" bibliographyStyleHasBeenSet="1"/&gt;&lt;prefs&gt;&lt;pref name="fieldType" value="Field"/&gt;&lt;/prefs&gt;&lt;/data&gt;</vt:lpwstr>
  </property>
  <property fmtid="{D5CDD505-2E9C-101B-9397-08002B2CF9AE}" pid="9" name="MSIP_Label_adb064b5-5911-4077-b076-dd8db707b7e6_Enabled">
    <vt:lpwstr>true</vt:lpwstr>
  </property>
  <property fmtid="{D5CDD505-2E9C-101B-9397-08002B2CF9AE}" pid="10" name="MSIP_Label_adb064b5-5911-4077-b076-dd8db707b7e6_SetDate">
    <vt:lpwstr>2022-03-15T02:46:02Z</vt:lpwstr>
  </property>
  <property fmtid="{D5CDD505-2E9C-101B-9397-08002B2CF9AE}" pid="11" name="MSIP_Label_adb064b5-5911-4077-b076-dd8db707b7e6_Method">
    <vt:lpwstr>Privileged</vt:lpwstr>
  </property>
  <property fmtid="{D5CDD505-2E9C-101B-9397-08002B2CF9AE}" pid="12" name="MSIP_Label_adb064b5-5911-4077-b076-dd8db707b7e6_Name">
    <vt:lpwstr>UNOFFICIAL</vt:lpwstr>
  </property>
  <property fmtid="{D5CDD505-2E9C-101B-9397-08002B2CF9AE}" pid="13" name="MSIP_Label_adb064b5-5911-4077-b076-dd8db707b7e6_SiteId">
    <vt:lpwstr>b6e377cf-9db3-46cb-91a2-fad9605bb15c</vt:lpwstr>
  </property>
  <property fmtid="{D5CDD505-2E9C-101B-9397-08002B2CF9AE}" pid="14" name="MSIP_Label_adb064b5-5911-4077-b076-dd8db707b7e6_ActionId">
    <vt:lpwstr>16a672e4-9ec7-437d-a77d-248d2d7b1f7d</vt:lpwstr>
  </property>
  <property fmtid="{D5CDD505-2E9C-101B-9397-08002B2CF9AE}" pid="15" name="MSIP_Label_adb064b5-5911-4077-b076-dd8db707b7e6_ContentBits">
    <vt:lpwstr>0</vt:lpwstr>
  </property>
</Properties>
</file>