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A3A1C4" w14:textId="77777777" w:rsidR="00D551B4" w:rsidRDefault="00BF6E03">
      <w:r>
        <w:rPr>
          <w:noProof/>
        </w:rPr>
        <w:drawing>
          <wp:anchor distT="0" distB="0" distL="114300" distR="114300" simplePos="0" relativeHeight="251658240" behindDoc="0" locked="0" layoutInCell="1" hidden="0" allowOverlap="1" wp14:anchorId="58531C36" wp14:editId="076E35A9">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1223010" cy="752475"/>
                    </a:xfrm>
                    <a:prstGeom prst="rect">
                      <a:avLst/>
                    </a:prstGeom>
                    <a:ln/>
                  </pic:spPr>
                </pic:pic>
              </a:graphicData>
            </a:graphic>
          </wp:anchor>
        </w:drawing>
      </w:r>
    </w:p>
    <w:p w14:paraId="1D819AC6" w14:textId="77777777" w:rsidR="00D551B4" w:rsidRDefault="00D551B4">
      <w:pPr>
        <w:rPr>
          <w:rFonts w:ascii="Arial" w:eastAsia="Arial" w:hAnsi="Arial" w:cs="Arial"/>
          <w:color w:val="0000FF"/>
          <w:sz w:val="20"/>
          <w:szCs w:val="20"/>
        </w:rPr>
      </w:pPr>
    </w:p>
    <w:p w14:paraId="101B503F" w14:textId="77777777" w:rsidR="00D551B4" w:rsidRDefault="00D551B4">
      <w:pPr>
        <w:rPr>
          <w:rFonts w:ascii="Arial" w:eastAsia="Arial" w:hAnsi="Arial" w:cs="Arial"/>
          <w:color w:val="0000FF"/>
          <w:sz w:val="20"/>
          <w:szCs w:val="20"/>
        </w:rPr>
      </w:pPr>
    </w:p>
    <w:p w14:paraId="02E24676" w14:textId="77777777" w:rsidR="00D551B4" w:rsidRDefault="00D551B4">
      <w:pPr>
        <w:rPr>
          <w:rFonts w:ascii="Arial" w:eastAsia="Arial" w:hAnsi="Arial" w:cs="Arial"/>
          <w:color w:val="0000FF"/>
          <w:sz w:val="20"/>
          <w:szCs w:val="20"/>
        </w:rPr>
      </w:pPr>
    </w:p>
    <w:p w14:paraId="3DB5D63A" w14:textId="77777777" w:rsidR="00D551B4" w:rsidRDefault="00D551B4">
      <w:pPr>
        <w:rPr>
          <w:rFonts w:ascii="Arial" w:eastAsia="Arial" w:hAnsi="Arial" w:cs="Arial"/>
          <w:color w:val="0000FF"/>
          <w:sz w:val="20"/>
          <w:szCs w:val="20"/>
        </w:rPr>
      </w:pPr>
    </w:p>
    <w:p w14:paraId="03E8377F" w14:textId="77777777" w:rsidR="00D551B4" w:rsidRDefault="00D551B4">
      <w:pPr>
        <w:rPr>
          <w:rFonts w:ascii="Arial" w:eastAsia="Arial" w:hAnsi="Arial" w:cs="Arial"/>
          <w:color w:val="0000FF"/>
          <w:sz w:val="20"/>
          <w:szCs w:val="20"/>
        </w:rPr>
      </w:pPr>
    </w:p>
    <w:p w14:paraId="7EA5A959" w14:textId="77777777" w:rsidR="00D551B4" w:rsidRDefault="00D551B4">
      <w:pPr>
        <w:rPr>
          <w:rFonts w:ascii="Arial" w:eastAsia="Arial" w:hAnsi="Arial" w:cs="Arial"/>
          <w:color w:val="0000FF"/>
          <w:sz w:val="20"/>
          <w:szCs w:val="20"/>
        </w:rPr>
      </w:pPr>
    </w:p>
    <w:p w14:paraId="345EAD99" w14:textId="77777777" w:rsidR="00D551B4" w:rsidRDefault="00BF6E03">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2F36A092" w14:textId="77777777" w:rsidR="00D551B4" w:rsidRDefault="00D551B4">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3"/>
        <w:gridCol w:w="4809"/>
        <w:gridCol w:w="710"/>
      </w:tblGrid>
      <w:tr w:rsidR="00D551B4" w14:paraId="173A699C" w14:textId="77777777">
        <w:tc>
          <w:tcPr>
            <w:tcW w:w="3553" w:type="dxa"/>
            <w:tcBorders>
              <w:top w:val="single" w:sz="4" w:space="0" w:color="000000"/>
              <w:left w:val="single" w:sz="4" w:space="0" w:color="000000"/>
              <w:right w:val="single" w:sz="4" w:space="0" w:color="000000"/>
            </w:tcBorders>
            <w:shd w:val="clear" w:color="auto" w:fill="auto"/>
            <w:vAlign w:val="center"/>
          </w:tcPr>
          <w:p w14:paraId="5DBAE0A5" w14:textId="77777777" w:rsidR="00D551B4" w:rsidRDefault="00BF6E03">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shd w:val="clear" w:color="auto" w:fill="auto"/>
          </w:tcPr>
          <w:p w14:paraId="65491173" w14:textId="77777777" w:rsidR="00D551B4" w:rsidRDefault="00BF6E03">
            <w:pPr>
              <w:pBdr>
                <w:top w:val="nil"/>
                <w:left w:val="nil"/>
                <w:bottom w:val="nil"/>
                <w:right w:val="nil"/>
                <w:between w:val="nil"/>
              </w:pBdr>
              <w:jc w:val="center"/>
              <w:rPr>
                <w:rFonts w:ascii="Arial" w:eastAsia="Arial" w:hAnsi="Arial" w:cs="Arial"/>
                <w:b/>
                <w:i/>
                <w:color w:val="000000"/>
                <w:sz w:val="28"/>
                <w:szCs w:val="28"/>
              </w:rPr>
            </w:pPr>
            <w:r>
              <w:rPr>
                <w:rFonts w:ascii="Arial" w:eastAsia="Arial" w:hAnsi="Arial" w:cs="Arial"/>
                <w:b/>
                <w:color w:val="000000"/>
                <w:sz w:val="28"/>
                <w:szCs w:val="28"/>
              </w:rPr>
              <w:t>2021.090B</w:t>
            </w:r>
          </w:p>
        </w:tc>
        <w:tc>
          <w:tcPr>
            <w:tcW w:w="710" w:type="dxa"/>
            <w:tcBorders>
              <w:top w:val="single" w:sz="4" w:space="0" w:color="000000"/>
              <w:left w:val="single" w:sz="4" w:space="0" w:color="000000"/>
              <w:right w:val="single" w:sz="4" w:space="0" w:color="000000"/>
            </w:tcBorders>
            <w:shd w:val="clear" w:color="auto" w:fill="auto"/>
            <w:vAlign w:val="center"/>
          </w:tcPr>
          <w:p w14:paraId="3F2F5E1E" w14:textId="77777777" w:rsidR="00D551B4" w:rsidRDefault="00D551B4">
            <w:pPr>
              <w:pBdr>
                <w:top w:val="nil"/>
                <w:left w:val="nil"/>
                <w:bottom w:val="nil"/>
                <w:right w:val="nil"/>
                <w:between w:val="nil"/>
              </w:pBdr>
              <w:rPr>
                <w:rFonts w:ascii="Arial" w:eastAsia="Arial" w:hAnsi="Arial" w:cs="Arial"/>
                <w:color w:val="000000"/>
              </w:rPr>
            </w:pPr>
          </w:p>
        </w:tc>
      </w:tr>
      <w:tr w:rsidR="00D551B4" w14:paraId="08C5F31B" w14:textId="77777777">
        <w:tc>
          <w:tcPr>
            <w:tcW w:w="9072" w:type="dxa"/>
            <w:gridSpan w:val="3"/>
            <w:tcBorders>
              <w:left w:val="single" w:sz="4" w:space="0" w:color="000000"/>
              <w:right w:val="single" w:sz="4" w:space="0" w:color="000000"/>
            </w:tcBorders>
            <w:shd w:val="clear" w:color="auto" w:fill="auto"/>
          </w:tcPr>
          <w:p w14:paraId="36F24ECE" w14:textId="77777777" w:rsidR="00D551B4" w:rsidRDefault="00BF6E03">
            <w:pPr>
              <w:spacing w:before="120"/>
              <w:rPr>
                <w:rFonts w:ascii="Arial" w:eastAsia="Arial" w:hAnsi="Arial" w:cs="Arial"/>
                <w:b/>
                <w:sz w:val="22"/>
                <w:szCs w:val="22"/>
              </w:rPr>
            </w:pPr>
            <w:r>
              <w:rPr>
                <w:rFonts w:ascii="Arial" w:eastAsia="Arial" w:hAnsi="Arial" w:cs="Arial"/>
                <w:b/>
              </w:rPr>
              <w:t>Short title:</w:t>
            </w:r>
            <w:r>
              <w:rPr>
                <w:rFonts w:ascii="Arial" w:eastAsia="Arial" w:hAnsi="Arial" w:cs="Arial"/>
                <w:sz w:val="20"/>
                <w:szCs w:val="20"/>
              </w:rPr>
              <w:t xml:space="preserve"> </w:t>
            </w:r>
            <w:r>
              <w:rPr>
                <w:rFonts w:ascii="Arial" w:eastAsia="Arial" w:hAnsi="Arial" w:cs="Arial"/>
              </w:rPr>
              <w:t xml:space="preserve">Create 16 new species in the genus </w:t>
            </w:r>
            <w:r>
              <w:rPr>
                <w:rFonts w:ascii="Arial" w:eastAsia="Arial" w:hAnsi="Arial" w:cs="Arial"/>
                <w:i/>
              </w:rPr>
              <w:t xml:space="preserve">Vividuovirus </w:t>
            </w:r>
            <w:r>
              <w:rPr>
                <w:rFonts w:ascii="Arial" w:eastAsia="Arial" w:hAnsi="Arial" w:cs="Arial"/>
              </w:rPr>
              <w:t>(</w:t>
            </w:r>
            <w:r>
              <w:rPr>
                <w:rFonts w:ascii="Arial" w:eastAsia="Arial" w:hAnsi="Arial" w:cs="Arial"/>
                <w:i/>
              </w:rPr>
              <w:t>Caudoviricetes</w:t>
            </w:r>
            <w:r>
              <w:rPr>
                <w:rFonts w:ascii="Arial" w:eastAsia="Arial" w:hAnsi="Arial" w:cs="Arial"/>
              </w:rPr>
              <w:t>)</w:t>
            </w:r>
          </w:p>
        </w:tc>
      </w:tr>
      <w:tr w:rsidR="00D551B4" w14:paraId="410693F1" w14:textId="77777777">
        <w:trPr>
          <w:trHeight w:val="245"/>
        </w:trPr>
        <w:tc>
          <w:tcPr>
            <w:tcW w:w="9072" w:type="dxa"/>
            <w:gridSpan w:val="3"/>
            <w:tcBorders>
              <w:left w:val="single" w:sz="4" w:space="0" w:color="000000"/>
              <w:bottom w:val="single" w:sz="4" w:space="0" w:color="000000"/>
              <w:right w:val="single" w:sz="4" w:space="0" w:color="000000"/>
            </w:tcBorders>
            <w:shd w:val="clear" w:color="auto" w:fill="auto"/>
            <w:vAlign w:val="center"/>
          </w:tcPr>
          <w:p w14:paraId="2D0C041D" w14:textId="77777777" w:rsidR="00D551B4" w:rsidRDefault="00D551B4">
            <w:pPr>
              <w:rPr>
                <w:rFonts w:ascii="Arial" w:eastAsia="Arial" w:hAnsi="Arial" w:cs="Arial"/>
                <w:b/>
                <w:sz w:val="22"/>
                <w:szCs w:val="22"/>
              </w:rPr>
            </w:pPr>
          </w:p>
        </w:tc>
      </w:tr>
    </w:tbl>
    <w:p w14:paraId="3466625D" w14:textId="77777777" w:rsidR="00D551B4" w:rsidRDefault="00BF6E03">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8"/>
        <w:gridCol w:w="4704"/>
      </w:tblGrid>
      <w:tr w:rsidR="00D551B4" w14:paraId="1696A1A1" w14:textId="77777777">
        <w:tc>
          <w:tcPr>
            <w:tcW w:w="4368" w:type="dxa"/>
            <w:shd w:val="clear" w:color="auto" w:fill="auto"/>
          </w:tcPr>
          <w:p w14:paraId="56D84D25" w14:textId="77777777" w:rsidR="00D551B4" w:rsidRDefault="00BF6E03">
            <w:pPr>
              <w:rPr>
                <w:rFonts w:ascii="Arial" w:eastAsia="Arial" w:hAnsi="Arial" w:cs="Arial"/>
                <w:sz w:val="22"/>
                <w:szCs w:val="22"/>
              </w:rPr>
            </w:pPr>
            <w:r>
              <w:rPr>
                <w:rFonts w:ascii="Arial" w:eastAsia="Arial" w:hAnsi="Arial" w:cs="Arial"/>
                <w:sz w:val="22"/>
                <w:szCs w:val="22"/>
              </w:rPr>
              <w:t>Moraru C, Turner D, Tolstoy I, Kropinski AM</w:t>
            </w:r>
          </w:p>
        </w:tc>
        <w:tc>
          <w:tcPr>
            <w:tcW w:w="4704" w:type="dxa"/>
            <w:shd w:val="clear" w:color="auto" w:fill="auto"/>
          </w:tcPr>
          <w:p w14:paraId="43146998" w14:textId="77777777" w:rsidR="00D551B4" w:rsidRDefault="000B05DB">
            <w:pPr>
              <w:rPr>
                <w:rFonts w:ascii="Arial" w:eastAsia="Arial" w:hAnsi="Arial" w:cs="Arial"/>
                <w:sz w:val="22"/>
                <w:szCs w:val="22"/>
              </w:rPr>
            </w:pPr>
            <w:hyperlink r:id="rId8">
              <w:r w:rsidR="00BF6E03">
                <w:rPr>
                  <w:rFonts w:ascii="Arial" w:eastAsia="Arial" w:hAnsi="Arial" w:cs="Arial"/>
                  <w:color w:val="0000FF"/>
                  <w:sz w:val="22"/>
                  <w:szCs w:val="22"/>
                  <w:u w:val="single"/>
                </w:rPr>
                <w:t>liliana.cristina.moraru@uni-oldenburg.de</w:t>
              </w:r>
            </w:hyperlink>
            <w:r w:rsidR="00BF6E03">
              <w:rPr>
                <w:rFonts w:ascii="Arial" w:eastAsia="Arial" w:hAnsi="Arial" w:cs="Arial"/>
                <w:sz w:val="22"/>
                <w:szCs w:val="22"/>
              </w:rPr>
              <w:t>;</w:t>
            </w:r>
            <w:hyperlink r:id="rId9">
              <w:r w:rsidR="00BF6E03">
                <w:rPr>
                  <w:rFonts w:ascii="Arial" w:eastAsia="Arial" w:hAnsi="Arial" w:cs="Arial"/>
                  <w:color w:val="0000FF"/>
                  <w:sz w:val="22"/>
                  <w:szCs w:val="22"/>
                  <w:u w:val="single"/>
                </w:rPr>
                <w:t>dann2.turner@uwe.ac.uk</w:t>
              </w:r>
            </w:hyperlink>
            <w:r w:rsidR="00BF6E03">
              <w:rPr>
                <w:rFonts w:ascii="Arial" w:eastAsia="Arial" w:hAnsi="Arial" w:cs="Arial"/>
                <w:sz w:val="22"/>
                <w:szCs w:val="22"/>
              </w:rPr>
              <w:t xml:space="preserve">; </w:t>
            </w:r>
          </w:p>
          <w:p w14:paraId="0123CE4E" w14:textId="77777777" w:rsidR="00D551B4" w:rsidRDefault="000B05DB">
            <w:pPr>
              <w:rPr>
                <w:rFonts w:ascii="Arial" w:eastAsia="Arial" w:hAnsi="Arial" w:cs="Arial"/>
                <w:sz w:val="22"/>
                <w:szCs w:val="22"/>
              </w:rPr>
            </w:pPr>
            <w:hyperlink r:id="rId10">
              <w:r w:rsidR="00BF6E03">
                <w:rPr>
                  <w:rFonts w:ascii="Arial" w:eastAsia="Arial" w:hAnsi="Arial" w:cs="Arial"/>
                  <w:color w:val="0000FF"/>
                  <w:sz w:val="22"/>
                  <w:szCs w:val="22"/>
                  <w:u w:val="single"/>
                </w:rPr>
                <w:t>tolstoy@ncbi.nlm.nih.gov</w:t>
              </w:r>
            </w:hyperlink>
            <w:r w:rsidR="00BF6E03">
              <w:rPr>
                <w:rFonts w:ascii="Arial" w:eastAsia="Arial" w:hAnsi="Arial" w:cs="Arial"/>
                <w:sz w:val="22"/>
                <w:szCs w:val="22"/>
              </w:rPr>
              <w:t xml:space="preserve">; </w:t>
            </w:r>
          </w:p>
          <w:p w14:paraId="55AE30E5" w14:textId="77777777" w:rsidR="00D551B4" w:rsidRDefault="000B05DB">
            <w:pPr>
              <w:rPr>
                <w:rFonts w:ascii="Arial" w:eastAsia="Arial" w:hAnsi="Arial" w:cs="Arial"/>
                <w:sz w:val="22"/>
                <w:szCs w:val="22"/>
              </w:rPr>
            </w:pPr>
            <w:hyperlink r:id="rId11">
              <w:r w:rsidR="00BF6E03">
                <w:rPr>
                  <w:rFonts w:ascii="Arial" w:eastAsia="Arial" w:hAnsi="Arial" w:cs="Arial"/>
                  <w:color w:val="0000FF"/>
                  <w:sz w:val="22"/>
                  <w:szCs w:val="22"/>
                  <w:u w:val="single"/>
                </w:rPr>
                <w:t>Phage.Canada@gmail.com</w:t>
              </w:r>
            </w:hyperlink>
            <w:r w:rsidR="00BF6E03">
              <w:rPr>
                <w:rFonts w:ascii="Arial" w:eastAsia="Arial" w:hAnsi="Arial" w:cs="Arial"/>
                <w:sz w:val="22"/>
                <w:szCs w:val="22"/>
              </w:rPr>
              <w:t xml:space="preserve"> </w:t>
            </w:r>
          </w:p>
        </w:tc>
      </w:tr>
    </w:tbl>
    <w:p w14:paraId="2BC353AA" w14:textId="77777777" w:rsidR="00D551B4" w:rsidRDefault="00BF6E03">
      <w:pPr>
        <w:spacing w:before="120" w:after="120"/>
        <w:rPr>
          <w:rFonts w:ascii="Arial" w:eastAsia="Arial" w:hAnsi="Arial" w:cs="Arial"/>
          <w:color w:val="0000FF"/>
          <w:sz w:val="20"/>
          <w:szCs w:val="20"/>
        </w:rPr>
      </w:pPr>
      <w:r>
        <w:rPr>
          <w:rFonts w:ascii="Arial" w:eastAsia="Arial" w:hAnsi="Arial" w:cs="Arial"/>
          <w:b/>
        </w:rPr>
        <w:t>Author(s) institutional address(es) (optional)</w:t>
      </w:r>
    </w:p>
    <w:p w14:paraId="7F6D60BE" w14:textId="77777777" w:rsidR="00D551B4" w:rsidRDefault="00D551B4">
      <w:pPr>
        <w:spacing w:before="120" w:after="120"/>
        <w:rPr>
          <w:rFonts w:ascii="Arial" w:eastAsia="Arial" w:hAnsi="Arial" w:cs="Arial"/>
          <w:b/>
        </w:rPr>
      </w:pPr>
    </w:p>
    <w:tbl>
      <w:tblPr>
        <w:tblStyle w:val="a1"/>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D551B4" w14:paraId="5A38F621" w14:textId="77777777">
        <w:tc>
          <w:tcPr>
            <w:tcW w:w="9072" w:type="dxa"/>
            <w:shd w:val="clear" w:color="auto" w:fill="auto"/>
          </w:tcPr>
          <w:p w14:paraId="22255DE0" w14:textId="77777777" w:rsidR="00D551B4" w:rsidRDefault="00BF6E03">
            <w:pPr>
              <w:rPr>
                <w:rFonts w:ascii="Arial" w:eastAsia="Arial" w:hAnsi="Arial" w:cs="Arial"/>
                <w:sz w:val="22"/>
                <w:szCs w:val="22"/>
              </w:rPr>
            </w:pPr>
            <w:r>
              <w:rPr>
                <w:rFonts w:ascii="Arial" w:eastAsia="Arial" w:hAnsi="Arial" w:cs="Arial"/>
                <w:sz w:val="22"/>
                <w:szCs w:val="22"/>
              </w:rPr>
              <w:t>University of the West of England, Bristol, UK [DT]</w:t>
            </w:r>
          </w:p>
          <w:p w14:paraId="0E8F0FCD" w14:textId="77777777" w:rsidR="00D551B4" w:rsidRDefault="00BF6E03">
            <w:pPr>
              <w:rPr>
                <w:rFonts w:ascii="Arial" w:eastAsia="Arial" w:hAnsi="Arial" w:cs="Arial"/>
                <w:sz w:val="22"/>
                <w:szCs w:val="22"/>
              </w:rPr>
            </w:pPr>
            <w:r>
              <w:rPr>
                <w:rFonts w:ascii="Arial" w:eastAsia="Arial" w:hAnsi="Arial" w:cs="Arial"/>
                <w:sz w:val="22"/>
                <w:szCs w:val="22"/>
              </w:rPr>
              <w:t>Institute for Chemistry and Biology of the Marine Environment, Germany [CM]</w:t>
            </w:r>
          </w:p>
          <w:p w14:paraId="215DF282" w14:textId="77777777" w:rsidR="00D551B4" w:rsidRDefault="00BF6E03">
            <w:pPr>
              <w:rPr>
                <w:rFonts w:ascii="Arial" w:eastAsia="Arial" w:hAnsi="Arial" w:cs="Arial"/>
                <w:sz w:val="22"/>
                <w:szCs w:val="22"/>
              </w:rPr>
            </w:pPr>
            <w:r>
              <w:rPr>
                <w:rFonts w:ascii="Arial" w:eastAsia="Arial" w:hAnsi="Arial" w:cs="Arial"/>
                <w:sz w:val="22"/>
                <w:szCs w:val="22"/>
              </w:rPr>
              <w:t>NCBI, USA [IT]</w:t>
            </w:r>
          </w:p>
          <w:p w14:paraId="2C2D2032" w14:textId="77777777" w:rsidR="00D551B4" w:rsidRDefault="00BF6E03">
            <w:pPr>
              <w:rPr>
                <w:rFonts w:ascii="Arial" w:eastAsia="Arial" w:hAnsi="Arial" w:cs="Arial"/>
                <w:sz w:val="22"/>
                <w:szCs w:val="22"/>
              </w:rPr>
            </w:pPr>
            <w:r>
              <w:rPr>
                <w:rFonts w:ascii="Arial" w:eastAsia="Arial" w:hAnsi="Arial" w:cs="Arial"/>
                <w:sz w:val="22"/>
                <w:szCs w:val="22"/>
              </w:rPr>
              <w:t>University of Guelph, Canada [AMK]</w:t>
            </w:r>
          </w:p>
        </w:tc>
      </w:tr>
    </w:tbl>
    <w:p w14:paraId="56473344" w14:textId="77777777" w:rsidR="00D551B4" w:rsidRDefault="00BF6E03">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D551B4" w14:paraId="3D6A068D" w14:textId="77777777">
        <w:tc>
          <w:tcPr>
            <w:tcW w:w="9072" w:type="dxa"/>
            <w:shd w:val="clear" w:color="auto" w:fill="auto"/>
          </w:tcPr>
          <w:p w14:paraId="0486AB65" w14:textId="77777777" w:rsidR="00D551B4" w:rsidRDefault="00BF6E03">
            <w:pPr>
              <w:rPr>
                <w:rFonts w:ascii="Arial" w:eastAsia="Arial" w:hAnsi="Arial" w:cs="Arial"/>
                <w:sz w:val="22"/>
                <w:szCs w:val="22"/>
              </w:rPr>
            </w:pPr>
            <w:r>
              <w:rPr>
                <w:rFonts w:ascii="Arial" w:eastAsia="Arial" w:hAnsi="Arial" w:cs="Arial"/>
                <w:sz w:val="22"/>
                <w:szCs w:val="22"/>
              </w:rPr>
              <w:t>Andrew Kropinski</w:t>
            </w:r>
          </w:p>
        </w:tc>
      </w:tr>
    </w:tbl>
    <w:p w14:paraId="278A264B" w14:textId="77777777" w:rsidR="00D551B4" w:rsidRDefault="00BF6E03">
      <w:pPr>
        <w:spacing w:before="120" w:after="120"/>
        <w:rPr>
          <w:rFonts w:ascii="Arial" w:eastAsia="Arial" w:hAnsi="Arial" w:cs="Arial"/>
          <w:b/>
        </w:rPr>
      </w:pPr>
      <w:r>
        <w:rPr>
          <w:rFonts w:ascii="Arial" w:eastAsia="Arial" w:hAnsi="Arial" w:cs="Arial"/>
          <w:b/>
        </w:rPr>
        <w:t>List the ICTV Study Group(s) that have seen this proposal</w:t>
      </w:r>
    </w:p>
    <w:p w14:paraId="79EBC144" w14:textId="77777777" w:rsidR="00D551B4" w:rsidRDefault="00D551B4"/>
    <w:tbl>
      <w:tblPr>
        <w:tblStyle w:val="a3"/>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D551B4" w14:paraId="14FE4519" w14:textId="77777777">
        <w:tc>
          <w:tcPr>
            <w:tcW w:w="9072" w:type="dxa"/>
            <w:shd w:val="clear" w:color="auto" w:fill="auto"/>
          </w:tcPr>
          <w:p w14:paraId="64624C7B" w14:textId="77777777" w:rsidR="00D551B4" w:rsidRDefault="00D551B4">
            <w:pPr>
              <w:rPr>
                <w:rFonts w:ascii="Arial" w:eastAsia="Arial" w:hAnsi="Arial" w:cs="Arial"/>
                <w:sz w:val="22"/>
                <w:szCs w:val="22"/>
              </w:rPr>
            </w:pPr>
          </w:p>
          <w:p w14:paraId="2A1CF169" w14:textId="77777777" w:rsidR="00D551B4" w:rsidRDefault="00BF6E03">
            <w:pPr>
              <w:rPr>
                <w:rFonts w:ascii="Arial" w:eastAsia="Arial" w:hAnsi="Arial" w:cs="Arial"/>
                <w:sz w:val="22"/>
                <w:szCs w:val="22"/>
              </w:rPr>
            </w:pPr>
            <w:r>
              <w:rPr>
                <w:rFonts w:ascii="Arial" w:eastAsia="Arial" w:hAnsi="Arial" w:cs="Arial"/>
                <w:sz w:val="22"/>
                <w:szCs w:val="22"/>
              </w:rPr>
              <w:t>Actinobacteriophage Study Group, Bacterial Viruses Subcommittee</w:t>
            </w:r>
          </w:p>
          <w:p w14:paraId="3366241C" w14:textId="77777777" w:rsidR="00D551B4" w:rsidRDefault="00D551B4">
            <w:pPr>
              <w:rPr>
                <w:rFonts w:ascii="Arial" w:eastAsia="Arial" w:hAnsi="Arial" w:cs="Arial"/>
                <w:sz w:val="22"/>
                <w:szCs w:val="22"/>
              </w:rPr>
            </w:pPr>
          </w:p>
          <w:p w14:paraId="70840D47" w14:textId="77777777" w:rsidR="00D551B4" w:rsidRDefault="00D551B4">
            <w:pPr>
              <w:rPr>
                <w:rFonts w:ascii="Arial" w:eastAsia="Arial" w:hAnsi="Arial" w:cs="Arial"/>
                <w:sz w:val="22"/>
                <w:szCs w:val="22"/>
              </w:rPr>
            </w:pPr>
          </w:p>
        </w:tc>
      </w:tr>
    </w:tbl>
    <w:p w14:paraId="79AD7D8F" w14:textId="77777777" w:rsidR="00D551B4" w:rsidRDefault="00BF6E03">
      <w:pPr>
        <w:spacing w:before="120" w:after="120"/>
        <w:rPr>
          <w:rFonts w:ascii="Arial" w:eastAsia="Arial" w:hAnsi="Arial" w:cs="Arial"/>
          <w:b/>
        </w:rPr>
      </w:pPr>
      <w:r>
        <w:rPr>
          <w:rFonts w:ascii="Arial" w:eastAsia="Arial" w:hAnsi="Arial" w:cs="Arial"/>
          <w:b/>
        </w:rPr>
        <w:t>ICTV study group comments and response of proposer</w:t>
      </w:r>
    </w:p>
    <w:p w14:paraId="0FB6E0F8" w14:textId="77777777" w:rsidR="00D551B4" w:rsidRDefault="00D551B4">
      <w:pPr>
        <w:rPr>
          <w:rFonts w:ascii="Arial" w:eastAsia="Arial" w:hAnsi="Arial" w:cs="Arial"/>
          <w:color w:val="0000FF"/>
          <w:sz w:val="20"/>
          <w:szCs w:val="20"/>
        </w:rPr>
      </w:pPr>
    </w:p>
    <w:tbl>
      <w:tblPr>
        <w:tblStyle w:val="a4"/>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D551B4" w14:paraId="10773C07" w14:textId="77777777">
        <w:tc>
          <w:tcPr>
            <w:tcW w:w="9072" w:type="dxa"/>
            <w:shd w:val="clear" w:color="auto" w:fill="auto"/>
          </w:tcPr>
          <w:p w14:paraId="75E1540C" w14:textId="77777777" w:rsidR="00D551B4" w:rsidRDefault="00D551B4">
            <w:pPr>
              <w:rPr>
                <w:rFonts w:ascii="Arial" w:eastAsia="Arial" w:hAnsi="Arial" w:cs="Arial"/>
                <w:sz w:val="22"/>
                <w:szCs w:val="22"/>
              </w:rPr>
            </w:pPr>
          </w:p>
          <w:p w14:paraId="606234E9" w14:textId="77777777" w:rsidR="00D551B4" w:rsidRDefault="00D551B4">
            <w:pPr>
              <w:rPr>
                <w:rFonts w:ascii="Arial" w:eastAsia="Arial" w:hAnsi="Arial" w:cs="Arial"/>
                <w:sz w:val="22"/>
                <w:szCs w:val="22"/>
              </w:rPr>
            </w:pPr>
          </w:p>
          <w:p w14:paraId="3294C5DB" w14:textId="77777777" w:rsidR="00D551B4" w:rsidRDefault="00D551B4">
            <w:pPr>
              <w:rPr>
                <w:rFonts w:ascii="Arial" w:eastAsia="Arial" w:hAnsi="Arial" w:cs="Arial"/>
                <w:sz w:val="22"/>
                <w:szCs w:val="22"/>
              </w:rPr>
            </w:pPr>
          </w:p>
        </w:tc>
      </w:tr>
    </w:tbl>
    <w:p w14:paraId="4946875F" w14:textId="77777777" w:rsidR="00D551B4" w:rsidRDefault="00BF6E03">
      <w:pPr>
        <w:spacing w:before="120" w:after="120"/>
        <w:rPr>
          <w:rFonts w:ascii="Arial" w:eastAsia="Arial" w:hAnsi="Arial" w:cs="Arial"/>
          <w:b/>
        </w:rPr>
      </w:pPr>
      <w:r>
        <w:rPr>
          <w:rFonts w:ascii="Arial" w:eastAsia="Arial" w:hAnsi="Arial" w:cs="Arial"/>
          <w:b/>
        </w:rPr>
        <w:t>Authority to use the name of a living person</w:t>
      </w:r>
    </w:p>
    <w:p w14:paraId="31C43582" w14:textId="77777777" w:rsidR="00D551B4" w:rsidRDefault="00D551B4">
      <w:pPr>
        <w:rPr>
          <w:rFonts w:ascii="Arial" w:eastAsia="Arial" w:hAnsi="Arial" w:cs="Arial"/>
          <w:color w:val="0000FF"/>
          <w:sz w:val="20"/>
          <w:szCs w:val="20"/>
        </w:rPr>
      </w:pPr>
    </w:p>
    <w:tbl>
      <w:tblPr>
        <w:tblStyle w:val="a5"/>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39"/>
        <w:gridCol w:w="1133"/>
      </w:tblGrid>
      <w:tr w:rsidR="00D551B4" w14:paraId="356E78E7" w14:textId="77777777">
        <w:tc>
          <w:tcPr>
            <w:tcW w:w="7939" w:type="dxa"/>
            <w:shd w:val="clear" w:color="auto" w:fill="auto"/>
          </w:tcPr>
          <w:p w14:paraId="4F458894" w14:textId="77777777" w:rsidR="00D551B4" w:rsidRDefault="00BF6E03">
            <w:r>
              <w:rPr>
                <w:rFonts w:ascii="Arial" w:eastAsia="Arial" w:hAnsi="Arial" w:cs="Arial"/>
                <w:b/>
                <w:color w:val="000000"/>
                <w:sz w:val="22"/>
                <w:szCs w:val="22"/>
              </w:rPr>
              <w:t>Is any taxon name used here derived from that of a living person (Y/N)</w:t>
            </w:r>
          </w:p>
        </w:tc>
        <w:tc>
          <w:tcPr>
            <w:tcW w:w="1133" w:type="dxa"/>
            <w:shd w:val="clear" w:color="auto" w:fill="auto"/>
          </w:tcPr>
          <w:p w14:paraId="39957321" w14:textId="77777777" w:rsidR="00D551B4" w:rsidRDefault="00BF6E03">
            <w:r>
              <w:t>N</w:t>
            </w:r>
          </w:p>
        </w:tc>
      </w:tr>
    </w:tbl>
    <w:p w14:paraId="6A210D6F" w14:textId="77777777" w:rsidR="00D551B4" w:rsidRDefault="00D551B4">
      <w:pPr>
        <w:rPr>
          <w:rFonts w:ascii="Arial" w:eastAsia="Arial" w:hAnsi="Arial" w:cs="Arial"/>
          <w:color w:val="0000FF"/>
          <w:sz w:val="20"/>
          <w:szCs w:val="20"/>
        </w:rPr>
      </w:pPr>
    </w:p>
    <w:tbl>
      <w:tblPr>
        <w:tblStyle w:val="a6"/>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2"/>
        <w:gridCol w:w="3403"/>
        <w:gridCol w:w="2977"/>
      </w:tblGrid>
      <w:tr w:rsidR="00D551B4" w14:paraId="4E6F25A4" w14:textId="77777777">
        <w:tc>
          <w:tcPr>
            <w:tcW w:w="2692" w:type="dxa"/>
            <w:shd w:val="clear" w:color="auto" w:fill="auto"/>
          </w:tcPr>
          <w:p w14:paraId="110D3B29" w14:textId="77777777" w:rsidR="00D551B4" w:rsidRDefault="00BF6E03">
            <w:pPr>
              <w:rPr>
                <w:rFonts w:ascii="Arial" w:eastAsia="Arial" w:hAnsi="Arial" w:cs="Arial"/>
                <w:b/>
                <w:color w:val="000000"/>
                <w:sz w:val="22"/>
                <w:szCs w:val="22"/>
              </w:rPr>
            </w:pPr>
            <w:r>
              <w:rPr>
                <w:rFonts w:ascii="Arial" w:eastAsia="Arial" w:hAnsi="Arial" w:cs="Arial"/>
                <w:b/>
                <w:color w:val="000000"/>
                <w:sz w:val="22"/>
                <w:szCs w:val="22"/>
              </w:rPr>
              <w:t>Taxon name</w:t>
            </w:r>
          </w:p>
        </w:tc>
        <w:tc>
          <w:tcPr>
            <w:tcW w:w="3403" w:type="dxa"/>
            <w:shd w:val="clear" w:color="auto" w:fill="auto"/>
          </w:tcPr>
          <w:p w14:paraId="43A35395" w14:textId="77777777" w:rsidR="00D551B4" w:rsidRDefault="00BF6E03">
            <w:r>
              <w:rPr>
                <w:rFonts w:ascii="Arial" w:eastAsia="Arial" w:hAnsi="Arial" w:cs="Arial"/>
                <w:b/>
                <w:color w:val="000000"/>
                <w:sz w:val="22"/>
                <w:szCs w:val="22"/>
              </w:rPr>
              <w:t>Person from whom the name is derived</w:t>
            </w:r>
          </w:p>
        </w:tc>
        <w:tc>
          <w:tcPr>
            <w:tcW w:w="2977" w:type="dxa"/>
            <w:shd w:val="clear" w:color="auto" w:fill="auto"/>
          </w:tcPr>
          <w:p w14:paraId="6BCA641A" w14:textId="77777777" w:rsidR="00D551B4" w:rsidRDefault="00BF6E03">
            <w:r>
              <w:rPr>
                <w:rFonts w:ascii="Arial" w:eastAsia="Arial" w:hAnsi="Arial" w:cs="Arial"/>
                <w:b/>
                <w:color w:val="000000"/>
                <w:sz w:val="22"/>
                <w:szCs w:val="22"/>
              </w:rPr>
              <w:t>Permission attached (Y/N)</w:t>
            </w:r>
          </w:p>
        </w:tc>
      </w:tr>
      <w:tr w:rsidR="00D551B4" w14:paraId="175389B4" w14:textId="77777777">
        <w:tc>
          <w:tcPr>
            <w:tcW w:w="2692" w:type="dxa"/>
            <w:shd w:val="clear" w:color="auto" w:fill="auto"/>
          </w:tcPr>
          <w:p w14:paraId="1903E982" w14:textId="77777777" w:rsidR="00D551B4" w:rsidRDefault="00D551B4">
            <w:pPr>
              <w:rPr>
                <w:rFonts w:ascii="Arial" w:eastAsia="Arial" w:hAnsi="Arial" w:cs="Arial"/>
                <w:sz w:val="22"/>
                <w:szCs w:val="22"/>
              </w:rPr>
            </w:pPr>
          </w:p>
        </w:tc>
        <w:tc>
          <w:tcPr>
            <w:tcW w:w="3403" w:type="dxa"/>
            <w:shd w:val="clear" w:color="auto" w:fill="auto"/>
          </w:tcPr>
          <w:p w14:paraId="4621ED67" w14:textId="77777777" w:rsidR="00D551B4" w:rsidRDefault="00D551B4">
            <w:pPr>
              <w:rPr>
                <w:rFonts w:ascii="Arial" w:eastAsia="Arial" w:hAnsi="Arial" w:cs="Arial"/>
                <w:sz w:val="22"/>
                <w:szCs w:val="22"/>
              </w:rPr>
            </w:pPr>
          </w:p>
        </w:tc>
        <w:tc>
          <w:tcPr>
            <w:tcW w:w="2977" w:type="dxa"/>
            <w:shd w:val="clear" w:color="auto" w:fill="auto"/>
          </w:tcPr>
          <w:p w14:paraId="1E9D65B5" w14:textId="77777777" w:rsidR="00D551B4" w:rsidRDefault="00D551B4">
            <w:pPr>
              <w:rPr>
                <w:rFonts w:ascii="Arial" w:eastAsia="Arial" w:hAnsi="Arial" w:cs="Arial"/>
                <w:sz w:val="22"/>
                <w:szCs w:val="22"/>
              </w:rPr>
            </w:pPr>
          </w:p>
        </w:tc>
      </w:tr>
      <w:tr w:rsidR="00D551B4" w14:paraId="567A298B" w14:textId="77777777">
        <w:tc>
          <w:tcPr>
            <w:tcW w:w="2692" w:type="dxa"/>
            <w:shd w:val="clear" w:color="auto" w:fill="auto"/>
          </w:tcPr>
          <w:p w14:paraId="7AD673A9" w14:textId="77777777" w:rsidR="00D551B4" w:rsidRDefault="00D551B4">
            <w:pPr>
              <w:rPr>
                <w:rFonts w:ascii="Arial" w:eastAsia="Arial" w:hAnsi="Arial" w:cs="Arial"/>
                <w:sz w:val="22"/>
                <w:szCs w:val="22"/>
              </w:rPr>
            </w:pPr>
          </w:p>
        </w:tc>
        <w:tc>
          <w:tcPr>
            <w:tcW w:w="3403" w:type="dxa"/>
            <w:shd w:val="clear" w:color="auto" w:fill="auto"/>
          </w:tcPr>
          <w:p w14:paraId="10202038" w14:textId="77777777" w:rsidR="00D551B4" w:rsidRDefault="00D551B4">
            <w:pPr>
              <w:rPr>
                <w:rFonts w:ascii="Arial" w:eastAsia="Arial" w:hAnsi="Arial" w:cs="Arial"/>
                <w:sz w:val="22"/>
                <w:szCs w:val="22"/>
              </w:rPr>
            </w:pPr>
          </w:p>
        </w:tc>
        <w:tc>
          <w:tcPr>
            <w:tcW w:w="2977" w:type="dxa"/>
            <w:shd w:val="clear" w:color="auto" w:fill="auto"/>
          </w:tcPr>
          <w:p w14:paraId="3B80C7B4" w14:textId="77777777" w:rsidR="00D551B4" w:rsidRDefault="00D551B4">
            <w:pPr>
              <w:rPr>
                <w:rFonts w:ascii="Arial" w:eastAsia="Arial" w:hAnsi="Arial" w:cs="Arial"/>
                <w:sz w:val="22"/>
                <w:szCs w:val="22"/>
              </w:rPr>
            </w:pPr>
          </w:p>
        </w:tc>
      </w:tr>
      <w:tr w:rsidR="00D551B4" w14:paraId="31EFC296" w14:textId="77777777">
        <w:tc>
          <w:tcPr>
            <w:tcW w:w="2692" w:type="dxa"/>
            <w:shd w:val="clear" w:color="auto" w:fill="auto"/>
          </w:tcPr>
          <w:p w14:paraId="27989B94" w14:textId="77777777" w:rsidR="00D551B4" w:rsidRDefault="00D551B4">
            <w:pPr>
              <w:rPr>
                <w:rFonts w:ascii="Arial" w:eastAsia="Arial" w:hAnsi="Arial" w:cs="Arial"/>
                <w:sz w:val="22"/>
                <w:szCs w:val="22"/>
              </w:rPr>
            </w:pPr>
          </w:p>
        </w:tc>
        <w:tc>
          <w:tcPr>
            <w:tcW w:w="3403" w:type="dxa"/>
            <w:shd w:val="clear" w:color="auto" w:fill="auto"/>
          </w:tcPr>
          <w:p w14:paraId="24954DB1" w14:textId="77777777" w:rsidR="00D551B4" w:rsidRDefault="00D551B4">
            <w:pPr>
              <w:rPr>
                <w:rFonts w:ascii="Arial" w:eastAsia="Arial" w:hAnsi="Arial" w:cs="Arial"/>
                <w:sz w:val="22"/>
                <w:szCs w:val="22"/>
              </w:rPr>
            </w:pPr>
          </w:p>
        </w:tc>
        <w:tc>
          <w:tcPr>
            <w:tcW w:w="2977" w:type="dxa"/>
            <w:shd w:val="clear" w:color="auto" w:fill="auto"/>
          </w:tcPr>
          <w:p w14:paraId="0ED23960" w14:textId="77777777" w:rsidR="00D551B4" w:rsidRDefault="00D551B4">
            <w:pPr>
              <w:rPr>
                <w:rFonts w:ascii="Arial" w:eastAsia="Arial" w:hAnsi="Arial" w:cs="Arial"/>
                <w:sz w:val="22"/>
                <w:szCs w:val="22"/>
              </w:rPr>
            </w:pPr>
          </w:p>
        </w:tc>
      </w:tr>
    </w:tbl>
    <w:p w14:paraId="5608BC7F" w14:textId="77777777" w:rsidR="00D551B4" w:rsidRDefault="00D551B4"/>
    <w:p w14:paraId="28344355" w14:textId="77777777" w:rsidR="00D551B4" w:rsidRDefault="00BF6E03">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252"/>
      </w:tblGrid>
      <w:tr w:rsidR="00D551B4" w14:paraId="2C20BB6C" w14:textId="77777777">
        <w:tc>
          <w:tcPr>
            <w:tcW w:w="4820" w:type="dxa"/>
            <w:shd w:val="clear" w:color="auto" w:fill="auto"/>
          </w:tcPr>
          <w:p w14:paraId="7807DCA2" w14:textId="77777777" w:rsidR="00D551B4" w:rsidRDefault="00BF6E03">
            <w:pPr>
              <w:rPr>
                <w:sz w:val="22"/>
                <w:szCs w:val="22"/>
              </w:rPr>
            </w:pPr>
            <w:r>
              <w:rPr>
                <w:rFonts w:ascii="Arial" w:eastAsia="Arial" w:hAnsi="Arial" w:cs="Arial"/>
                <w:sz w:val="22"/>
                <w:szCs w:val="22"/>
              </w:rPr>
              <w:lastRenderedPageBreak/>
              <w:t>Date first submitted to SC Chair</w:t>
            </w:r>
          </w:p>
        </w:tc>
        <w:tc>
          <w:tcPr>
            <w:tcW w:w="4252" w:type="dxa"/>
            <w:shd w:val="clear" w:color="auto" w:fill="auto"/>
          </w:tcPr>
          <w:p w14:paraId="60A81B00" w14:textId="77777777" w:rsidR="00D551B4" w:rsidRDefault="00BF6E03">
            <w:pPr>
              <w:rPr>
                <w:rFonts w:ascii="Arial" w:eastAsia="Arial" w:hAnsi="Arial" w:cs="Arial"/>
                <w:sz w:val="22"/>
                <w:szCs w:val="22"/>
              </w:rPr>
            </w:pPr>
            <w:r>
              <w:rPr>
                <w:rFonts w:ascii="Arial" w:eastAsia="Arial" w:hAnsi="Arial" w:cs="Arial"/>
                <w:sz w:val="22"/>
                <w:szCs w:val="22"/>
              </w:rPr>
              <w:t>May 2021</w:t>
            </w:r>
          </w:p>
        </w:tc>
      </w:tr>
      <w:tr w:rsidR="00D551B4" w14:paraId="25DB322A" w14:textId="77777777">
        <w:tc>
          <w:tcPr>
            <w:tcW w:w="4820" w:type="dxa"/>
            <w:shd w:val="clear" w:color="auto" w:fill="auto"/>
          </w:tcPr>
          <w:p w14:paraId="7EC2F1B3" w14:textId="77777777" w:rsidR="00D551B4" w:rsidRDefault="00BF6E03">
            <w:pPr>
              <w:rPr>
                <w:sz w:val="22"/>
                <w:szCs w:val="22"/>
              </w:rPr>
            </w:pPr>
            <w:r>
              <w:rPr>
                <w:rFonts w:ascii="Arial" w:eastAsia="Arial" w:hAnsi="Arial" w:cs="Arial"/>
                <w:sz w:val="22"/>
                <w:szCs w:val="22"/>
              </w:rPr>
              <w:t>Date of this revision (if different to above)</w:t>
            </w:r>
          </w:p>
        </w:tc>
        <w:tc>
          <w:tcPr>
            <w:tcW w:w="4252" w:type="dxa"/>
            <w:shd w:val="clear" w:color="auto" w:fill="auto"/>
          </w:tcPr>
          <w:p w14:paraId="17BF6D92" w14:textId="77777777" w:rsidR="00D551B4" w:rsidRDefault="00D551B4">
            <w:pPr>
              <w:rPr>
                <w:rFonts w:ascii="Arial" w:eastAsia="Arial" w:hAnsi="Arial" w:cs="Arial"/>
                <w:sz w:val="22"/>
                <w:szCs w:val="22"/>
              </w:rPr>
            </w:pPr>
          </w:p>
        </w:tc>
      </w:tr>
    </w:tbl>
    <w:p w14:paraId="65202A9B" w14:textId="77777777" w:rsidR="00D551B4" w:rsidRDefault="00BF6E03">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D551B4" w14:paraId="17D043B7" w14:textId="77777777">
        <w:tc>
          <w:tcPr>
            <w:tcW w:w="9072" w:type="dxa"/>
            <w:shd w:val="clear" w:color="auto" w:fill="auto"/>
          </w:tcPr>
          <w:p w14:paraId="1E0F62BD" w14:textId="77777777" w:rsidR="00D551B4" w:rsidRDefault="00D551B4">
            <w:pPr>
              <w:rPr>
                <w:rFonts w:ascii="Arial" w:eastAsia="Arial" w:hAnsi="Arial" w:cs="Arial"/>
                <w:sz w:val="22"/>
                <w:szCs w:val="22"/>
              </w:rPr>
            </w:pPr>
          </w:p>
          <w:p w14:paraId="4F4BABC0" w14:textId="1B50FE2C" w:rsidR="00D551B4" w:rsidRDefault="00BF6E03">
            <w:pPr>
              <w:rPr>
                <w:rFonts w:ascii="Arial" w:eastAsia="Arial" w:hAnsi="Arial" w:cs="Arial"/>
                <w:color w:val="FF0000"/>
                <w:sz w:val="22"/>
                <w:szCs w:val="22"/>
              </w:rPr>
            </w:pPr>
            <w:r>
              <w:rPr>
                <w:rFonts w:ascii="Arial" w:eastAsia="Arial" w:hAnsi="Arial" w:cs="Arial"/>
                <w:color w:val="FF0000"/>
                <w:sz w:val="22"/>
                <w:szCs w:val="22"/>
              </w:rPr>
              <w:t xml:space="preserve">Acceptance of proposal 2021.001B.abolish_Caudovirales by EC53 results in removal of the order </w:t>
            </w:r>
            <w:r>
              <w:rPr>
                <w:rFonts w:ascii="Arial" w:eastAsia="Arial" w:hAnsi="Arial" w:cs="Arial"/>
                <w:i/>
                <w:color w:val="FF0000"/>
                <w:sz w:val="22"/>
                <w:szCs w:val="22"/>
              </w:rPr>
              <w:t>Caudovirales</w:t>
            </w:r>
            <w:r>
              <w:rPr>
                <w:rFonts w:ascii="Arial" w:eastAsia="Arial" w:hAnsi="Arial" w:cs="Arial"/>
                <w:color w:val="FF0000"/>
                <w:sz w:val="22"/>
                <w:szCs w:val="22"/>
              </w:rPr>
              <w:t xml:space="preserve"> and families </w:t>
            </w:r>
            <w:r>
              <w:rPr>
                <w:rFonts w:ascii="Arial" w:eastAsia="Arial" w:hAnsi="Arial" w:cs="Arial"/>
                <w:i/>
                <w:color w:val="FF0000"/>
                <w:sz w:val="22"/>
                <w:szCs w:val="22"/>
              </w:rPr>
              <w:t>Myoviridae</w:t>
            </w:r>
            <w:r>
              <w:rPr>
                <w:rFonts w:ascii="Arial" w:eastAsia="Arial" w:hAnsi="Arial" w:cs="Arial"/>
                <w:color w:val="FF0000"/>
                <w:sz w:val="22"/>
                <w:szCs w:val="22"/>
              </w:rPr>
              <w:t xml:space="preserve">, </w:t>
            </w:r>
            <w:r>
              <w:rPr>
                <w:rFonts w:ascii="Arial" w:eastAsia="Arial" w:hAnsi="Arial" w:cs="Arial"/>
                <w:i/>
                <w:color w:val="FF0000"/>
                <w:sz w:val="22"/>
                <w:szCs w:val="22"/>
              </w:rPr>
              <w:t>Podoviridae</w:t>
            </w:r>
            <w:r>
              <w:rPr>
                <w:rFonts w:ascii="Arial" w:eastAsia="Arial" w:hAnsi="Arial" w:cs="Arial"/>
                <w:color w:val="FF0000"/>
                <w:sz w:val="22"/>
                <w:szCs w:val="22"/>
              </w:rPr>
              <w:t xml:space="preserve"> and </w:t>
            </w:r>
            <w:r>
              <w:rPr>
                <w:rFonts w:ascii="Arial" w:eastAsia="Arial" w:hAnsi="Arial" w:cs="Arial"/>
                <w:i/>
                <w:color w:val="FF0000"/>
                <w:sz w:val="22"/>
                <w:szCs w:val="22"/>
              </w:rPr>
              <w:t>Siphoviridae</w:t>
            </w:r>
            <w:r>
              <w:rPr>
                <w:rFonts w:ascii="Arial" w:eastAsia="Arial" w:hAnsi="Arial" w:cs="Arial"/>
                <w:color w:val="FF0000"/>
                <w:sz w:val="22"/>
                <w:szCs w:val="22"/>
              </w:rPr>
              <w:t xml:space="preserve">. All underlying taxa are to be assigned directly to the class </w:t>
            </w:r>
            <w:r>
              <w:rPr>
                <w:rFonts w:ascii="Arial" w:eastAsia="Arial" w:hAnsi="Arial" w:cs="Arial"/>
                <w:i/>
                <w:color w:val="FF0000"/>
                <w:sz w:val="22"/>
                <w:szCs w:val="22"/>
              </w:rPr>
              <w:t>Caudoviricetes</w:t>
            </w:r>
            <w:r>
              <w:rPr>
                <w:rFonts w:ascii="Arial" w:eastAsia="Arial" w:hAnsi="Arial" w:cs="Arial"/>
                <w:color w:val="FF0000"/>
                <w:sz w:val="22"/>
                <w:szCs w:val="22"/>
              </w:rPr>
              <w:t>. The Excel module of this proposal has been altered to reflect the future changes</w:t>
            </w:r>
            <w:r w:rsidR="0004006A">
              <w:rPr>
                <w:rFonts w:ascii="Arial" w:eastAsia="Arial" w:hAnsi="Arial" w:cs="Arial"/>
                <w:color w:val="FF0000"/>
                <w:sz w:val="22"/>
                <w:szCs w:val="22"/>
              </w:rPr>
              <w:t>;</w:t>
            </w:r>
            <w:r>
              <w:rPr>
                <w:rFonts w:ascii="Arial" w:eastAsia="Arial" w:hAnsi="Arial" w:cs="Arial"/>
                <w:color w:val="FF0000"/>
                <w:sz w:val="22"/>
                <w:szCs w:val="22"/>
              </w:rPr>
              <w:t xml:space="preserve"> however, the Word module has been unaltered while awaiting the ratification vote. </w:t>
            </w:r>
          </w:p>
          <w:p w14:paraId="2508BC58" w14:textId="77777777" w:rsidR="00D551B4" w:rsidRDefault="00D551B4">
            <w:pPr>
              <w:rPr>
                <w:rFonts w:ascii="Arial" w:eastAsia="Arial" w:hAnsi="Arial" w:cs="Arial"/>
                <w:sz w:val="22"/>
                <w:szCs w:val="22"/>
              </w:rPr>
            </w:pPr>
          </w:p>
          <w:p w14:paraId="5B2E3C68" w14:textId="77777777" w:rsidR="00D551B4" w:rsidRDefault="00D551B4">
            <w:pPr>
              <w:rPr>
                <w:rFonts w:ascii="Arial" w:eastAsia="Arial" w:hAnsi="Arial" w:cs="Arial"/>
                <w:sz w:val="22"/>
                <w:szCs w:val="22"/>
              </w:rPr>
            </w:pPr>
          </w:p>
        </w:tc>
      </w:tr>
    </w:tbl>
    <w:p w14:paraId="2BC28678" w14:textId="77777777" w:rsidR="00D551B4" w:rsidRDefault="00D551B4">
      <w:pPr>
        <w:pBdr>
          <w:top w:val="nil"/>
          <w:left w:val="nil"/>
          <w:bottom w:val="nil"/>
          <w:right w:val="nil"/>
          <w:between w:val="nil"/>
        </w:pBdr>
        <w:spacing w:before="120" w:after="120"/>
        <w:rPr>
          <w:rFonts w:ascii="Arial" w:eastAsia="Arial" w:hAnsi="Arial" w:cs="Arial"/>
          <w:b/>
          <w:color w:val="000000"/>
        </w:rPr>
      </w:pPr>
    </w:p>
    <w:p w14:paraId="60AD6BE7" w14:textId="77777777" w:rsidR="00D551B4" w:rsidRDefault="00BF6E03">
      <w:pPr>
        <w:pBdr>
          <w:top w:val="nil"/>
          <w:left w:val="nil"/>
          <w:bottom w:val="nil"/>
          <w:right w:val="nil"/>
          <w:between w:val="nil"/>
        </w:pBdr>
        <w:spacing w:before="120" w:after="120"/>
        <w:rPr>
          <w:rFonts w:ascii="Arial" w:eastAsia="Arial" w:hAnsi="Arial" w:cs="Arial"/>
          <w:color w:val="000000"/>
          <w:sz w:val="20"/>
          <w:szCs w:val="20"/>
        </w:rPr>
      </w:pPr>
      <w:r>
        <w:rPr>
          <w:rFonts w:ascii="Arial" w:eastAsia="Arial" w:hAnsi="Arial" w:cs="Arial"/>
          <w:b/>
          <w:color w:val="000000"/>
        </w:rPr>
        <w:t>Part 2:</w:t>
      </w:r>
      <w:r>
        <w:rPr>
          <w:rFonts w:ascii="Arial" w:eastAsia="Arial" w:hAnsi="Arial" w:cs="Arial"/>
          <w:color w:val="000000"/>
          <w:sz w:val="22"/>
          <w:szCs w:val="22"/>
        </w:rPr>
        <w:t xml:space="preserve"> </w:t>
      </w:r>
      <w:r>
        <w:rPr>
          <w:rFonts w:ascii="Arial" w:eastAsia="Arial" w:hAnsi="Arial" w:cs="Arial"/>
          <w:b/>
          <w:color w:val="000000"/>
          <w:sz w:val="22"/>
          <w:szCs w:val="22"/>
          <w:u w:val="single"/>
        </w:rPr>
        <w:t>NON-TAXONOMIC PROPOSAL</w:t>
      </w:r>
    </w:p>
    <w:p w14:paraId="7811739A" w14:textId="77777777" w:rsidR="00D551B4" w:rsidRDefault="00BF6E03">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Text of proposal</w:t>
      </w:r>
    </w:p>
    <w:tbl>
      <w:tblPr>
        <w:tblStyle w:val="a9"/>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D551B4" w14:paraId="4EDFC792" w14:textId="77777777">
        <w:trPr>
          <w:trHeight w:val="4290"/>
        </w:trPr>
        <w:tc>
          <w:tcPr>
            <w:tcW w:w="9072" w:type="dxa"/>
            <w:shd w:val="clear" w:color="auto" w:fill="auto"/>
          </w:tcPr>
          <w:p w14:paraId="508CD05B" w14:textId="77777777" w:rsidR="00D551B4" w:rsidRDefault="00D551B4">
            <w:pPr>
              <w:pBdr>
                <w:top w:val="nil"/>
                <w:left w:val="nil"/>
                <w:bottom w:val="nil"/>
                <w:right w:val="nil"/>
                <w:between w:val="nil"/>
              </w:pBdr>
              <w:rPr>
                <w:rFonts w:ascii="Arial" w:eastAsia="Arial" w:hAnsi="Arial" w:cs="Arial"/>
                <w:color w:val="0000FF"/>
                <w:sz w:val="22"/>
                <w:szCs w:val="22"/>
              </w:rPr>
            </w:pPr>
          </w:p>
          <w:p w14:paraId="4522252D" w14:textId="77777777" w:rsidR="00D551B4" w:rsidRDefault="00D551B4">
            <w:pPr>
              <w:pBdr>
                <w:top w:val="nil"/>
                <w:left w:val="nil"/>
                <w:bottom w:val="nil"/>
                <w:right w:val="nil"/>
                <w:between w:val="nil"/>
              </w:pBdr>
              <w:rPr>
                <w:rFonts w:ascii="Arial" w:eastAsia="Arial" w:hAnsi="Arial" w:cs="Arial"/>
                <w:color w:val="0000FF"/>
                <w:sz w:val="22"/>
                <w:szCs w:val="22"/>
              </w:rPr>
            </w:pPr>
          </w:p>
          <w:p w14:paraId="49F8FB53" w14:textId="77777777" w:rsidR="00D551B4" w:rsidRDefault="00D551B4">
            <w:pPr>
              <w:pBdr>
                <w:top w:val="nil"/>
                <w:left w:val="nil"/>
                <w:bottom w:val="nil"/>
                <w:right w:val="nil"/>
                <w:between w:val="nil"/>
              </w:pBdr>
              <w:rPr>
                <w:rFonts w:ascii="Arial" w:eastAsia="Arial" w:hAnsi="Arial" w:cs="Arial"/>
                <w:color w:val="0000FF"/>
                <w:sz w:val="22"/>
                <w:szCs w:val="22"/>
              </w:rPr>
            </w:pPr>
          </w:p>
          <w:p w14:paraId="6FCE8008" w14:textId="77777777" w:rsidR="00D551B4" w:rsidRDefault="00D551B4">
            <w:pPr>
              <w:pBdr>
                <w:top w:val="nil"/>
                <w:left w:val="nil"/>
                <w:bottom w:val="nil"/>
                <w:right w:val="nil"/>
                <w:between w:val="nil"/>
              </w:pBdr>
              <w:rPr>
                <w:rFonts w:ascii="Arial" w:eastAsia="Arial" w:hAnsi="Arial" w:cs="Arial"/>
                <w:color w:val="0000FF"/>
                <w:sz w:val="22"/>
                <w:szCs w:val="22"/>
              </w:rPr>
            </w:pPr>
          </w:p>
          <w:p w14:paraId="6012ADC9" w14:textId="77777777" w:rsidR="00D551B4" w:rsidRDefault="00D551B4">
            <w:pPr>
              <w:pBdr>
                <w:top w:val="nil"/>
                <w:left w:val="nil"/>
                <w:bottom w:val="nil"/>
                <w:right w:val="nil"/>
                <w:between w:val="nil"/>
              </w:pBdr>
              <w:rPr>
                <w:rFonts w:ascii="Arial" w:eastAsia="Arial" w:hAnsi="Arial" w:cs="Arial"/>
                <w:color w:val="0000FF"/>
                <w:sz w:val="22"/>
                <w:szCs w:val="22"/>
              </w:rPr>
            </w:pPr>
          </w:p>
          <w:p w14:paraId="47A1F407" w14:textId="77777777" w:rsidR="00D551B4" w:rsidRDefault="00D551B4">
            <w:pPr>
              <w:pBdr>
                <w:top w:val="nil"/>
                <w:left w:val="nil"/>
                <w:bottom w:val="nil"/>
                <w:right w:val="nil"/>
                <w:between w:val="nil"/>
              </w:pBdr>
              <w:rPr>
                <w:rFonts w:ascii="Arial" w:eastAsia="Arial" w:hAnsi="Arial" w:cs="Arial"/>
                <w:color w:val="0000FF"/>
                <w:sz w:val="22"/>
                <w:szCs w:val="22"/>
              </w:rPr>
            </w:pPr>
          </w:p>
          <w:p w14:paraId="2B1B7B9F" w14:textId="77777777" w:rsidR="00D551B4" w:rsidRDefault="00D551B4">
            <w:pPr>
              <w:pBdr>
                <w:top w:val="nil"/>
                <w:left w:val="nil"/>
                <w:bottom w:val="nil"/>
                <w:right w:val="nil"/>
                <w:between w:val="nil"/>
              </w:pBdr>
              <w:rPr>
                <w:rFonts w:ascii="Arial" w:eastAsia="Arial" w:hAnsi="Arial" w:cs="Arial"/>
                <w:color w:val="0000FF"/>
                <w:sz w:val="22"/>
                <w:szCs w:val="22"/>
              </w:rPr>
            </w:pPr>
          </w:p>
          <w:p w14:paraId="58625CC0" w14:textId="77777777" w:rsidR="00D551B4" w:rsidRDefault="00D551B4">
            <w:pPr>
              <w:pBdr>
                <w:top w:val="nil"/>
                <w:left w:val="nil"/>
                <w:bottom w:val="nil"/>
                <w:right w:val="nil"/>
                <w:between w:val="nil"/>
              </w:pBdr>
              <w:rPr>
                <w:rFonts w:ascii="Arial" w:eastAsia="Arial" w:hAnsi="Arial" w:cs="Arial"/>
                <w:color w:val="0000FF"/>
                <w:sz w:val="22"/>
                <w:szCs w:val="22"/>
              </w:rPr>
            </w:pPr>
          </w:p>
          <w:p w14:paraId="508D115C" w14:textId="77777777" w:rsidR="00D551B4" w:rsidRDefault="00D551B4">
            <w:pPr>
              <w:pBdr>
                <w:top w:val="nil"/>
                <w:left w:val="nil"/>
                <w:bottom w:val="nil"/>
                <w:right w:val="nil"/>
                <w:between w:val="nil"/>
              </w:pBdr>
              <w:rPr>
                <w:rFonts w:ascii="Arial" w:eastAsia="Arial" w:hAnsi="Arial" w:cs="Arial"/>
                <w:color w:val="0000FF"/>
                <w:sz w:val="22"/>
                <w:szCs w:val="22"/>
              </w:rPr>
            </w:pPr>
          </w:p>
        </w:tc>
      </w:tr>
    </w:tbl>
    <w:p w14:paraId="79F7FB03" w14:textId="77777777" w:rsidR="00D551B4" w:rsidRDefault="00D551B4"/>
    <w:p w14:paraId="39658D2A" w14:textId="77777777" w:rsidR="00D551B4" w:rsidRDefault="00BF6E03">
      <w:r>
        <w:br w:type="page"/>
      </w:r>
    </w:p>
    <w:p w14:paraId="07E54D77" w14:textId="77777777" w:rsidR="00D551B4" w:rsidRDefault="00BF6E03">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rPr>
        <w:lastRenderedPageBreak/>
        <w:t>Part 3</w:t>
      </w:r>
      <w:r>
        <w:rPr>
          <w:rFonts w:ascii="Arial" w:eastAsia="Arial" w:hAnsi="Arial" w:cs="Arial"/>
          <w:b/>
          <w:color w:val="000000"/>
          <w:sz w:val="22"/>
          <w:szCs w:val="22"/>
        </w:rPr>
        <w:t>:</w:t>
      </w:r>
      <w:r>
        <w:rPr>
          <w:rFonts w:ascii="Arial" w:eastAsia="Arial" w:hAnsi="Arial" w:cs="Arial"/>
          <w:color w:val="000000"/>
          <w:sz w:val="22"/>
          <w:szCs w:val="22"/>
        </w:rPr>
        <w:t xml:space="preserve"> </w:t>
      </w:r>
      <w:r>
        <w:rPr>
          <w:rFonts w:ascii="Arial" w:eastAsia="Arial" w:hAnsi="Arial" w:cs="Arial"/>
          <w:b/>
          <w:color w:val="000000"/>
          <w:sz w:val="22"/>
          <w:szCs w:val="22"/>
          <w:u w:val="single"/>
        </w:rPr>
        <w:t>TAXONOMIC PROPOSAL</w:t>
      </w:r>
    </w:p>
    <w:p w14:paraId="02D99378" w14:textId="77777777" w:rsidR="00D551B4" w:rsidRDefault="00BF6E03">
      <w:pPr>
        <w:spacing w:before="120" w:after="120"/>
        <w:rPr>
          <w:rFonts w:ascii="Arial" w:eastAsia="Arial" w:hAnsi="Arial" w:cs="Arial"/>
          <w:b/>
        </w:rPr>
      </w:pPr>
      <w:r>
        <w:rPr>
          <w:rFonts w:ascii="Arial" w:eastAsia="Arial" w:hAnsi="Arial" w:cs="Arial"/>
          <w:b/>
        </w:rPr>
        <w:t>Name of accompanying Excel module</w:t>
      </w:r>
    </w:p>
    <w:tbl>
      <w:tblPr>
        <w:tblStyle w:val="a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D551B4" w14:paraId="0D990D14" w14:textId="77777777">
        <w:tc>
          <w:tcPr>
            <w:tcW w:w="9072" w:type="dxa"/>
            <w:shd w:val="clear" w:color="auto" w:fill="auto"/>
          </w:tcPr>
          <w:p w14:paraId="6FFB0FC6" w14:textId="6601BA7C" w:rsidR="00D551B4" w:rsidRDefault="00BF6E03">
            <w:pPr>
              <w:spacing w:before="120" w:after="120"/>
              <w:rPr>
                <w:rFonts w:ascii="Arial" w:eastAsia="Arial" w:hAnsi="Arial" w:cs="Arial"/>
                <w:sz w:val="22"/>
                <w:szCs w:val="22"/>
              </w:rPr>
            </w:pPr>
            <w:r>
              <w:rPr>
                <w:rFonts w:ascii="Arial" w:eastAsia="Arial" w:hAnsi="Arial" w:cs="Arial"/>
                <w:sz w:val="22"/>
                <w:szCs w:val="22"/>
              </w:rPr>
              <w:t>2021.090B.</w:t>
            </w:r>
            <w:r w:rsidR="00E767FE">
              <w:rPr>
                <w:rFonts w:ascii="Arial" w:eastAsia="Arial" w:hAnsi="Arial" w:cs="Arial"/>
                <w:sz w:val="22"/>
                <w:szCs w:val="22"/>
              </w:rPr>
              <w:t>R</w:t>
            </w:r>
            <w:r>
              <w:rPr>
                <w:rFonts w:ascii="Arial" w:eastAsia="Arial" w:hAnsi="Arial" w:cs="Arial"/>
                <w:sz w:val="22"/>
                <w:szCs w:val="22"/>
              </w:rPr>
              <w:t>.Vividuovirus_new_species</w:t>
            </w:r>
          </w:p>
        </w:tc>
      </w:tr>
    </w:tbl>
    <w:p w14:paraId="43978345" w14:textId="77777777" w:rsidR="00D551B4" w:rsidRDefault="00BF6E03">
      <w:pPr>
        <w:spacing w:before="120" w:after="120"/>
        <w:rPr>
          <w:rFonts w:ascii="Arial" w:eastAsia="Arial" w:hAnsi="Arial" w:cs="Arial"/>
          <w:color w:val="0000FF"/>
          <w:sz w:val="20"/>
          <w:szCs w:val="20"/>
        </w:rPr>
      </w:pPr>
      <w:r>
        <w:rPr>
          <w:rFonts w:ascii="Arial" w:eastAsia="Arial" w:hAnsi="Arial" w:cs="Arial"/>
          <w:b/>
        </w:rPr>
        <w:t>Abstract</w:t>
      </w:r>
    </w:p>
    <w:p w14:paraId="2693C117" w14:textId="77777777" w:rsidR="00D551B4" w:rsidRDefault="00D551B4">
      <w:pPr>
        <w:spacing w:before="120" w:after="120"/>
        <w:rPr>
          <w:rFonts w:ascii="Arial" w:eastAsia="Arial" w:hAnsi="Arial" w:cs="Arial"/>
          <w:color w:val="0000FF"/>
          <w:sz w:val="20"/>
          <w:szCs w:val="20"/>
        </w:rPr>
      </w:pPr>
    </w:p>
    <w:tbl>
      <w:tblPr>
        <w:tblStyle w:val="ab"/>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D551B4" w14:paraId="7DD5D6D9" w14:textId="77777777">
        <w:tc>
          <w:tcPr>
            <w:tcW w:w="9072" w:type="dxa"/>
            <w:shd w:val="clear" w:color="auto" w:fill="auto"/>
          </w:tcPr>
          <w:p w14:paraId="0D634CBA" w14:textId="77777777" w:rsidR="00D551B4" w:rsidRDefault="00BF6E03">
            <w:pPr>
              <w:rPr>
                <w:rFonts w:ascii="Arial" w:eastAsia="Arial" w:hAnsi="Arial" w:cs="Arial"/>
                <w:sz w:val="22"/>
                <w:szCs w:val="22"/>
              </w:rPr>
            </w:pPr>
            <w:r>
              <w:rPr>
                <w:rFonts w:ascii="Arial" w:eastAsia="Arial" w:hAnsi="Arial" w:cs="Arial"/>
                <w:sz w:val="22"/>
                <w:szCs w:val="22"/>
              </w:rPr>
              <w:t xml:space="preserve">The Actinobacteriophage Database classifies a group of lytic Gordonia phages into Cluster DE which upon average possess 58.69 kb genomes (67.7mol%G+C) and encode for 88 proteins. We have employed DNA-DNA similarity analysis (VIRIDIC), overall protein similarity (ViPTree) and phylogenetic analysis of the large subunit of the terminase complex to study the phages in GenBank. While our overall conclusion is that they represent a new family, we do not intend to create one at this time, but restrict ourselves to creating new genera for the Subclusters identified  by the Actinobacteriophage Database.  </w:t>
            </w:r>
          </w:p>
          <w:p w14:paraId="358325FB" w14:textId="77777777" w:rsidR="00D551B4" w:rsidRDefault="00D551B4">
            <w:pPr>
              <w:rPr>
                <w:rFonts w:ascii="Arial" w:eastAsia="Arial" w:hAnsi="Arial" w:cs="Arial"/>
                <w:sz w:val="22"/>
                <w:szCs w:val="22"/>
              </w:rPr>
            </w:pPr>
          </w:p>
          <w:p w14:paraId="0354E0AF" w14:textId="77777777" w:rsidR="00D551B4" w:rsidRDefault="00BF6E03">
            <w:pPr>
              <w:rPr>
                <w:rFonts w:ascii="Arial" w:eastAsia="Arial" w:hAnsi="Arial" w:cs="Arial"/>
                <w:sz w:val="22"/>
                <w:szCs w:val="22"/>
              </w:rPr>
            </w:pPr>
            <w:r>
              <w:rPr>
                <w:rFonts w:ascii="Arial" w:eastAsia="Arial" w:hAnsi="Arial" w:cs="Arial"/>
                <w:sz w:val="22"/>
                <w:szCs w:val="22"/>
              </w:rPr>
              <w:t xml:space="preserve">The bulk of the phages belonging to this Cluster have been assigned to Subcluster DE1.  Based upon our analyses this Subcluster probably contains two genera, one of which, </w:t>
            </w:r>
            <w:r>
              <w:rPr>
                <w:rFonts w:ascii="Arial" w:eastAsia="Arial" w:hAnsi="Arial" w:cs="Arial"/>
                <w:i/>
                <w:sz w:val="22"/>
                <w:szCs w:val="22"/>
              </w:rPr>
              <w:t>Vividuovirus</w:t>
            </w:r>
            <w:r>
              <w:rPr>
                <w:rFonts w:ascii="Arial" w:eastAsia="Arial" w:hAnsi="Arial" w:cs="Arial"/>
                <w:sz w:val="22"/>
                <w:szCs w:val="22"/>
              </w:rPr>
              <w:t>, we have already established.  In this proposal we add 16 new species to this genus.</w:t>
            </w:r>
          </w:p>
          <w:p w14:paraId="6A3C4C86" w14:textId="77777777" w:rsidR="00D551B4" w:rsidRDefault="00D551B4">
            <w:pPr>
              <w:rPr>
                <w:rFonts w:ascii="Arial" w:eastAsia="Arial" w:hAnsi="Arial" w:cs="Arial"/>
                <w:sz w:val="22"/>
                <w:szCs w:val="22"/>
              </w:rPr>
            </w:pPr>
          </w:p>
          <w:p w14:paraId="26509E4E" w14:textId="77777777" w:rsidR="00D551B4" w:rsidRDefault="00D551B4">
            <w:pPr>
              <w:rPr>
                <w:rFonts w:ascii="Arial" w:eastAsia="Arial" w:hAnsi="Arial" w:cs="Arial"/>
                <w:b/>
                <w:sz w:val="22"/>
                <w:szCs w:val="22"/>
              </w:rPr>
            </w:pPr>
          </w:p>
        </w:tc>
      </w:tr>
    </w:tbl>
    <w:p w14:paraId="0FA02BBC" w14:textId="77777777" w:rsidR="00D551B4" w:rsidRDefault="00BF6E03">
      <w:pPr>
        <w:pBdr>
          <w:top w:val="nil"/>
          <w:left w:val="nil"/>
          <w:bottom w:val="nil"/>
          <w:right w:val="nil"/>
          <w:between w:val="nil"/>
        </w:pBdr>
        <w:spacing w:before="120" w:after="120"/>
        <w:rPr>
          <w:rFonts w:ascii="Times" w:eastAsia="Times" w:hAnsi="Times" w:cs="Times"/>
          <w:b/>
          <w:color w:val="000000"/>
        </w:rPr>
      </w:pPr>
      <w:r>
        <w:rPr>
          <w:rFonts w:ascii="Arial" w:eastAsia="Arial" w:hAnsi="Arial" w:cs="Arial"/>
          <w:b/>
          <w:color w:val="000000"/>
        </w:rPr>
        <w:t>Text of proposal</w:t>
      </w:r>
    </w:p>
    <w:tbl>
      <w:tblPr>
        <w:tblStyle w:val="ac"/>
        <w:tblW w:w="9228" w:type="dxa"/>
        <w:tblLayout w:type="fixed"/>
        <w:tblLook w:val="0400" w:firstRow="0" w:lastRow="0" w:firstColumn="0" w:lastColumn="0" w:noHBand="0" w:noVBand="1"/>
      </w:tblPr>
      <w:tblGrid>
        <w:gridCol w:w="9228"/>
      </w:tblGrid>
      <w:tr w:rsidR="00D551B4" w14:paraId="6CD6D3FF" w14:textId="77777777">
        <w:trPr>
          <w:trHeight w:val="1566"/>
        </w:trPr>
        <w:tc>
          <w:tcPr>
            <w:tcW w:w="9228" w:type="dxa"/>
            <w:shd w:val="clear" w:color="auto" w:fill="auto"/>
          </w:tcPr>
          <w:p w14:paraId="0EBA8A2A" w14:textId="77777777" w:rsidR="00D551B4" w:rsidRDefault="00D551B4">
            <w:pPr>
              <w:pBdr>
                <w:top w:val="nil"/>
                <w:left w:val="nil"/>
                <w:bottom w:val="nil"/>
                <w:right w:val="nil"/>
                <w:between w:val="nil"/>
              </w:pBdr>
              <w:spacing w:after="120"/>
              <w:ind w:left="2880" w:hanging="2880"/>
              <w:rPr>
                <w:rFonts w:ascii="Arial" w:eastAsia="Arial" w:hAnsi="Arial" w:cs="Arial"/>
                <w:color w:val="0000FF"/>
                <w:sz w:val="20"/>
                <w:szCs w:val="20"/>
              </w:rPr>
            </w:pPr>
          </w:p>
          <w:tbl>
            <w:tblPr>
              <w:tblStyle w:val="ad"/>
              <w:tblW w:w="9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2"/>
            </w:tblGrid>
            <w:tr w:rsidR="00D551B4" w14:paraId="5C3A6135" w14:textId="77777777">
              <w:tc>
                <w:tcPr>
                  <w:tcW w:w="9002" w:type="dxa"/>
                  <w:shd w:val="clear" w:color="auto" w:fill="auto"/>
                </w:tcPr>
                <w:p w14:paraId="25532FF2" w14:textId="77777777" w:rsidR="00D551B4" w:rsidRDefault="00D551B4">
                  <w:pPr>
                    <w:rPr>
                      <w:rFonts w:ascii="Arial" w:eastAsia="Arial" w:hAnsi="Arial" w:cs="Arial"/>
                      <w:color w:val="0000FF"/>
                      <w:sz w:val="22"/>
                      <w:szCs w:val="22"/>
                    </w:rPr>
                  </w:pPr>
                </w:p>
                <w:p w14:paraId="036323B8" w14:textId="77777777" w:rsidR="00D551B4" w:rsidRDefault="00BF6E03">
                  <w:pPr>
                    <w:rPr>
                      <w:rFonts w:ascii="Arial" w:eastAsia="Arial" w:hAnsi="Arial" w:cs="Arial"/>
                      <w:sz w:val="22"/>
                      <w:szCs w:val="22"/>
                    </w:rPr>
                  </w:pPr>
                  <w:r>
                    <w:rPr>
                      <w:rFonts w:ascii="Arial" w:eastAsia="Arial" w:hAnsi="Arial" w:cs="Arial"/>
                      <w:b/>
                      <w:color w:val="0000FF"/>
                      <w:sz w:val="22"/>
                      <w:szCs w:val="22"/>
                    </w:rPr>
                    <w:t>Species demarcation criteria:</w:t>
                  </w:r>
                  <w:r>
                    <w:rPr>
                      <w:sz w:val="22"/>
                      <w:szCs w:val="22"/>
                    </w:rPr>
                    <w:t xml:space="preserve"> </w:t>
                  </w:r>
                  <w:r>
                    <w:rPr>
                      <w:rFonts w:ascii="Arial" w:eastAsia="Arial" w:hAnsi="Arial" w:cs="Arial"/>
                      <w:sz w:val="22"/>
                      <w:szCs w:val="22"/>
                    </w:rPr>
                    <w:t xml:space="preserve">Two phages are assigned to the same species if their genomes are more than 95% identical over their genome length for isolates. </w:t>
                  </w:r>
                </w:p>
                <w:p w14:paraId="0D5E044B" w14:textId="77777777" w:rsidR="00D551B4" w:rsidRDefault="00BF6E03">
                  <w:pPr>
                    <w:rPr>
                      <w:rFonts w:ascii="Arial" w:eastAsia="Arial" w:hAnsi="Arial" w:cs="Arial"/>
                      <w:sz w:val="22"/>
                      <w:szCs w:val="22"/>
                    </w:rPr>
                  </w:pPr>
                  <w:r>
                    <w:rPr>
                      <w:rFonts w:ascii="Arial" w:eastAsia="Arial" w:hAnsi="Arial" w:cs="Arial"/>
                      <w:sz w:val="22"/>
                      <w:szCs w:val="22"/>
                    </w:rPr>
                    <w:t>These values can be calculated by a number of tools, such as BLASTn – usually calculated using intergenomic distance calculator VIRIDIC [3].</w:t>
                  </w:r>
                </w:p>
                <w:p w14:paraId="6AD7586E" w14:textId="77777777" w:rsidR="00D551B4" w:rsidRDefault="00D551B4">
                  <w:pPr>
                    <w:rPr>
                      <w:rFonts w:ascii="Arial" w:eastAsia="Arial" w:hAnsi="Arial" w:cs="Arial"/>
                      <w:color w:val="0000FF"/>
                      <w:sz w:val="22"/>
                      <w:szCs w:val="22"/>
                    </w:rPr>
                  </w:pPr>
                </w:p>
                <w:p w14:paraId="62687416" w14:textId="77777777" w:rsidR="00D551B4" w:rsidRDefault="00BF6E03">
                  <w:pPr>
                    <w:rPr>
                      <w:rFonts w:ascii="Arial" w:eastAsia="Arial" w:hAnsi="Arial" w:cs="Arial"/>
                      <w:color w:val="0000FF"/>
                      <w:sz w:val="22"/>
                      <w:szCs w:val="22"/>
                    </w:rPr>
                  </w:pPr>
                  <w:r>
                    <w:rPr>
                      <w:rFonts w:ascii="Arial" w:eastAsia="Arial" w:hAnsi="Arial" w:cs="Arial"/>
                      <w:b/>
                      <w:color w:val="0000FF"/>
                      <w:sz w:val="22"/>
                      <w:szCs w:val="22"/>
                    </w:rPr>
                    <w:t xml:space="preserve">Genus demarcation criteria: </w:t>
                  </w:r>
                  <w:r>
                    <w:rPr>
                      <w:rFonts w:ascii="Arial" w:eastAsia="Arial" w:hAnsi="Arial" w:cs="Arial"/>
                      <w:sz w:val="22"/>
                      <w:szCs w:val="22"/>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[9]</w:t>
                  </w:r>
                </w:p>
              </w:tc>
            </w:tr>
          </w:tbl>
          <w:p w14:paraId="46B019B3" w14:textId="77777777" w:rsidR="00D551B4" w:rsidRDefault="00D551B4">
            <w:pPr>
              <w:rPr>
                <w:rFonts w:ascii="Arial" w:eastAsia="Arial" w:hAnsi="Arial" w:cs="Arial"/>
                <w:color w:val="0000FF"/>
                <w:sz w:val="20"/>
                <w:szCs w:val="20"/>
              </w:rPr>
            </w:pPr>
          </w:p>
        </w:tc>
      </w:tr>
    </w:tbl>
    <w:p w14:paraId="088FD407" w14:textId="77777777" w:rsidR="00D551B4" w:rsidRDefault="00BF6E03">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Supporting evidence</w:t>
      </w:r>
    </w:p>
    <w:p w14:paraId="10C5C3B9" w14:textId="77777777" w:rsidR="00D551B4" w:rsidRDefault="00BF6E03">
      <w:pPr>
        <w:rPr>
          <w:rFonts w:ascii="Arial" w:eastAsia="Arial" w:hAnsi="Arial" w:cs="Arial"/>
          <w:sz w:val="22"/>
          <w:szCs w:val="22"/>
        </w:rPr>
      </w:pPr>
      <w:r>
        <w:rPr>
          <w:rFonts w:ascii="Arial" w:eastAsia="Arial" w:hAnsi="Arial" w:cs="Arial"/>
          <w:b/>
          <w:color w:val="3333FF"/>
          <w:sz w:val="22"/>
          <w:szCs w:val="22"/>
        </w:rPr>
        <w:t xml:space="preserve">Origin of the name of this taxon: </w:t>
      </w:r>
      <w:r>
        <w:rPr>
          <w:rFonts w:ascii="Arial" w:eastAsia="Arial" w:hAnsi="Arial" w:cs="Arial"/>
          <w:sz w:val="22"/>
          <w:szCs w:val="22"/>
        </w:rPr>
        <w:t>This taxon is named after Gordonia phage Vivi2.</w:t>
      </w:r>
    </w:p>
    <w:p w14:paraId="0DF24602" w14:textId="77777777" w:rsidR="00D551B4" w:rsidRDefault="00D551B4">
      <w:pPr>
        <w:rPr>
          <w:rFonts w:ascii="Arial" w:eastAsia="Arial" w:hAnsi="Arial" w:cs="Arial"/>
          <w:b/>
          <w:color w:val="3333FF"/>
          <w:sz w:val="22"/>
          <w:szCs w:val="22"/>
        </w:rPr>
      </w:pPr>
    </w:p>
    <w:p w14:paraId="22747E3D" w14:textId="77777777" w:rsidR="00D551B4" w:rsidRDefault="00BF6E03">
      <w:pPr>
        <w:rPr>
          <w:rFonts w:ascii="Arial" w:eastAsia="Arial" w:hAnsi="Arial" w:cs="Arial"/>
          <w:sz w:val="22"/>
          <w:szCs w:val="22"/>
        </w:rPr>
      </w:pPr>
      <w:bookmarkStart w:id="0" w:name="_heading=h.gjdgxs" w:colFirst="0" w:colLast="0"/>
      <w:bookmarkEnd w:id="0"/>
      <w:r>
        <w:rPr>
          <w:rFonts w:ascii="Arial" w:eastAsia="Arial" w:hAnsi="Arial" w:cs="Arial"/>
          <w:b/>
          <w:color w:val="0000FF"/>
          <w:sz w:val="22"/>
          <w:szCs w:val="22"/>
        </w:rPr>
        <w:t xml:space="preserve">History:  </w:t>
      </w:r>
      <w:r>
        <w:rPr>
          <w:rFonts w:ascii="Arial" w:eastAsia="Arial" w:hAnsi="Arial" w:cs="Arial"/>
          <w:sz w:val="22"/>
          <w:szCs w:val="22"/>
        </w:rPr>
        <w:t xml:space="preserve">The genus </w:t>
      </w:r>
      <w:r>
        <w:rPr>
          <w:rFonts w:ascii="Arial" w:eastAsia="Arial" w:hAnsi="Arial" w:cs="Arial"/>
          <w:i/>
          <w:sz w:val="22"/>
          <w:szCs w:val="22"/>
        </w:rPr>
        <w:t>Vividuovirus</w:t>
      </w:r>
      <w:r>
        <w:rPr>
          <w:rFonts w:ascii="Arial" w:eastAsia="Arial" w:hAnsi="Arial" w:cs="Arial"/>
          <w:sz w:val="22"/>
          <w:szCs w:val="22"/>
        </w:rPr>
        <w:t xml:space="preserve"> was established by Taxonomy Proposal 2018.058B with three species </w:t>
      </w:r>
      <w:r>
        <w:rPr>
          <w:rFonts w:ascii="Arial" w:eastAsia="Arial" w:hAnsi="Arial" w:cs="Arial"/>
          <w:i/>
          <w:sz w:val="22"/>
          <w:szCs w:val="22"/>
        </w:rPr>
        <w:t>Gordonia virus Vivi2,</w:t>
      </w:r>
      <w:r>
        <w:rPr>
          <w:rFonts w:ascii="Arial" w:eastAsia="Arial" w:hAnsi="Arial" w:cs="Arial"/>
          <w:sz w:val="22"/>
          <w:szCs w:val="22"/>
        </w:rPr>
        <w:t xml:space="preserve"> </w:t>
      </w:r>
      <w:r>
        <w:rPr>
          <w:rFonts w:ascii="Arial" w:eastAsia="Arial" w:hAnsi="Arial" w:cs="Arial"/>
          <w:i/>
          <w:sz w:val="22"/>
          <w:szCs w:val="22"/>
        </w:rPr>
        <w:t>Gordonia virus Brandonk123</w:t>
      </w:r>
      <w:r>
        <w:rPr>
          <w:rFonts w:ascii="Arial" w:eastAsia="Arial" w:hAnsi="Arial" w:cs="Arial"/>
          <w:sz w:val="22"/>
          <w:szCs w:val="22"/>
        </w:rPr>
        <w:t xml:space="preserve"> and </w:t>
      </w:r>
      <w:r>
        <w:rPr>
          <w:rFonts w:ascii="Arial" w:eastAsia="Arial" w:hAnsi="Arial" w:cs="Arial"/>
          <w:i/>
          <w:sz w:val="22"/>
          <w:szCs w:val="22"/>
        </w:rPr>
        <w:t>Gordonia virus Lennon</w:t>
      </w:r>
      <w:r>
        <w:rPr>
          <w:rFonts w:ascii="Arial" w:eastAsia="Arial" w:hAnsi="Arial" w:cs="Arial"/>
          <w:sz w:val="22"/>
          <w:szCs w:val="22"/>
        </w:rPr>
        <w:t>. These genomes circularly permuted and are representatives of Subcluster DE1  according to The Actinobacteriophage Database (</w:t>
      </w:r>
      <w:r>
        <w:t>https://phagesdb.org/subclusters/DE1/</w:t>
      </w:r>
      <w:r>
        <w:rPr>
          <w:rFonts w:ascii="Arial" w:eastAsia="Arial" w:hAnsi="Arial" w:cs="Arial"/>
          <w:sz w:val="22"/>
          <w:szCs w:val="22"/>
        </w:rPr>
        <w:t xml:space="preserve">).   </w:t>
      </w:r>
    </w:p>
    <w:p w14:paraId="6A1BB6E2" w14:textId="77777777" w:rsidR="00D551B4" w:rsidRDefault="00D551B4">
      <w:pPr>
        <w:rPr>
          <w:rFonts w:ascii="Arial" w:eastAsia="Arial" w:hAnsi="Arial" w:cs="Arial"/>
          <w:sz w:val="22"/>
          <w:szCs w:val="22"/>
        </w:rPr>
      </w:pPr>
    </w:p>
    <w:p w14:paraId="4443FC4E" w14:textId="77777777" w:rsidR="00D551B4" w:rsidRDefault="00BF6E03">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ViPTree analysis: </w:t>
      </w:r>
      <w:r>
        <w:rPr>
          <w:rFonts w:ascii="Arial" w:eastAsia="Arial" w:hAnsi="Arial" w:cs="Arial"/>
          <w:color w:val="000000"/>
          <w:sz w:val="22"/>
          <w:szCs w:val="22"/>
        </w:rPr>
        <w:t>ViPTree analysis (</w:t>
      </w:r>
      <w:hyperlink r:id="rId12">
        <w:r>
          <w:rPr>
            <w:rFonts w:ascii="Arial" w:eastAsia="Arial" w:hAnsi="Arial" w:cs="Arial"/>
            <w:color w:val="0000FF"/>
            <w:sz w:val="22"/>
            <w:szCs w:val="22"/>
            <w:u w:val="single"/>
          </w:rPr>
          <w:t>https://www.genome.jp/viptree/</w:t>
        </w:r>
      </w:hyperlink>
      <w:r>
        <w:rPr>
          <w:rFonts w:ascii="Arial" w:eastAsia="Arial" w:hAnsi="Arial" w:cs="Arial"/>
          <w:color w:val="000000"/>
          <w:sz w:val="22"/>
          <w:szCs w:val="22"/>
        </w:rPr>
        <w:t xml:space="preserve">; [1]) is based upon Rohwer and Edwards (2002) famous Phage Proteomic Tree [2].  </w:t>
      </w:r>
    </w:p>
    <w:p w14:paraId="7F330E01" w14:textId="77777777" w:rsidR="00D551B4" w:rsidRDefault="00BF6E03">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noProof/>
          <w:color w:val="000000"/>
          <w:sz w:val="22"/>
          <w:szCs w:val="22"/>
        </w:rPr>
        <w:lastRenderedPageBreak/>
        <w:drawing>
          <wp:inline distT="0" distB="0" distL="0" distR="0" wp14:anchorId="2A0D5968" wp14:editId="5D2BA96B">
            <wp:extent cx="5731510" cy="1059180"/>
            <wp:effectExtent l="0" t="0" r="0" b="0"/>
            <wp:docPr id="1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3"/>
                    <a:srcRect/>
                    <a:stretch>
                      <a:fillRect/>
                    </a:stretch>
                  </pic:blipFill>
                  <pic:spPr>
                    <a:xfrm>
                      <a:off x="0" y="0"/>
                      <a:ext cx="5731510" cy="1059180"/>
                    </a:xfrm>
                    <a:prstGeom prst="rect">
                      <a:avLst/>
                    </a:prstGeom>
                    <a:ln/>
                  </pic:spPr>
                </pic:pic>
              </a:graphicData>
            </a:graphic>
          </wp:inline>
        </w:drawing>
      </w:r>
      <w:r>
        <w:rPr>
          <w:rFonts w:ascii="Arial" w:eastAsia="Arial" w:hAnsi="Arial" w:cs="Arial"/>
          <w:color w:val="000000"/>
          <w:sz w:val="22"/>
          <w:szCs w:val="22"/>
        </w:rPr>
        <w:br/>
      </w:r>
      <w:r>
        <w:rPr>
          <w:rFonts w:ascii="Arial" w:eastAsia="Arial" w:hAnsi="Arial" w:cs="Arial"/>
          <w:noProof/>
          <w:color w:val="000000"/>
          <w:sz w:val="22"/>
          <w:szCs w:val="22"/>
        </w:rPr>
        <w:drawing>
          <wp:inline distT="0" distB="0" distL="0" distR="0" wp14:anchorId="6F0F6860" wp14:editId="3D242A67">
            <wp:extent cx="5731510" cy="1497965"/>
            <wp:effectExtent l="0" t="0" r="0" b="0"/>
            <wp:docPr id="1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4"/>
                    <a:srcRect/>
                    <a:stretch>
                      <a:fillRect/>
                    </a:stretch>
                  </pic:blipFill>
                  <pic:spPr>
                    <a:xfrm>
                      <a:off x="0" y="0"/>
                      <a:ext cx="5731510" cy="1497965"/>
                    </a:xfrm>
                    <a:prstGeom prst="rect">
                      <a:avLst/>
                    </a:prstGeom>
                    <a:ln/>
                  </pic:spPr>
                </pic:pic>
              </a:graphicData>
            </a:graphic>
          </wp:inline>
        </w:drawing>
      </w:r>
    </w:p>
    <w:p w14:paraId="64AD3C1D" w14:textId="77777777" w:rsidR="00D551B4" w:rsidRDefault="00BF6E03">
      <w:pPr>
        <w:pBdr>
          <w:top w:val="nil"/>
          <w:left w:val="nil"/>
          <w:bottom w:val="nil"/>
          <w:right w:val="nil"/>
          <w:between w:val="nil"/>
        </w:pBdr>
        <w:spacing w:before="120" w:after="120"/>
        <w:rPr>
          <w:rFonts w:ascii="Arial" w:eastAsia="Arial" w:hAnsi="Arial" w:cs="Arial"/>
          <w:b/>
          <w:color w:val="000000"/>
          <w:sz w:val="22"/>
          <w:szCs w:val="22"/>
        </w:rPr>
      </w:pPr>
      <w:r>
        <w:rPr>
          <w:rFonts w:ascii="Arial" w:eastAsia="Arial" w:hAnsi="Arial" w:cs="Arial"/>
          <w:b/>
          <w:color w:val="0000FF"/>
          <w:sz w:val="22"/>
          <w:szCs w:val="22"/>
        </w:rPr>
        <w:br/>
        <w:t xml:space="preserve">VIRIDIC heat map: </w:t>
      </w:r>
      <w:r>
        <w:rPr>
          <w:rFonts w:ascii="Arial" w:eastAsia="Arial" w:hAnsi="Arial" w:cs="Arial"/>
          <w:color w:val="000000"/>
          <w:sz w:val="22"/>
          <w:szCs w:val="22"/>
        </w:rPr>
        <w:t xml:space="preserve">VIRIDIC (Virus Intergenomic Distance Calculator; [3]; </w:t>
      </w:r>
      <w:hyperlink r:id="rId15">
        <w:r>
          <w:rPr>
            <w:rFonts w:ascii="Arial" w:eastAsia="Arial" w:hAnsi="Arial" w:cs="Arial"/>
            <w:color w:val="0000FF"/>
            <w:sz w:val="22"/>
            <w:szCs w:val="22"/>
            <w:u w:val="single"/>
          </w:rPr>
          <w:t>http://rhea.icbm.uni-oldenburg.de/VIRIDIC/</w:t>
        </w:r>
      </w:hyperlink>
      <w:r>
        <w:rPr>
          <w:rFonts w:ascii="Arial" w:eastAsia="Arial" w:hAnsi="Arial" w:cs="Arial"/>
          <w:color w:val="000000"/>
          <w:sz w:val="22"/>
          <w:szCs w:val="22"/>
        </w:rPr>
        <w:t xml:space="preserve">) computes pairwise intergenomic distances/similarities amongst phage genomes. Members of the genus are indicated with the blue bar. (High resolution version attached)  </w:t>
      </w:r>
    </w:p>
    <w:p w14:paraId="64E81932" w14:textId="77777777" w:rsidR="00D551B4" w:rsidRDefault="00BF6E03">
      <w:pPr>
        <w:rPr>
          <w:rFonts w:ascii="Arial" w:eastAsia="Arial" w:hAnsi="Arial" w:cs="Arial"/>
          <w:b/>
          <w:sz w:val="22"/>
          <w:szCs w:val="22"/>
        </w:rPr>
      </w:pPr>
      <w:r>
        <w:rPr>
          <w:rFonts w:ascii="Arial" w:eastAsia="Arial" w:hAnsi="Arial" w:cs="Arial"/>
          <w:b/>
          <w:noProof/>
          <w:sz w:val="22"/>
          <w:szCs w:val="22"/>
        </w:rPr>
        <w:lastRenderedPageBreak/>
        <w:drawing>
          <wp:inline distT="0" distB="0" distL="0" distR="0" wp14:anchorId="2F7B9141" wp14:editId="32802A4E">
            <wp:extent cx="5731510" cy="7010400"/>
            <wp:effectExtent l="0" t="0" r="0" b="0"/>
            <wp:docPr id="17" name="image7.png"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Chart&#10;&#10;Description automatically generated"/>
                    <pic:cNvPicPr preferRelativeResize="0"/>
                  </pic:nvPicPr>
                  <pic:blipFill>
                    <a:blip r:embed="rId16"/>
                    <a:srcRect/>
                    <a:stretch>
                      <a:fillRect/>
                    </a:stretch>
                  </pic:blipFill>
                  <pic:spPr>
                    <a:xfrm>
                      <a:off x="0" y="0"/>
                      <a:ext cx="5731510" cy="7010400"/>
                    </a:xfrm>
                    <a:prstGeom prst="rect">
                      <a:avLst/>
                    </a:prstGeom>
                    <a:ln/>
                  </pic:spPr>
                </pic:pic>
              </a:graphicData>
            </a:graphic>
          </wp:inline>
        </w:drawing>
      </w:r>
      <w:r>
        <w:rPr>
          <w:noProof/>
        </w:rPr>
        <mc:AlternateContent>
          <mc:Choice Requires="wpg">
            <w:drawing>
              <wp:anchor distT="0" distB="0" distL="114300" distR="114300" simplePos="0" relativeHeight="251659264" behindDoc="0" locked="0" layoutInCell="1" hidden="0" allowOverlap="1" wp14:anchorId="79E3B4F2" wp14:editId="2FA1941D">
                <wp:simplePos x="0" y="0"/>
                <wp:positionH relativeFrom="column">
                  <wp:posOffset>5638800</wp:posOffset>
                </wp:positionH>
                <wp:positionV relativeFrom="paragraph">
                  <wp:posOffset>2260600</wp:posOffset>
                </wp:positionV>
                <wp:extent cx="98322" cy="2160477"/>
                <wp:effectExtent l="0" t="0" r="0" b="0"/>
                <wp:wrapNone/>
                <wp:docPr id="12" name="Rectangle 12"/>
                <wp:cNvGraphicFramePr/>
                <a:graphic xmlns:a="http://schemas.openxmlformats.org/drawingml/2006/main">
                  <a:graphicData uri="http://schemas.microsoft.com/office/word/2010/wordprocessingShape">
                    <wps:wsp>
                      <wps:cNvSpPr/>
                      <wps:spPr>
                        <a:xfrm>
                          <a:off x="5303189" y="2706112"/>
                          <a:ext cx="85622" cy="2147777"/>
                        </a:xfrm>
                        <a:prstGeom prst="rect">
                          <a:avLst/>
                        </a:prstGeom>
                        <a:solidFill>
                          <a:schemeClr val="accent1"/>
                        </a:solidFill>
                        <a:ln w="12700" cap="flat" cmpd="sng">
                          <a:solidFill>
                            <a:srgbClr val="31538F"/>
                          </a:solidFill>
                          <a:prstDash val="solid"/>
                          <a:miter lim="800000"/>
                          <a:headEnd type="none" w="sm" len="sm"/>
                          <a:tailEnd type="none" w="sm" len="sm"/>
                        </a:ln>
                      </wps:spPr>
                      <wps:txbx>
                        <w:txbxContent>
                          <w:p w14:paraId="3A7F85C7" w14:textId="77777777" w:rsidR="00D551B4" w:rsidRDefault="00D551B4">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5638800</wp:posOffset>
                </wp:positionH>
                <wp:positionV relativeFrom="paragraph">
                  <wp:posOffset>2260600</wp:posOffset>
                </wp:positionV>
                <wp:extent cx="98322" cy="2160477"/>
                <wp:effectExtent b="0" l="0" r="0" t="0"/>
                <wp:wrapNone/>
                <wp:docPr id="12" name="image3.png"/>
                <a:graphic>
                  <a:graphicData uri="http://schemas.openxmlformats.org/drawingml/2006/picture">
                    <pic:pic>
                      <pic:nvPicPr>
                        <pic:cNvPr id="0" name="image3.png"/>
                        <pic:cNvPicPr preferRelativeResize="0"/>
                      </pic:nvPicPr>
                      <pic:blipFill>
                        <a:blip r:embed="rId17"/>
                        <a:srcRect/>
                        <a:stretch>
                          <a:fillRect/>
                        </a:stretch>
                      </pic:blipFill>
                      <pic:spPr>
                        <a:xfrm>
                          <a:off x="0" y="0"/>
                          <a:ext cx="98322" cy="2160477"/>
                        </a:xfrm>
                        <a:prstGeom prst="rect"/>
                        <a:ln/>
                      </pic:spPr>
                    </pic:pic>
                  </a:graphicData>
                </a:graphic>
              </wp:anchor>
            </w:drawing>
          </mc:Fallback>
        </mc:AlternateContent>
      </w:r>
    </w:p>
    <w:p w14:paraId="371B8C40" w14:textId="77777777" w:rsidR="00D551B4" w:rsidRDefault="00BF6E03">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None</w:t>
      </w:r>
    </w:p>
    <w:p w14:paraId="36E03B1B" w14:textId="77777777" w:rsidR="00D551B4" w:rsidRDefault="00D551B4">
      <w:pPr>
        <w:rPr>
          <w:rFonts w:ascii="Arial" w:eastAsia="Arial" w:hAnsi="Arial" w:cs="Arial"/>
          <w:b/>
          <w:sz w:val="22"/>
          <w:szCs w:val="22"/>
        </w:rPr>
      </w:pPr>
    </w:p>
    <w:p w14:paraId="53485C11" w14:textId="77777777" w:rsidR="00D551B4" w:rsidRDefault="00BF6E03">
      <w:pPr>
        <w:rPr>
          <w:rFonts w:ascii="Arial" w:eastAsia="Arial" w:hAnsi="Arial" w:cs="Arial"/>
          <w:b/>
          <w:sz w:val="22"/>
          <w:szCs w:val="22"/>
        </w:rPr>
      </w:pPr>
      <w:r>
        <w:rPr>
          <w:rFonts w:ascii="Arial" w:eastAsia="Arial" w:hAnsi="Arial" w:cs="Arial"/>
          <w:b/>
          <w:sz w:val="22"/>
          <w:szCs w:val="22"/>
        </w:rPr>
        <w:t xml:space="preserve"> </w:t>
      </w:r>
    </w:p>
    <w:p w14:paraId="1A00C92D" w14:textId="77777777" w:rsidR="00D551B4" w:rsidRDefault="00BF6E03">
      <w:pPr>
        <w:rPr>
          <w:rFonts w:ascii="Arial" w:eastAsia="Arial" w:hAnsi="Arial" w:cs="Arial"/>
          <w:b/>
          <w:color w:val="0000FF"/>
          <w:sz w:val="22"/>
          <w:szCs w:val="22"/>
        </w:rPr>
      </w:pPr>
      <w:r>
        <w:rPr>
          <w:rFonts w:ascii="Arial" w:eastAsia="Arial" w:hAnsi="Arial" w:cs="Arial"/>
          <w:b/>
          <w:color w:val="0000FF"/>
          <w:sz w:val="22"/>
          <w:szCs w:val="22"/>
        </w:rPr>
        <w:t>GenBank Summary:</w:t>
      </w:r>
    </w:p>
    <w:p w14:paraId="2B328463" w14:textId="77777777" w:rsidR="00D551B4" w:rsidRDefault="00D551B4">
      <w:pPr>
        <w:rPr>
          <w:rFonts w:ascii="Arial" w:eastAsia="Arial" w:hAnsi="Arial" w:cs="Arial"/>
          <w:b/>
          <w:color w:val="0000FF"/>
          <w:sz w:val="22"/>
          <w:szCs w:val="22"/>
        </w:rPr>
      </w:pPr>
    </w:p>
    <w:tbl>
      <w:tblPr>
        <w:tblStyle w:val="ae"/>
        <w:tblW w:w="66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96"/>
        <w:gridCol w:w="1556"/>
        <w:gridCol w:w="756"/>
        <w:gridCol w:w="742"/>
        <w:gridCol w:w="914"/>
        <w:gridCol w:w="1171"/>
      </w:tblGrid>
      <w:tr w:rsidR="00D551B4" w14:paraId="3E572CBE" w14:textId="77777777">
        <w:tc>
          <w:tcPr>
            <w:tcW w:w="1496" w:type="dxa"/>
          </w:tcPr>
          <w:p w14:paraId="4C0D96EA" w14:textId="77777777" w:rsidR="00D551B4" w:rsidRDefault="00BF6E03">
            <w:pPr>
              <w:rPr>
                <w:rFonts w:ascii="Arial" w:eastAsia="Arial" w:hAnsi="Arial" w:cs="Arial"/>
                <w:sz w:val="22"/>
                <w:szCs w:val="22"/>
              </w:rPr>
            </w:pPr>
            <w:r>
              <w:rPr>
                <w:rFonts w:ascii="Arial" w:eastAsia="Arial" w:hAnsi="Arial" w:cs="Arial"/>
                <w:sz w:val="22"/>
                <w:szCs w:val="22"/>
              </w:rPr>
              <w:t>Phage name</w:t>
            </w:r>
          </w:p>
        </w:tc>
        <w:tc>
          <w:tcPr>
            <w:tcW w:w="1556" w:type="dxa"/>
          </w:tcPr>
          <w:p w14:paraId="40637DC1" w14:textId="77777777" w:rsidR="00D551B4" w:rsidRDefault="00BF6E0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43DC1A6C" w14:textId="77777777" w:rsidR="00D551B4" w:rsidRDefault="00BF6E03">
            <w:pPr>
              <w:rPr>
                <w:rFonts w:ascii="Arial" w:eastAsia="Arial" w:hAnsi="Arial" w:cs="Arial"/>
                <w:sz w:val="22"/>
                <w:szCs w:val="22"/>
              </w:rPr>
            </w:pPr>
            <w:r>
              <w:rPr>
                <w:rFonts w:ascii="Arial" w:eastAsia="Arial" w:hAnsi="Arial" w:cs="Arial"/>
                <w:sz w:val="22"/>
                <w:szCs w:val="22"/>
              </w:rPr>
              <w:t>Size (Kb)</w:t>
            </w:r>
          </w:p>
        </w:tc>
        <w:tc>
          <w:tcPr>
            <w:tcW w:w="742" w:type="dxa"/>
          </w:tcPr>
          <w:p w14:paraId="6DEE7BBF" w14:textId="77777777" w:rsidR="00D551B4" w:rsidRDefault="00BF6E03">
            <w:pPr>
              <w:rPr>
                <w:rFonts w:ascii="Arial" w:eastAsia="Arial" w:hAnsi="Arial" w:cs="Arial"/>
                <w:sz w:val="22"/>
                <w:szCs w:val="22"/>
              </w:rPr>
            </w:pPr>
            <w:r>
              <w:rPr>
                <w:rFonts w:ascii="Arial" w:eastAsia="Arial" w:hAnsi="Arial" w:cs="Arial"/>
                <w:sz w:val="22"/>
                <w:szCs w:val="22"/>
              </w:rPr>
              <w:t xml:space="preserve">GC% </w:t>
            </w:r>
          </w:p>
        </w:tc>
        <w:tc>
          <w:tcPr>
            <w:tcW w:w="914" w:type="dxa"/>
          </w:tcPr>
          <w:p w14:paraId="710E3868" w14:textId="77777777" w:rsidR="00D551B4" w:rsidRDefault="00BF6E03">
            <w:pPr>
              <w:rPr>
                <w:rFonts w:ascii="Arial" w:eastAsia="Arial" w:hAnsi="Arial" w:cs="Arial"/>
                <w:sz w:val="22"/>
                <w:szCs w:val="22"/>
              </w:rPr>
            </w:pPr>
            <w:r>
              <w:rPr>
                <w:rFonts w:ascii="Arial" w:eastAsia="Arial" w:hAnsi="Arial" w:cs="Arial"/>
                <w:sz w:val="22"/>
                <w:szCs w:val="22"/>
              </w:rPr>
              <w:t xml:space="preserve">Protein </w:t>
            </w:r>
          </w:p>
        </w:tc>
        <w:tc>
          <w:tcPr>
            <w:tcW w:w="1171" w:type="dxa"/>
          </w:tcPr>
          <w:p w14:paraId="4996EEE2" w14:textId="77777777" w:rsidR="00D551B4" w:rsidRDefault="00BF6E03">
            <w:pPr>
              <w:rPr>
                <w:rFonts w:ascii="Arial" w:eastAsia="Arial" w:hAnsi="Arial" w:cs="Arial"/>
                <w:sz w:val="22"/>
                <w:szCs w:val="22"/>
              </w:rPr>
            </w:pPr>
            <w:r>
              <w:rPr>
                <w:rFonts w:ascii="Arial" w:eastAsia="Arial" w:hAnsi="Arial" w:cs="Arial"/>
                <w:sz w:val="22"/>
                <w:szCs w:val="22"/>
              </w:rPr>
              <w:t>Overall DNA sequence identity (*)</w:t>
            </w:r>
          </w:p>
        </w:tc>
      </w:tr>
      <w:tr w:rsidR="00D551B4" w14:paraId="3ECF4239" w14:textId="77777777">
        <w:tc>
          <w:tcPr>
            <w:tcW w:w="1496" w:type="dxa"/>
          </w:tcPr>
          <w:p w14:paraId="315C4A4B" w14:textId="77777777" w:rsidR="00D551B4" w:rsidRDefault="00BF6E03">
            <w:pPr>
              <w:rPr>
                <w:rFonts w:ascii="Arial" w:eastAsia="Arial" w:hAnsi="Arial" w:cs="Arial"/>
                <w:sz w:val="18"/>
                <w:szCs w:val="18"/>
              </w:rPr>
            </w:pPr>
            <w:r>
              <w:rPr>
                <w:rFonts w:ascii="Arial" w:eastAsia="Arial" w:hAnsi="Arial" w:cs="Arial"/>
                <w:sz w:val="18"/>
                <w:szCs w:val="18"/>
              </w:rPr>
              <w:lastRenderedPageBreak/>
              <w:t>Gordonia phage Vivi2</w:t>
            </w:r>
          </w:p>
        </w:tc>
        <w:tc>
          <w:tcPr>
            <w:tcW w:w="1556" w:type="dxa"/>
            <w:vAlign w:val="center"/>
          </w:tcPr>
          <w:p w14:paraId="3C9AEDD9" w14:textId="77777777" w:rsidR="00D551B4" w:rsidRDefault="000B05DB">
            <w:hyperlink r:id="rId18">
              <w:r w:rsidR="00BF6E03">
                <w:rPr>
                  <w:color w:val="0000FF"/>
                  <w:u w:val="single"/>
                </w:rPr>
                <w:t>KU963250.1</w:t>
              </w:r>
            </w:hyperlink>
          </w:p>
        </w:tc>
        <w:tc>
          <w:tcPr>
            <w:tcW w:w="756" w:type="dxa"/>
            <w:vAlign w:val="center"/>
          </w:tcPr>
          <w:p w14:paraId="1EA36611" w14:textId="77777777" w:rsidR="00D551B4" w:rsidRDefault="00BF6E03">
            <w:r>
              <w:t>59.34</w:t>
            </w:r>
          </w:p>
        </w:tc>
        <w:tc>
          <w:tcPr>
            <w:tcW w:w="742" w:type="dxa"/>
            <w:vAlign w:val="center"/>
          </w:tcPr>
          <w:p w14:paraId="7D8F518B" w14:textId="77777777" w:rsidR="00D551B4" w:rsidRDefault="00BF6E03">
            <w:r>
              <w:t>67.1</w:t>
            </w:r>
          </w:p>
        </w:tc>
        <w:tc>
          <w:tcPr>
            <w:tcW w:w="914" w:type="dxa"/>
            <w:vAlign w:val="center"/>
          </w:tcPr>
          <w:p w14:paraId="7E384A9D" w14:textId="77777777" w:rsidR="00D551B4" w:rsidRDefault="000B05DB">
            <w:hyperlink r:id="rId19" w:anchor="!/proteins/46464/462793%7CGordonia%20phage%20Vivi2/viral%20segment/">
              <w:r w:rsidR="00BF6E03">
                <w:rPr>
                  <w:color w:val="000080"/>
                  <w:u w:val="single"/>
                </w:rPr>
                <w:t>89</w:t>
              </w:r>
            </w:hyperlink>
          </w:p>
        </w:tc>
        <w:tc>
          <w:tcPr>
            <w:tcW w:w="1171" w:type="dxa"/>
            <w:vAlign w:val="center"/>
          </w:tcPr>
          <w:p w14:paraId="50935275" w14:textId="77777777" w:rsidR="00D551B4" w:rsidRDefault="00BF6E03">
            <w:pPr>
              <w:rPr>
                <w:rFonts w:ascii="Arial" w:eastAsia="Arial" w:hAnsi="Arial" w:cs="Arial"/>
                <w:sz w:val="18"/>
                <w:szCs w:val="18"/>
              </w:rPr>
            </w:pPr>
            <w:r>
              <w:rPr>
                <w:rFonts w:ascii="Arial" w:eastAsia="Arial" w:hAnsi="Arial" w:cs="Arial"/>
                <w:sz w:val="18"/>
                <w:szCs w:val="18"/>
              </w:rPr>
              <w:t>100</w:t>
            </w:r>
          </w:p>
        </w:tc>
      </w:tr>
      <w:tr w:rsidR="00D551B4" w14:paraId="517F362C" w14:textId="77777777">
        <w:tc>
          <w:tcPr>
            <w:tcW w:w="1496" w:type="dxa"/>
            <w:vAlign w:val="bottom"/>
          </w:tcPr>
          <w:p w14:paraId="302C57E1"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Jabberwocky</w:t>
            </w:r>
          </w:p>
        </w:tc>
        <w:tc>
          <w:tcPr>
            <w:tcW w:w="1556" w:type="dxa"/>
            <w:vAlign w:val="center"/>
          </w:tcPr>
          <w:p w14:paraId="30341E0B" w14:textId="77777777" w:rsidR="00D551B4" w:rsidRDefault="000B05DB">
            <w:hyperlink r:id="rId20">
              <w:r w:rsidR="00BF6E03">
                <w:rPr>
                  <w:color w:val="0000FF"/>
                  <w:u w:val="single"/>
                </w:rPr>
                <w:t>MN329673.1</w:t>
              </w:r>
            </w:hyperlink>
          </w:p>
        </w:tc>
        <w:tc>
          <w:tcPr>
            <w:tcW w:w="756" w:type="dxa"/>
            <w:vAlign w:val="center"/>
          </w:tcPr>
          <w:p w14:paraId="5A715487" w14:textId="77777777" w:rsidR="00D551B4" w:rsidRDefault="00BF6E03">
            <w:r>
              <w:t>59.45</w:t>
            </w:r>
          </w:p>
        </w:tc>
        <w:tc>
          <w:tcPr>
            <w:tcW w:w="742" w:type="dxa"/>
            <w:vAlign w:val="center"/>
          </w:tcPr>
          <w:p w14:paraId="48C4924A" w14:textId="77777777" w:rsidR="00D551B4" w:rsidRDefault="00BF6E03">
            <w:r>
              <w:t>67.6</w:t>
            </w:r>
          </w:p>
        </w:tc>
        <w:tc>
          <w:tcPr>
            <w:tcW w:w="914" w:type="dxa"/>
            <w:vAlign w:val="center"/>
          </w:tcPr>
          <w:p w14:paraId="382CF328" w14:textId="77777777" w:rsidR="00D551B4" w:rsidRDefault="000B05DB">
            <w:hyperlink r:id="rId21" w:anchor="!/proteins/84947/717008%7CGordonia%20phage%20Jabberwocky/viral%20segment/">
              <w:r w:rsidR="00BF6E03">
                <w:rPr>
                  <w:color w:val="000080"/>
                  <w:u w:val="single"/>
                </w:rPr>
                <w:t>84</w:t>
              </w:r>
            </w:hyperlink>
          </w:p>
        </w:tc>
        <w:tc>
          <w:tcPr>
            <w:tcW w:w="1171" w:type="dxa"/>
          </w:tcPr>
          <w:p w14:paraId="2F7909F1" w14:textId="77777777" w:rsidR="00D551B4" w:rsidRDefault="00BF6E03">
            <w:pPr>
              <w:rPr>
                <w:rFonts w:ascii="Arial" w:eastAsia="Arial" w:hAnsi="Arial" w:cs="Arial"/>
                <w:sz w:val="18"/>
                <w:szCs w:val="18"/>
              </w:rPr>
            </w:pPr>
            <w:r>
              <w:t>76.6</w:t>
            </w:r>
          </w:p>
        </w:tc>
      </w:tr>
      <w:tr w:rsidR="00D551B4" w14:paraId="2CEDECFE" w14:textId="77777777">
        <w:tc>
          <w:tcPr>
            <w:tcW w:w="1496" w:type="dxa"/>
            <w:vAlign w:val="bottom"/>
          </w:tcPr>
          <w:p w14:paraId="184E04BD"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Barsten</w:t>
            </w:r>
          </w:p>
        </w:tc>
        <w:tc>
          <w:tcPr>
            <w:tcW w:w="1556" w:type="dxa"/>
            <w:vAlign w:val="center"/>
          </w:tcPr>
          <w:p w14:paraId="04187678" w14:textId="77777777" w:rsidR="00D551B4" w:rsidRDefault="000B05DB">
            <w:hyperlink r:id="rId22">
              <w:r w:rsidR="00BF6E03">
                <w:rPr>
                  <w:color w:val="0000FF"/>
                  <w:u w:val="single"/>
                </w:rPr>
                <w:t>MT498035.1</w:t>
              </w:r>
            </w:hyperlink>
          </w:p>
        </w:tc>
        <w:tc>
          <w:tcPr>
            <w:tcW w:w="756" w:type="dxa"/>
            <w:vAlign w:val="center"/>
          </w:tcPr>
          <w:p w14:paraId="398588B9" w14:textId="77777777" w:rsidR="00D551B4" w:rsidRDefault="00BF6E03">
            <w:r>
              <w:t>59.50</w:t>
            </w:r>
          </w:p>
        </w:tc>
        <w:tc>
          <w:tcPr>
            <w:tcW w:w="742" w:type="dxa"/>
            <w:vAlign w:val="center"/>
          </w:tcPr>
          <w:p w14:paraId="52DB04B6" w14:textId="77777777" w:rsidR="00D551B4" w:rsidRDefault="00BF6E03">
            <w:r>
              <w:t>67.7</w:t>
            </w:r>
          </w:p>
        </w:tc>
        <w:tc>
          <w:tcPr>
            <w:tcW w:w="914" w:type="dxa"/>
            <w:vAlign w:val="center"/>
          </w:tcPr>
          <w:p w14:paraId="37509C59" w14:textId="77777777" w:rsidR="00D551B4" w:rsidRDefault="000B05DB">
            <w:hyperlink r:id="rId23" w:anchor="!/proteins/92650/916839%7CGordonia%20Phage%20Barsten/viral%20segment/">
              <w:r w:rsidR="00BF6E03">
                <w:rPr>
                  <w:color w:val="000080"/>
                  <w:u w:val="single"/>
                </w:rPr>
                <w:t>88</w:t>
              </w:r>
            </w:hyperlink>
          </w:p>
        </w:tc>
        <w:tc>
          <w:tcPr>
            <w:tcW w:w="1171" w:type="dxa"/>
          </w:tcPr>
          <w:p w14:paraId="2A8AE131" w14:textId="77777777" w:rsidR="00D551B4" w:rsidRDefault="00BF6E03">
            <w:pPr>
              <w:rPr>
                <w:rFonts w:ascii="Arial" w:eastAsia="Arial" w:hAnsi="Arial" w:cs="Arial"/>
                <w:sz w:val="18"/>
                <w:szCs w:val="18"/>
              </w:rPr>
            </w:pPr>
            <w:r>
              <w:t>77.7</w:t>
            </w:r>
          </w:p>
        </w:tc>
      </w:tr>
      <w:tr w:rsidR="00D551B4" w14:paraId="18C0808E" w14:textId="77777777">
        <w:tc>
          <w:tcPr>
            <w:tcW w:w="1496" w:type="dxa"/>
            <w:vAlign w:val="bottom"/>
          </w:tcPr>
          <w:p w14:paraId="3EA99E18"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Geodirt</w:t>
            </w:r>
          </w:p>
        </w:tc>
        <w:tc>
          <w:tcPr>
            <w:tcW w:w="1556" w:type="dxa"/>
            <w:vAlign w:val="center"/>
          </w:tcPr>
          <w:p w14:paraId="0C22E60C" w14:textId="77777777" w:rsidR="00D551B4" w:rsidRDefault="000B05DB">
            <w:hyperlink r:id="rId24">
              <w:r w:rsidR="00BF6E03">
                <w:rPr>
                  <w:color w:val="0000FF"/>
                  <w:u w:val="single"/>
                </w:rPr>
                <w:t>MH976512.1</w:t>
              </w:r>
            </w:hyperlink>
          </w:p>
        </w:tc>
        <w:tc>
          <w:tcPr>
            <w:tcW w:w="756" w:type="dxa"/>
            <w:vAlign w:val="center"/>
          </w:tcPr>
          <w:p w14:paraId="31E02058" w14:textId="77777777" w:rsidR="00D551B4" w:rsidRDefault="00BF6E03">
            <w:r>
              <w:t>59.50</w:t>
            </w:r>
          </w:p>
        </w:tc>
        <w:tc>
          <w:tcPr>
            <w:tcW w:w="742" w:type="dxa"/>
            <w:vAlign w:val="center"/>
          </w:tcPr>
          <w:p w14:paraId="7E459C78" w14:textId="77777777" w:rsidR="00D551B4" w:rsidRDefault="00BF6E03">
            <w:r>
              <w:t>67.7</w:t>
            </w:r>
          </w:p>
        </w:tc>
        <w:tc>
          <w:tcPr>
            <w:tcW w:w="914" w:type="dxa"/>
            <w:vAlign w:val="center"/>
          </w:tcPr>
          <w:p w14:paraId="4F9092E4" w14:textId="77777777" w:rsidR="00D551B4" w:rsidRDefault="000B05DB">
            <w:hyperlink r:id="rId25" w:anchor="!/proteins/73812/418510%7CGordonia%20phage%20Geodirt/viral%20segment/">
              <w:r w:rsidR="00BF6E03">
                <w:rPr>
                  <w:color w:val="000080"/>
                  <w:u w:val="single"/>
                </w:rPr>
                <w:t>85</w:t>
              </w:r>
            </w:hyperlink>
          </w:p>
        </w:tc>
        <w:tc>
          <w:tcPr>
            <w:tcW w:w="1171" w:type="dxa"/>
          </w:tcPr>
          <w:p w14:paraId="786012DC" w14:textId="77777777" w:rsidR="00D551B4" w:rsidRDefault="00BF6E03">
            <w:pPr>
              <w:rPr>
                <w:rFonts w:ascii="Arial" w:eastAsia="Arial" w:hAnsi="Arial" w:cs="Arial"/>
                <w:sz w:val="18"/>
                <w:szCs w:val="18"/>
              </w:rPr>
            </w:pPr>
            <w:r>
              <w:t>77.3</w:t>
            </w:r>
          </w:p>
        </w:tc>
      </w:tr>
      <w:tr w:rsidR="00D551B4" w14:paraId="47C30AF4" w14:textId="77777777">
        <w:tc>
          <w:tcPr>
            <w:tcW w:w="1496" w:type="dxa"/>
            <w:vAlign w:val="bottom"/>
          </w:tcPr>
          <w:p w14:paraId="2C107A2A"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Stultus</w:t>
            </w:r>
          </w:p>
        </w:tc>
        <w:tc>
          <w:tcPr>
            <w:tcW w:w="1556" w:type="dxa"/>
            <w:vAlign w:val="center"/>
          </w:tcPr>
          <w:p w14:paraId="0F2B680A" w14:textId="77777777" w:rsidR="00D551B4" w:rsidRDefault="000B05DB">
            <w:hyperlink r:id="rId26">
              <w:r w:rsidR="00BF6E03">
                <w:rPr>
                  <w:color w:val="0000FF"/>
                  <w:u w:val="single"/>
                </w:rPr>
                <w:t>MH976518.1</w:t>
              </w:r>
            </w:hyperlink>
          </w:p>
        </w:tc>
        <w:tc>
          <w:tcPr>
            <w:tcW w:w="756" w:type="dxa"/>
            <w:vAlign w:val="center"/>
          </w:tcPr>
          <w:p w14:paraId="0F4305C0" w14:textId="77777777" w:rsidR="00D551B4" w:rsidRDefault="00BF6E03">
            <w:r>
              <w:t>57.92</w:t>
            </w:r>
          </w:p>
        </w:tc>
        <w:tc>
          <w:tcPr>
            <w:tcW w:w="742" w:type="dxa"/>
            <w:vAlign w:val="center"/>
          </w:tcPr>
          <w:p w14:paraId="1940607B" w14:textId="77777777" w:rsidR="00D551B4" w:rsidRDefault="00BF6E03">
            <w:r>
              <w:t>67.7</w:t>
            </w:r>
          </w:p>
        </w:tc>
        <w:tc>
          <w:tcPr>
            <w:tcW w:w="914" w:type="dxa"/>
            <w:vAlign w:val="center"/>
          </w:tcPr>
          <w:p w14:paraId="55C21E55" w14:textId="77777777" w:rsidR="00D551B4" w:rsidRDefault="000B05DB">
            <w:hyperlink r:id="rId27" w:anchor="!/proteins/73818/418516%7CGordonia%20phage%20Stultus/viral%20segment/">
              <w:r w:rsidR="00BF6E03">
                <w:rPr>
                  <w:color w:val="000080"/>
                  <w:u w:val="single"/>
                </w:rPr>
                <w:t>80</w:t>
              </w:r>
            </w:hyperlink>
          </w:p>
        </w:tc>
        <w:tc>
          <w:tcPr>
            <w:tcW w:w="1171" w:type="dxa"/>
          </w:tcPr>
          <w:p w14:paraId="13127FF1" w14:textId="77777777" w:rsidR="00D551B4" w:rsidRDefault="00BF6E03">
            <w:pPr>
              <w:rPr>
                <w:rFonts w:ascii="Arial" w:eastAsia="Arial" w:hAnsi="Arial" w:cs="Arial"/>
                <w:sz w:val="18"/>
                <w:szCs w:val="18"/>
              </w:rPr>
            </w:pPr>
            <w:r>
              <w:t>75.9</w:t>
            </w:r>
          </w:p>
        </w:tc>
      </w:tr>
      <w:tr w:rsidR="00D551B4" w14:paraId="2FBF7757" w14:textId="77777777">
        <w:tc>
          <w:tcPr>
            <w:tcW w:w="1496" w:type="dxa"/>
            <w:vAlign w:val="bottom"/>
          </w:tcPr>
          <w:p w14:paraId="20881AA5"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Bibwit</w:t>
            </w:r>
          </w:p>
        </w:tc>
        <w:tc>
          <w:tcPr>
            <w:tcW w:w="1556" w:type="dxa"/>
            <w:vAlign w:val="center"/>
          </w:tcPr>
          <w:p w14:paraId="2072E3EA" w14:textId="77777777" w:rsidR="00D551B4" w:rsidRDefault="000B05DB">
            <w:hyperlink r:id="rId28">
              <w:r w:rsidR="00BF6E03">
                <w:rPr>
                  <w:color w:val="0000FF"/>
                  <w:u w:val="single"/>
                </w:rPr>
                <w:t>MH976508.1</w:t>
              </w:r>
            </w:hyperlink>
          </w:p>
        </w:tc>
        <w:tc>
          <w:tcPr>
            <w:tcW w:w="756" w:type="dxa"/>
            <w:vAlign w:val="center"/>
          </w:tcPr>
          <w:p w14:paraId="729E55C8" w14:textId="77777777" w:rsidR="00D551B4" w:rsidRDefault="00BF6E03">
            <w:r>
              <w:t>57.88</w:t>
            </w:r>
          </w:p>
        </w:tc>
        <w:tc>
          <w:tcPr>
            <w:tcW w:w="742" w:type="dxa"/>
            <w:vAlign w:val="center"/>
          </w:tcPr>
          <w:p w14:paraId="3F4DC853" w14:textId="77777777" w:rsidR="00D551B4" w:rsidRDefault="00BF6E03">
            <w:r>
              <w:t>67.5</w:t>
            </w:r>
          </w:p>
        </w:tc>
        <w:tc>
          <w:tcPr>
            <w:tcW w:w="914" w:type="dxa"/>
            <w:vAlign w:val="center"/>
          </w:tcPr>
          <w:p w14:paraId="260AFCEF" w14:textId="77777777" w:rsidR="00D551B4" w:rsidRDefault="000B05DB">
            <w:hyperlink r:id="rId29" w:anchor="!/proteins/73836/418534%7CGordonia%20phage%20Bibwit/viral%20segment/">
              <w:r w:rsidR="00BF6E03">
                <w:rPr>
                  <w:color w:val="000080"/>
                  <w:u w:val="single"/>
                </w:rPr>
                <w:t>83</w:t>
              </w:r>
            </w:hyperlink>
          </w:p>
        </w:tc>
        <w:tc>
          <w:tcPr>
            <w:tcW w:w="1171" w:type="dxa"/>
          </w:tcPr>
          <w:p w14:paraId="0E961C11" w14:textId="77777777" w:rsidR="00D551B4" w:rsidRDefault="00BF6E03">
            <w:pPr>
              <w:rPr>
                <w:rFonts w:ascii="Arial" w:eastAsia="Arial" w:hAnsi="Arial" w:cs="Arial"/>
                <w:sz w:val="18"/>
                <w:szCs w:val="18"/>
              </w:rPr>
            </w:pPr>
            <w:r>
              <w:t>77.4</w:t>
            </w:r>
          </w:p>
        </w:tc>
      </w:tr>
      <w:tr w:rsidR="00D551B4" w14:paraId="26E9EB1C" w14:textId="77777777">
        <w:tc>
          <w:tcPr>
            <w:tcW w:w="1496" w:type="dxa"/>
            <w:vAlign w:val="bottom"/>
          </w:tcPr>
          <w:p w14:paraId="5F52232A"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Keitabear</w:t>
            </w:r>
          </w:p>
        </w:tc>
        <w:tc>
          <w:tcPr>
            <w:tcW w:w="1556" w:type="dxa"/>
            <w:vAlign w:val="center"/>
          </w:tcPr>
          <w:p w14:paraId="6D1BE4F0" w14:textId="77777777" w:rsidR="00D551B4" w:rsidRDefault="000B05DB">
            <w:hyperlink r:id="rId30">
              <w:r w:rsidR="00BF6E03">
                <w:rPr>
                  <w:color w:val="0000FF"/>
                  <w:u w:val="single"/>
                </w:rPr>
                <w:t>MN329677.1</w:t>
              </w:r>
            </w:hyperlink>
          </w:p>
        </w:tc>
        <w:tc>
          <w:tcPr>
            <w:tcW w:w="756" w:type="dxa"/>
            <w:vAlign w:val="center"/>
          </w:tcPr>
          <w:p w14:paraId="622AAD7E" w14:textId="77777777" w:rsidR="00D551B4" w:rsidRDefault="00BF6E03">
            <w:r>
              <w:t>59.76</w:t>
            </w:r>
          </w:p>
        </w:tc>
        <w:tc>
          <w:tcPr>
            <w:tcW w:w="742" w:type="dxa"/>
            <w:vAlign w:val="center"/>
          </w:tcPr>
          <w:p w14:paraId="1A4EA09B" w14:textId="77777777" w:rsidR="00D551B4" w:rsidRDefault="00BF6E03">
            <w:r>
              <w:t>67.3</w:t>
            </w:r>
          </w:p>
        </w:tc>
        <w:tc>
          <w:tcPr>
            <w:tcW w:w="914" w:type="dxa"/>
            <w:vAlign w:val="center"/>
          </w:tcPr>
          <w:p w14:paraId="55740804" w14:textId="77777777" w:rsidR="00D551B4" w:rsidRDefault="000B05DB">
            <w:hyperlink r:id="rId31" w:anchor="!/proteins/84990/717051%7CGordonia%20phage%20Keitabear/viral%20segment/">
              <w:r w:rsidR="00BF6E03">
                <w:rPr>
                  <w:color w:val="000080"/>
                  <w:u w:val="single"/>
                </w:rPr>
                <w:t>83</w:t>
              </w:r>
            </w:hyperlink>
          </w:p>
        </w:tc>
        <w:tc>
          <w:tcPr>
            <w:tcW w:w="1171" w:type="dxa"/>
          </w:tcPr>
          <w:p w14:paraId="5F6453A6" w14:textId="77777777" w:rsidR="00D551B4" w:rsidRDefault="00BF6E03">
            <w:pPr>
              <w:rPr>
                <w:rFonts w:ascii="Arial" w:eastAsia="Arial" w:hAnsi="Arial" w:cs="Arial"/>
                <w:sz w:val="18"/>
                <w:szCs w:val="18"/>
              </w:rPr>
            </w:pPr>
            <w:r>
              <w:t>79.9</w:t>
            </w:r>
          </w:p>
        </w:tc>
      </w:tr>
      <w:tr w:rsidR="00D551B4" w14:paraId="438095F4" w14:textId="77777777">
        <w:tc>
          <w:tcPr>
            <w:tcW w:w="1496" w:type="dxa"/>
            <w:vAlign w:val="bottom"/>
          </w:tcPr>
          <w:p w14:paraId="76ED68E9"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Ailee</w:t>
            </w:r>
          </w:p>
        </w:tc>
        <w:tc>
          <w:tcPr>
            <w:tcW w:w="1556" w:type="dxa"/>
            <w:vAlign w:val="center"/>
          </w:tcPr>
          <w:p w14:paraId="0CDEA763" w14:textId="77777777" w:rsidR="00D551B4" w:rsidRDefault="000B05DB">
            <w:hyperlink r:id="rId32">
              <w:r w:rsidR="00BF6E03">
                <w:rPr>
                  <w:color w:val="0000FF"/>
                  <w:u w:val="single"/>
                </w:rPr>
                <w:t>MH976507.1</w:t>
              </w:r>
            </w:hyperlink>
          </w:p>
        </w:tc>
        <w:tc>
          <w:tcPr>
            <w:tcW w:w="756" w:type="dxa"/>
            <w:vAlign w:val="center"/>
          </w:tcPr>
          <w:p w14:paraId="54C83471" w14:textId="77777777" w:rsidR="00D551B4" w:rsidRDefault="00BF6E03">
            <w:r>
              <w:t>58.47</w:t>
            </w:r>
          </w:p>
        </w:tc>
        <w:tc>
          <w:tcPr>
            <w:tcW w:w="742" w:type="dxa"/>
            <w:vAlign w:val="center"/>
          </w:tcPr>
          <w:p w14:paraId="1F90A4BA" w14:textId="77777777" w:rsidR="00D551B4" w:rsidRDefault="00BF6E03">
            <w:r>
              <w:t>67.5</w:t>
            </w:r>
          </w:p>
        </w:tc>
        <w:tc>
          <w:tcPr>
            <w:tcW w:w="914" w:type="dxa"/>
            <w:vAlign w:val="center"/>
          </w:tcPr>
          <w:p w14:paraId="0B0C269A" w14:textId="77777777" w:rsidR="00D551B4" w:rsidRDefault="000B05DB">
            <w:hyperlink r:id="rId33" w:anchor="!/proteins/73842/418540%7CGordonia%20phage%20Ailee/viral%20segment/">
              <w:r w:rsidR="00BF6E03">
                <w:rPr>
                  <w:color w:val="000080"/>
                  <w:u w:val="single"/>
                </w:rPr>
                <w:t>83</w:t>
              </w:r>
            </w:hyperlink>
          </w:p>
        </w:tc>
        <w:tc>
          <w:tcPr>
            <w:tcW w:w="1171" w:type="dxa"/>
          </w:tcPr>
          <w:p w14:paraId="6C3189CE" w14:textId="77777777" w:rsidR="00D551B4" w:rsidRDefault="00BF6E03">
            <w:pPr>
              <w:rPr>
                <w:rFonts w:ascii="Arial" w:eastAsia="Arial" w:hAnsi="Arial" w:cs="Arial"/>
                <w:sz w:val="18"/>
                <w:szCs w:val="18"/>
              </w:rPr>
            </w:pPr>
            <w:r>
              <w:t>77.6</w:t>
            </w:r>
          </w:p>
        </w:tc>
      </w:tr>
      <w:tr w:rsidR="00D551B4" w14:paraId="10AE7AD7" w14:textId="77777777">
        <w:tc>
          <w:tcPr>
            <w:tcW w:w="1496" w:type="dxa"/>
            <w:vAlign w:val="bottom"/>
          </w:tcPr>
          <w:p w14:paraId="37057DB2"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Fosterous</w:t>
            </w:r>
          </w:p>
        </w:tc>
        <w:tc>
          <w:tcPr>
            <w:tcW w:w="1556" w:type="dxa"/>
            <w:vAlign w:val="center"/>
          </w:tcPr>
          <w:p w14:paraId="68B3D726" w14:textId="77777777" w:rsidR="00D551B4" w:rsidRDefault="000B05DB">
            <w:hyperlink r:id="rId34">
              <w:r w:rsidR="00BF6E03">
                <w:rPr>
                  <w:color w:val="0000FF"/>
                  <w:u w:val="single"/>
                </w:rPr>
                <w:t>MH976510.1</w:t>
              </w:r>
            </w:hyperlink>
          </w:p>
        </w:tc>
        <w:tc>
          <w:tcPr>
            <w:tcW w:w="756" w:type="dxa"/>
            <w:vAlign w:val="center"/>
          </w:tcPr>
          <w:p w14:paraId="5651C391" w14:textId="77777777" w:rsidR="00D551B4" w:rsidRDefault="00BF6E03">
            <w:r>
              <w:t>59.14</w:t>
            </w:r>
          </w:p>
        </w:tc>
        <w:tc>
          <w:tcPr>
            <w:tcW w:w="742" w:type="dxa"/>
            <w:vAlign w:val="center"/>
          </w:tcPr>
          <w:p w14:paraId="19C867B2" w14:textId="77777777" w:rsidR="00D551B4" w:rsidRDefault="00BF6E03">
            <w:r>
              <w:t>67.2</w:t>
            </w:r>
          </w:p>
        </w:tc>
        <w:tc>
          <w:tcPr>
            <w:tcW w:w="914" w:type="dxa"/>
            <w:vAlign w:val="center"/>
          </w:tcPr>
          <w:p w14:paraId="383EDF39" w14:textId="77777777" w:rsidR="00D551B4" w:rsidRDefault="000B05DB">
            <w:hyperlink r:id="rId35" w:anchor="!/proteins/73810/418508%7CGordonia%20phage%20Fosterous/viral%20segment/">
              <w:r w:rsidR="00BF6E03">
                <w:rPr>
                  <w:color w:val="000080"/>
                  <w:u w:val="single"/>
                </w:rPr>
                <w:t>87</w:t>
              </w:r>
            </w:hyperlink>
          </w:p>
        </w:tc>
        <w:tc>
          <w:tcPr>
            <w:tcW w:w="1171" w:type="dxa"/>
          </w:tcPr>
          <w:p w14:paraId="5F065317" w14:textId="77777777" w:rsidR="00D551B4" w:rsidRDefault="00BF6E03">
            <w:pPr>
              <w:rPr>
                <w:rFonts w:ascii="Arial" w:eastAsia="Arial" w:hAnsi="Arial" w:cs="Arial"/>
                <w:sz w:val="18"/>
                <w:szCs w:val="18"/>
              </w:rPr>
            </w:pPr>
            <w:r>
              <w:t>86.3</w:t>
            </w:r>
          </w:p>
        </w:tc>
      </w:tr>
      <w:tr w:rsidR="00D551B4" w14:paraId="110AF4AB" w14:textId="77777777">
        <w:tc>
          <w:tcPr>
            <w:tcW w:w="1496" w:type="dxa"/>
            <w:vAlign w:val="bottom"/>
          </w:tcPr>
          <w:p w14:paraId="10AB49A6"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Rofo</w:t>
            </w:r>
          </w:p>
        </w:tc>
        <w:tc>
          <w:tcPr>
            <w:tcW w:w="1556" w:type="dxa"/>
            <w:vAlign w:val="center"/>
          </w:tcPr>
          <w:p w14:paraId="163519FB" w14:textId="77777777" w:rsidR="00D551B4" w:rsidRDefault="000B05DB">
            <w:hyperlink r:id="rId36">
              <w:r w:rsidR="00BF6E03">
                <w:rPr>
                  <w:color w:val="0000FF"/>
                  <w:u w:val="single"/>
                </w:rPr>
                <w:t>MH479924.1</w:t>
              </w:r>
            </w:hyperlink>
          </w:p>
        </w:tc>
        <w:tc>
          <w:tcPr>
            <w:tcW w:w="756" w:type="dxa"/>
            <w:vAlign w:val="center"/>
          </w:tcPr>
          <w:p w14:paraId="0E328043" w14:textId="77777777" w:rsidR="00D551B4" w:rsidRDefault="00BF6E03">
            <w:r>
              <w:t>58.77</w:t>
            </w:r>
          </w:p>
        </w:tc>
        <w:tc>
          <w:tcPr>
            <w:tcW w:w="742" w:type="dxa"/>
            <w:vAlign w:val="center"/>
          </w:tcPr>
          <w:p w14:paraId="426F4828" w14:textId="77777777" w:rsidR="00D551B4" w:rsidRDefault="00BF6E03">
            <w:r>
              <w:t>67.3</w:t>
            </w:r>
          </w:p>
        </w:tc>
        <w:tc>
          <w:tcPr>
            <w:tcW w:w="914" w:type="dxa"/>
            <w:vAlign w:val="center"/>
          </w:tcPr>
          <w:p w14:paraId="422FFAC0" w14:textId="77777777" w:rsidR="00D551B4" w:rsidRDefault="000B05DB">
            <w:hyperlink r:id="rId37" w:anchor="!/proteins/71898/399770%7CGordonia%20phage%20Rofo/viral%20segment/">
              <w:r w:rsidR="00BF6E03">
                <w:rPr>
                  <w:color w:val="000080"/>
                  <w:u w:val="single"/>
                </w:rPr>
                <w:t>85</w:t>
              </w:r>
            </w:hyperlink>
          </w:p>
        </w:tc>
        <w:tc>
          <w:tcPr>
            <w:tcW w:w="1171" w:type="dxa"/>
          </w:tcPr>
          <w:p w14:paraId="45B377E2" w14:textId="77777777" w:rsidR="00D551B4" w:rsidRDefault="00BF6E03">
            <w:pPr>
              <w:rPr>
                <w:rFonts w:ascii="Arial" w:eastAsia="Arial" w:hAnsi="Arial" w:cs="Arial"/>
                <w:sz w:val="18"/>
                <w:szCs w:val="18"/>
              </w:rPr>
            </w:pPr>
            <w:r>
              <w:t>87.9</w:t>
            </w:r>
          </w:p>
        </w:tc>
      </w:tr>
      <w:tr w:rsidR="00D551B4" w14:paraId="70B9E347" w14:textId="77777777">
        <w:tc>
          <w:tcPr>
            <w:tcW w:w="1496" w:type="dxa"/>
            <w:vAlign w:val="bottom"/>
          </w:tcPr>
          <w:p w14:paraId="6C58F63F"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Tangent</w:t>
            </w:r>
          </w:p>
        </w:tc>
        <w:tc>
          <w:tcPr>
            <w:tcW w:w="1556" w:type="dxa"/>
            <w:vAlign w:val="center"/>
          </w:tcPr>
          <w:p w14:paraId="2BEBBC95" w14:textId="77777777" w:rsidR="00D551B4" w:rsidRDefault="000B05DB">
            <w:hyperlink r:id="rId38">
              <w:r w:rsidR="00BF6E03">
                <w:rPr>
                  <w:color w:val="0000FF"/>
                  <w:u w:val="single"/>
                </w:rPr>
                <w:t>MH976519.1</w:t>
              </w:r>
            </w:hyperlink>
          </w:p>
        </w:tc>
        <w:tc>
          <w:tcPr>
            <w:tcW w:w="756" w:type="dxa"/>
            <w:vAlign w:val="center"/>
          </w:tcPr>
          <w:p w14:paraId="0DAE76F9" w14:textId="77777777" w:rsidR="00D551B4" w:rsidRDefault="00BF6E03">
            <w:r>
              <w:t>58.28</w:t>
            </w:r>
          </w:p>
        </w:tc>
        <w:tc>
          <w:tcPr>
            <w:tcW w:w="742" w:type="dxa"/>
            <w:vAlign w:val="center"/>
          </w:tcPr>
          <w:p w14:paraId="7916F5EF" w14:textId="77777777" w:rsidR="00D551B4" w:rsidRDefault="00BF6E03">
            <w:r>
              <w:t>67.2</w:t>
            </w:r>
          </w:p>
        </w:tc>
        <w:tc>
          <w:tcPr>
            <w:tcW w:w="914" w:type="dxa"/>
            <w:vAlign w:val="center"/>
          </w:tcPr>
          <w:p w14:paraId="00E5DCF8" w14:textId="77777777" w:rsidR="00D551B4" w:rsidRDefault="000B05DB">
            <w:hyperlink r:id="rId39" w:anchor="!/proteins/73843/418541%7CGordonia%20phage%20Tangent/viral%20segment/">
              <w:r w:rsidR="00BF6E03">
                <w:rPr>
                  <w:color w:val="000080"/>
                  <w:u w:val="single"/>
                </w:rPr>
                <w:t>88</w:t>
              </w:r>
            </w:hyperlink>
          </w:p>
        </w:tc>
        <w:tc>
          <w:tcPr>
            <w:tcW w:w="1171" w:type="dxa"/>
          </w:tcPr>
          <w:p w14:paraId="0D5AD569" w14:textId="77777777" w:rsidR="00D551B4" w:rsidRDefault="00BF6E03">
            <w:pPr>
              <w:rPr>
                <w:rFonts w:ascii="Arial" w:eastAsia="Arial" w:hAnsi="Arial" w:cs="Arial"/>
                <w:sz w:val="18"/>
                <w:szCs w:val="18"/>
              </w:rPr>
            </w:pPr>
            <w:r>
              <w:t>92.5</w:t>
            </w:r>
          </w:p>
        </w:tc>
      </w:tr>
      <w:tr w:rsidR="00D551B4" w14:paraId="611F9342" w14:textId="77777777">
        <w:tc>
          <w:tcPr>
            <w:tcW w:w="1496" w:type="dxa"/>
            <w:vAlign w:val="bottom"/>
          </w:tcPr>
          <w:p w14:paraId="265100BC"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Angelicage</w:t>
            </w:r>
          </w:p>
        </w:tc>
        <w:tc>
          <w:tcPr>
            <w:tcW w:w="1556" w:type="dxa"/>
            <w:vAlign w:val="center"/>
          </w:tcPr>
          <w:p w14:paraId="0C95F7C1" w14:textId="77777777" w:rsidR="00D551B4" w:rsidRDefault="000B05DB">
            <w:hyperlink r:id="rId40">
              <w:r w:rsidR="00BF6E03">
                <w:rPr>
                  <w:color w:val="0000FF"/>
                  <w:u w:val="single"/>
                </w:rPr>
                <w:t>MH651166.1</w:t>
              </w:r>
            </w:hyperlink>
          </w:p>
        </w:tc>
        <w:tc>
          <w:tcPr>
            <w:tcW w:w="756" w:type="dxa"/>
            <w:vAlign w:val="center"/>
          </w:tcPr>
          <w:p w14:paraId="704E5737" w14:textId="77777777" w:rsidR="00D551B4" w:rsidRDefault="00BF6E03">
            <w:r>
              <w:t>59.22</w:t>
            </w:r>
          </w:p>
        </w:tc>
        <w:tc>
          <w:tcPr>
            <w:tcW w:w="742" w:type="dxa"/>
            <w:vAlign w:val="center"/>
          </w:tcPr>
          <w:p w14:paraId="0874CA5A" w14:textId="77777777" w:rsidR="00D551B4" w:rsidRDefault="00BF6E03">
            <w:r>
              <w:t>67.4</w:t>
            </w:r>
          </w:p>
        </w:tc>
        <w:tc>
          <w:tcPr>
            <w:tcW w:w="914" w:type="dxa"/>
            <w:vAlign w:val="center"/>
          </w:tcPr>
          <w:p w14:paraId="03838B6E" w14:textId="77777777" w:rsidR="00D551B4" w:rsidRDefault="000B05DB">
            <w:hyperlink r:id="rId41" w:anchor="!/proteins/72134/400270%7CGordonia%20phage%20Angelicage/viral%20segment/">
              <w:r w:rsidR="00BF6E03">
                <w:rPr>
                  <w:color w:val="000080"/>
                  <w:u w:val="single"/>
                </w:rPr>
                <w:t>84</w:t>
              </w:r>
            </w:hyperlink>
          </w:p>
        </w:tc>
        <w:tc>
          <w:tcPr>
            <w:tcW w:w="1171" w:type="dxa"/>
          </w:tcPr>
          <w:p w14:paraId="6888BF4B" w14:textId="77777777" w:rsidR="00D551B4" w:rsidRDefault="00BF6E03">
            <w:pPr>
              <w:rPr>
                <w:rFonts w:ascii="Arial" w:eastAsia="Arial" w:hAnsi="Arial" w:cs="Arial"/>
                <w:sz w:val="18"/>
                <w:szCs w:val="18"/>
              </w:rPr>
            </w:pPr>
            <w:r>
              <w:t>84.2</w:t>
            </w:r>
          </w:p>
        </w:tc>
      </w:tr>
      <w:tr w:rsidR="00D551B4" w14:paraId="1DC4F173" w14:textId="77777777">
        <w:tc>
          <w:tcPr>
            <w:tcW w:w="1496" w:type="dxa"/>
            <w:vAlign w:val="bottom"/>
          </w:tcPr>
          <w:p w14:paraId="13614437"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Nordenberg</w:t>
            </w:r>
          </w:p>
        </w:tc>
        <w:tc>
          <w:tcPr>
            <w:tcW w:w="1556" w:type="dxa"/>
            <w:vAlign w:val="center"/>
          </w:tcPr>
          <w:p w14:paraId="1582A16A" w14:textId="77777777" w:rsidR="00D551B4" w:rsidRDefault="000B05DB">
            <w:hyperlink r:id="rId42">
              <w:r w:rsidR="00BF6E03">
                <w:rPr>
                  <w:color w:val="0000FF"/>
                  <w:u w:val="single"/>
                </w:rPr>
                <w:t>MH976514.1</w:t>
              </w:r>
            </w:hyperlink>
          </w:p>
        </w:tc>
        <w:tc>
          <w:tcPr>
            <w:tcW w:w="756" w:type="dxa"/>
            <w:vAlign w:val="center"/>
          </w:tcPr>
          <w:p w14:paraId="4F771229" w14:textId="77777777" w:rsidR="00D551B4" w:rsidRDefault="00BF6E03">
            <w:r>
              <w:t>57.57</w:t>
            </w:r>
          </w:p>
        </w:tc>
        <w:tc>
          <w:tcPr>
            <w:tcW w:w="742" w:type="dxa"/>
            <w:vAlign w:val="center"/>
          </w:tcPr>
          <w:p w14:paraId="260080A5" w14:textId="77777777" w:rsidR="00D551B4" w:rsidRDefault="00BF6E03">
            <w:r>
              <w:t>67.3</w:t>
            </w:r>
          </w:p>
        </w:tc>
        <w:tc>
          <w:tcPr>
            <w:tcW w:w="914" w:type="dxa"/>
            <w:vAlign w:val="center"/>
          </w:tcPr>
          <w:p w14:paraId="7C53F3EF" w14:textId="77777777" w:rsidR="00D551B4" w:rsidRDefault="000B05DB">
            <w:hyperlink r:id="rId43" w:anchor="!/proteins/73814/418512%7CGordonia%20phage%20Nordenberg/viral%20segment/">
              <w:r w:rsidR="00BF6E03">
                <w:rPr>
                  <w:color w:val="000080"/>
                  <w:u w:val="single"/>
                </w:rPr>
                <w:t>84</w:t>
              </w:r>
            </w:hyperlink>
          </w:p>
        </w:tc>
        <w:tc>
          <w:tcPr>
            <w:tcW w:w="1171" w:type="dxa"/>
          </w:tcPr>
          <w:p w14:paraId="3BC2084B" w14:textId="77777777" w:rsidR="00D551B4" w:rsidRDefault="00BF6E03">
            <w:pPr>
              <w:rPr>
                <w:rFonts w:ascii="Arial" w:eastAsia="Arial" w:hAnsi="Arial" w:cs="Arial"/>
                <w:sz w:val="18"/>
                <w:szCs w:val="18"/>
              </w:rPr>
            </w:pPr>
            <w:r>
              <w:t>86.1</w:t>
            </w:r>
          </w:p>
        </w:tc>
      </w:tr>
      <w:tr w:rsidR="00D551B4" w14:paraId="504A545A" w14:textId="77777777">
        <w:tc>
          <w:tcPr>
            <w:tcW w:w="1496" w:type="dxa"/>
            <w:vAlign w:val="bottom"/>
          </w:tcPr>
          <w:p w14:paraId="276F9834"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Galadriel</w:t>
            </w:r>
          </w:p>
        </w:tc>
        <w:tc>
          <w:tcPr>
            <w:tcW w:w="1556" w:type="dxa"/>
            <w:vAlign w:val="center"/>
          </w:tcPr>
          <w:p w14:paraId="7F2ECB0B" w14:textId="77777777" w:rsidR="00D551B4" w:rsidRDefault="000B05DB">
            <w:hyperlink r:id="rId44">
              <w:r w:rsidR="00BF6E03">
                <w:rPr>
                  <w:color w:val="0000FF"/>
                  <w:u w:val="single"/>
                </w:rPr>
                <w:t>MK937594.1</w:t>
              </w:r>
            </w:hyperlink>
          </w:p>
        </w:tc>
        <w:tc>
          <w:tcPr>
            <w:tcW w:w="756" w:type="dxa"/>
            <w:vAlign w:val="center"/>
          </w:tcPr>
          <w:p w14:paraId="41306220" w14:textId="77777777" w:rsidR="00D551B4" w:rsidRDefault="00BF6E03">
            <w:r>
              <w:t>59.40</w:t>
            </w:r>
          </w:p>
        </w:tc>
        <w:tc>
          <w:tcPr>
            <w:tcW w:w="742" w:type="dxa"/>
            <w:vAlign w:val="center"/>
          </w:tcPr>
          <w:p w14:paraId="78314CA6" w14:textId="77777777" w:rsidR="00D551B4" w:rsidRDefault="00BF6E03">
            <w:r>
              <w:t>67.4</w:t>
            </w:r>
          </w:p>
        </w:tc>
        <w:tc>
          <w:tcPr>
            <w:tcW w:w="914" w:type="dxa"/>
            <w:vAlign w:val="center"/>
          </w:tcPr>
          <w:p w14:paraId="16567325" w14:textId="77777777" w:rsidR="00D551B4" w:rsidRDefault="000B05DB">
            <w:hyperlink r:id="rId45" w:anchor="!/proteins/82575/609643%7CGordonia%20phage%20Galadriel/viral%20segment/">
              <w:r w:rsidR="00BF6E03">
                <w:rPr>
                  <w:color w:val="000080"/>
                  <w:u w:val="single"/>
                </w:rPr>
                <w:t>86</w:t>
              </w:r>
            </w:hyperlink>
          </w:p>
        </w:tc>
        <w:tc>
          <w:tcPr>
            <w:tcW w:w="1171" w:type="dxa"/>
          </w:tcPr>
          <w:p w14:paraId="0D8C0938" w14:textId="77777777" w:rsidR="00D551B4" w:rsidRDefault="00BF6E03">
            <w:pPr>
              <w:rPr>
                <w:rFonts w:ascii="Arial" w:eastAsia="Arial" w:hAnsi="Arial" w:cs="Arial"/>
                <w:sz w:val="18"/>
                <w:szCs w:val="18"/>
              </w:rPr>
            </w:pPr>
            <w:r>
              <w:t>81.4</w:t>
            </w:r>
          </w:p>
        </w:tc>
      </w:tr>
      <w:tr w:rsidR="00D551B4" w14:paraId="4F0F9486" w14:textId="77777777">
        <w:tc>
          <w:tcPr>
            <w:tcW w:w="1496" w:type="dxa"/>
            <w:vAlign w:val="bottom"/>
          </w:tcPr>
          <w:p w14:paraId="4E92E493"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McKinley</w:t>
            </w:r>
          </w:p>
        </w:tc>
        <w:tc>
          <w:tcPr>
            <w:tcW w:w="1556" w:type="dxa"/>
            <w:vAlign w:val="center"/>
          </w:tcPr>
          <w:p w14:paraId="7457BA1C" w14:textId="77777777" w:rsidR="00D551B4" w:rsidRDefault="000B05DB">
            <w:hyperlink r:id="rId46">
              <w:r w:rsidR="00BF6E03">
                <w:rPr>
                  <w:color w:val="0000FF"/>
                  <w:u w:val="single"/>
                </w:rPr>
                <w:t>MK977702.1</w:t>
              </w:r>
            </w:hyperlink>
          </w:p>
        </w:tc>
        <w:tc>
          <w:tcPr>
            <w:tcW w:w="756" w:type="dxa"/>
            <w:vAlign w:val="center"/>
          </w:tcPr>
          <w:p w14:paraId="648BB4CA" w14:textId="77777777" w:rsidR="00D551B4" w:rsidRDefault="00BF6E03">
            <w:r>
              <w:t>59.02</w:t>
            </w:r>
          </w:p>
        </w:tc>
        <w:tc>
          <w:tcPr>
            <w:tcW w:w="742" w:type="dxa"/>
            <w:vAlign w:val="center"/>
          </w:tcPr>
          <w:p w14:paraId="5EA38385" w14:textId="77777777" w:rsidR="00D551B4" w:rsidRDefault="00BF6E03">
            <w:r>
              <w:t>67.6</w:t>
            </w:r>
          </w:p>
        </w:tc>
        <w:tc>
          <w:tcPr>
            <w:tcW w:w="914" w:type="dxa"/>
            <w:vAlign w:val="center"/>
          </w:tcPr>
          <w:p w14:paraId="41F972DD" w14:textId="77777777" w:rsidR="00D551B4" w:rsidRDefault="000B05DB">
            <w:hyperlink r:id="rId47" w:anchor="!/proteins/82339/596110%7CGordonia%20terrae%20phage%20McKinley/viral%20segment/">
              <w:r w:rsidR="00BF6E03">
                <w:rPr>
                  <w:color w:val="000080"/>
                  <w:u w:val="single"/>
                </w:rPr>
                <w:t>88</w:t>
              </w:r>
            </w:hyperlink>
          </w:p>
        </w:tc>
        <w:tc>
          <w:tcPr>
            <w:tcW w:w="1171" w:type="dxa"/>
          </w:tcPr>
          <w:p w14:paraId="19B85131" w14:textId="77777777" w:rsidR="00D551B4" w:rsidRDefault="00BF6E03">
            <w:pPr>
              <w:rPr>
                <w:rFonts w:ascii="Arial" w:eastAsia="Arial" w:hAnsi="Arial" w:cs="Arial"/>
                <w:sz w:val="18"/>
                <w:szCs w:val="18"/>
              </w:rPr>
            </w:pPr>
            <w:r>
              <w:t>80.1</w:t>
            </w:r>
          </w:p>
        </w:tc>
      </w:tr>
      <w:tr w:rsidR="00D551B4" w14:paraId="28EB7C1D" w14:textId="77777777">
        <w:tc>
          <w:tcPr>
            <w:tcW w:w="1496" w:type="dxa"/>
            <w:vAlign w:val="bottom"/>
          </w:tcPr>
          <w:p w14:paraId="23C1BCB6" w14:textId="77777777" w:rsidR="00D551B4" w:rsidRDefault="00BF6E03">
            <w:pPr>
              <w:rPr>
                <w:rFonts w:ascii="Arial" w:eastAsia="Arial" w:hAnsi="Arial" w:cs="Arial"/>
                <w:sz w:val="18"/>
                <w:szCs w:val="18"/>
              </w:rPr>
            </w:pPr>
            <w:r>
              <w:rPr>
                <w:rFonts w:ascii="Arial" w:eastAsia="Arial" w:hAnsi="Arial" w:cs="Arial"/>
                <w:color w:val="000000"/>
                <w:sz w:val="18"/>
                <w:szCs w:val="18"/>
              </w:rPr>
              <w:t xml:space="preserve"> Gordonia phage Paries</w:t>
            </w:r>
          </w:p>
        </w:tc>
        <w:tc>
          <w:tcPr>
            <w:tcW w:w="1556" w:type="dxa"/>
            <w:vAlign w:val="center"/>
          </w:tcPr>
          <w:p w14:paraId="5A715866" w14:textId="77777777" w:rsidR="00D551B4" w:rsidRDefault="000B05DB">
            <w:hyperlink r:id="rId48">
              <w:r w:rsidR="00BF6E03">
                <w:rPr>
                  <w:color w:val="0000FF"/>
                  <w:u w:val="single"/>
                </w:rPr>
                <w:t>MT639640.1</w:t>
              </w:r>
            </w:hyperlink>
          </w:p>
        </w:tc>
        <w:tc>
          <w:tcPr>
            <w:tcW w:w="756" w:type="dxa"/>
            <w:vAlign w:val="center"/>
          </w:tcPr>
          <w:p w14:paraId="4959296E" w14:textId="77777777" w:rsidR="00D551B4" w:rsidRDefault="00BF6E03">
            <w:r>
              <w:t>60.13</w:t>
            </w:r>
          </w:p>
        </w:tc>
        <w:tc>
          <w:tcPr>
            <w:tcW w:w="742" w:type="dxa"/>
            <w:vAlign w:val="center"/>
          </w:tcPr>
          <w:p w14:paraId="7C973BC5" w14:textId="77777777" w:rsidR="00D551B4" w:rsidRDefault="00BF6E03">
            <w:r>
              <w:t>67.4</w:t>
            </w:r>
          </w:p>
        </w:tc>
        <w:tc>
          <w:tcPr>
            <w:tcW w:w="914" w:type="dxa"/>
            <w:vAlign w:val="center"/>
          </w:tcPr>
          <w:p w14:paraId="50DCFA76" w14:textId="77777777" w:rsidR="00D551B4" w:rsidRDefault="000B05DB">
            <w:hyperlink r:id="rId49" w:anchor="!/proteins/94301/980578%7CGordonia%20phage%20Paries/viral%20segment/">
              <w:r w:rsidR="00BF6E03">
                <w:rPr>
                  <w:color w:val="000080"/>
                  <w:u w:val="single"/>
                </w:rPr>
                <w:t>89</w:t>
              </w:r>
            </w:hyperlink>
          </w:p>
        </w:tc>
        <w:tc>
          <w:tcPr>
            <w:tcW w:w="1171" w:type="dxa"/>
          </w:tcPr>
          <w:p w14:paraId="4881717C" w14:textId="77777777" w:rsidR="00D551B4" w:rsidRDefault="00BF6E03">
            <w:pPr>
              <w:rPr>
                <w:rFonts w:ascii="Arial" w:eastAsia="Arial" w:hAnsi="Arial" w:cs="Arial"/>
                <w:sz w:val="18"/>
                <w:szCs w:val="18"/>
              </w:rPr>
            </w:pPr>
            <w:r>
              <w:t>82.2</w:t>
            </w:r>
          </w:p>
        </w:tc>
      </w:tr>
      <w:tr w:rsidR="00D551B4" w14:paraId="1177BB01" w14:textId="77777777">
        <w:tc>
          <w:tcPr>
            <w:tcW w:w="1496" w:type="dxa"/>
            <w:vAlign w:val="bottom"/>
          </w:tcPr>
          <w:p w14:paraId="6D0524BF" w14:textId="77777777" w:rsidR="00D551B4" w:rsidRDefault="00BF6E03">
            <w:pPr>
              <w:rPr>
                <w:rFonts w:ascii="Arial" w:eastAsia="Arial" w:hAnsi="Arial" w:cs="Arial"/>
                <w:color w:val="000000"/>
                <w:sz w:val="18"/>
                <w:szCs w:val="18"/>
              </w:rPr>
            </w:pPr>
            <w:r>
              <w:rPr>
                <w:rFonts w:ascii="Arial" w:eastAsia="Arial" w:hAnsi="Arial" w:cs="Arial"/>
                <w:color w:val="000000"/>
                <w:sz w:val="18"/>
                <w:szCs w:val="18"/>
              </w:rPr>
              <w:t>Gordonia phage Love</w:t>
            </w:r>
          </w:p>
        </w:tc>
        <w:tc>
          <w:tcPr>
            <w:tcW w:w="1556" w:type="dxa"/>
            <w:vAlign w:val="center"/>
          </w:tcPr>
          <w:p w14:paraId="795FA6C6" w14:textId="77777777" w:rsidR="00D551B4" w:rsidRDefault="000B05DB">
            <w:hyperlink r:id="rId50">
              <w:r w:rsidR="00BF6E03">
                <w:rPr>
                  <w:color w:val="0000FF"/>
                  <w:u w:val="single"/>
                </w:rPr>
                <w:t>MT723934.1</w:t>
              </w:r>
            </w:hyperlink>
          </w:p>
        </w:tc>
        <w:tc>
          <w:tcPr>
            <w:tcW w:w="756" w:type="dxa"/>
            <w:vAlign w:val="center"/>
          </w:tcPr>
          <w:p w14:paraId="658DEFA4" w14:textId="77777777" w:rsidR="00D551B4" w:rsidRDefault="00BF6E03">
            <w:r>
              <w:t>60.04</w:t>
            </w:r>
          </w:p>
        </w:tc>
        <w:tc>
          <w:tcPr>
            <w:tcW w:w="742" w:type="dxa"/>
            <w:vAlign w:val="center"/>
          </w:tcPr>
          <w:p w14:paraId="112F4E35" w14:textId="77777777" w:rsidR="00D551B4" w:rsidRDefault="00BF6E03">
            <w:r>
              <w:t>67.3</w:t>
            </w:r>
          </w:p>
        </w:tc>
        <w:tc>
          <w:tcPr>
            <w:tcW w:w="914" w:type="dxa"/>
            <w:vAlign w:val="center"/>
          </w:tcPr>
          <w:p w14:paraId="5ED802BF" w14:textId="77777777" w:rsidR="00D551B4" w:rsidRDefault="000B05DB">
            <w:hyperlink r:id="rId51" w:anchor="!/proteins/94289/980566%7CGordonia%20phage%20Love/viral%20segment/">
              <w:r w:rsidR="00BF6E03">
                <w:rPr>
                  <w:color w:val="000080"/>
                  <w:u w:val="single"/>
                </w:rPr>
                <w:t>91</w:t>
              </w:r>
            </w:hyperlink>
          </w:p>
        </w:tc>
        <w:tc>
          <w:tcPr>
            <w:tcW w:w="1171" w:type="dxa"/>
          </w:tcPr>
          <w:p w14:paraId="1FEE3BC5" w14:textId="77777777" w:rsidR="00D551B4" w:rsidRDefault="00BF6E03">
            <w:pPr>
              <w:rPr>
                <w:rFonts w:ascii="Arial" w:eastAsia="Arial" w:hAnsi="Arial" w:cs="Arial"/>
                <w:sz w:val="18"/>
                <w:szCs w:val="18"/>
              </w:rPr>
            </w:pPr>
            <w:r>
              <w:t>82.5</w:t>
            </w:r>
          </w:p>
        </w:tc>
      </w:tr>
    </w:tbl>
    <w:p w14:paraId="394DBEF3" w14:textId="77777777" w:rsidR="00D551B4" w:rsidRDefault="00BF6E03">
      <w:pPr>
        <w:rPr>
          <w:rFonts w:ascii="Arial" w:eastAsia="Arial" w:hAnsi="Arial" w:cs="Arial"/>
          <w:b/>
          <w:sz w:val="22"/>
          <w:szCs w:val="22"/>
        </w:rPr>
      </w:pPr>
      <w:r>
        <w:rPr>
          <w:rFonts w:ascii="Arial" w:eastAsia="Arial" w:hAnsi="Arial" w:cs="Arial"/>
          <w:b/>
          <w:sz w:val="22"/>
          <w:szCs w:val="22"/>
        </w:rPr>
        <w:t>(*) Determined using VIRIDIC [3]</w:t>
      </w:r>
    </w:p>
    <w:p w14:paraId="76A342D8" w14:textId="77777777" w:rsidR="00D551B4" w:rsidRDefault="00D551B4">
      <w:pPr>
        <w:rPr>
          <w:rFonts w:ascii="Arial" w:eastAsia="Arial" w:hAnsi="Arial" w:cs="Arial"/>
          <w:b/>
          <w:sz w:val="22"/>
          <w:szCs w:val="22"/>
        </w:rPr>
      </w:pPr>
    </w:p>
    <w:p w14:paraId="70485F1D" w14:textId="77777777" w:rsidR="00D551B4" w:rsidRDefault="00BF6E03">
      <w:pPr>
        <w:rPr>
          <w:rFonts w:ascii="Arial" w:eastAsia="Arial" w:hAnsi="Arial" w:cs="Arial"/>
          <w:b/>
          <w:color w:val="0000FF"/>
          <w:sz w:val="22"/>
          <w:szCs w:val="22"/>
        </w:rPr>
      </w:pPr>
      <w:r>
        <w:rPr>
          <w:rFonts w:ascii="Arial" w:eastAsia="Arial" w:hAnsi="Arial" w:cs="Arial"/>
          <w:b/>
          <w:color w:val="0000FF"/>
          <w:sz w:val="22"/>
          <w:szCs w:val="22"/>
        </w:rPr>
        <w:t xml:space="preserve">Strain:  </w:t>
      </w:r>
      <w:r>
        <w:rPr>
          <w:rFonts w:ascii="Arial" w:eastAsia="Arial" w:hAnsi="Arial" w:cs="Arial"/>
          <w:sz w:val="22"/>
          <w:szCs w:val="22"/>
        </w:rPr>
        <w:t>None</w:t>
      </w:r>
    </w:p>
    <w:p w14:paraId="2375C51C" w14:textId="77777777" w:rsidR="00D551B4" w:rsidRDefault="00D551B4">
      <w:pPr>
        <w:rPr>
          <w:rFonts w:ascii="Arial" w:eastAsia="Arial" w:hAnsi="Arial" w:cs="Arial"/>
          <w:b/>
          <w:color w:val="0000FF"/>
          <w:sz w:val="22"/>
          <w:szCs w:val="22"/>
        </w:rPr>
      </w:pPr>
    </w:p>
    <w:tbl>
      <w:tblPr>
        <w:tblStyle w:val="af"/>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05"/>
        <w:gridCol w:w="3005"/>
        <w:gridCol w:w="3006"/>
      </w:tblGrid>
      <w:tr w:rsidR="00D551B4" w14:paraId="3EA3FDC4" w14:textId="77777777">
        <w:tc>
          <w:tcPr>
            <w:tcW w:w="3005" w:type="dxa"/>
          </w:tcPr>
          <w:p w14:paraId="78179A76" w14:textId="77777777" w:rsidR="00D551B4" w:rsidRDefault="00BF6E03">
            <w:pPr>
              <w:rPr>
                <w:rFonts w:ascii="Arial" w:eastAsia="Arial" w:hAnsi="Arial" w:cs="Arial"/>
                <w:b/>
                <w:sz w:val="22"/>
                <w:szCs w:val="22"/>
              </w:rPr>
            </w:pPr>
            <w:r>
              <w:rPr>
                <w:rFonts w:ascii="Arial" w:eastAsia="Arial" w:hAnsi="Arial" w:cs="Arial"/>
                <w:b/>
                <w:sz w:val="22"/>
                <w:szCs w:val="22"/>
              </w:rPr>
              <w:t>Phage name</w:t>
            </w:r>
          </w:p>
        </w:tc>
        <w:tc>
          <w:tcPr>
            <w:tcW w:w="3005" w:type="dxa"/>
          </w:tcPr>
          <w:p w14:paraId="3C8D9229" w14:textId="77777777" w:rsidR="00D551B4" w:rsidRDefault="00BF6E03">
            <w:pPr>
              <w:rPr>
                <w:rFonts w:ascii="Arial" w:eastAsia="Arial" w:hAnsi="Arial" w:cs="Arial"/>
                <w:b/>
                <w:sz w:val="22"/>
                <w:szCs w:val="22"/>
              </w:rPr>
            </w:pPr>
            <w:r>
              <w:rPr>
                <w:rFonts w:ascii="Arial" w:eastAsia="Arial" w:hAnsi="Arial" w:cs="Arial"/>
                <w:b/>
                <w:sz w:val="22"/>
                <w:szCs w:val="22"/>
              </w:rPr>
              <w:t>Accession No.</w:t>
            </w:r>
          </w:p>
        </w:tc>
        <w:tc>
          <w:tcPr>
            <w:tcW w:w="3006" w:type="dxa"/>
          </w:tcPr>
          <w:p w14:paraId="1E2CFAF3" w14:textId="77777777" w:rsidR="00D551B4" w:rsidRDefault="00BF6E03">
            <w:pPr>
              <w:rPr>
                <w:rFonts w:ascii="Arial" w:eastAsia="Arial" w:hAnsi="Arial" w:cs="Arial"/>
                <w:b/>
                <w:sz w:val="22"/>
                <w:szCs w:val="22"/>
              </w:rPr>
            </w:pPr>
            <w:r>
              <w:rPr>
                <w:rFonts w:ascii="Arial" w:eastAsia="Arial" w:hAnsi="Arial" w:cs="Arial"/>
                <w:b/>
                <w:sz w:val="22"/>
                <w:szCs w:val="22"/>
              </w:rPr>
              <w:t>Strain of:</w:t>
            </w:r>
          </w:p>
        </w:tc>
      </w:tr>
      <w:tr w:rsidR="00D551B4" w14:paraId="01BF0445" w14:textId="77777777">
        <w:tc>
          <w:tcPr>
            <w:tcW w:w="3005" w:type="dxa"/>
          </w:tcPr>
          <w:p w14:paraId="344B189A" w14:textId="77777777" w:rsidR="00D551B4" w:rsidRDefault="00BF6E03">
            <w:pPr>
              <w:rPr>
                <w:rFonts w:ascii="Arial" w:eastAsia="Arial" w:hAnsi="Arial" w:cs="Arial"/>
                <w:sz w:val="22"/>
                <w:szCs w:val="22"/>
              </w:rPr>
            </w:pPr>
            <w:r>
              <w:rPr>
                <w:rFonts w:ascii="Arial" w:eastAsia="Arial" w:hAnsi="Arial" w:cs="Arial"/>
                <w:sz w:val="22"/>
                <w:szCs w:val="22"/>
              </w:rPr>
              <w:t>Gordonia phage Sitar</w:t>
            </w:r>
          </w:p>
        </w:tc>
        <w:tc>
          <w:tcPr>
            <w:tcW w:w="3005" w:type="dxa"/>
          </w:tcPr>
          <w:p w14:paraId="3FFBA1F7" w14:textId="77777777" w:rsidR="00D551B4" w:rsidRDefault="00BF6E03">
            <w:pPr>
              <w:rPr>
                <w:rFonts w:ascii="Arial" w:eastAsia="Arial" w:hAnsi="Arial" w:cs="Arial"/>
                <w:sz w:val="22"/>
                <w:szCs w:val="22"/>
              </w:rPr>
            </w:pPr>
            <w:r>
              <w:rPr>
                <w:rFonts w:ascii="Arial" w:eastAsia="Arial" w:hAnsi="Arial" w:cs="Arial"/>
                <w:sz w:val="22"/>
                <w:szCs w:val="22"/>
              </w:rPr>
              <w:t>MH153809.1</w:t>
            </w:r>
          </w:p>
        </w:tc>
        <w:tc>
          <w:tcPr>
            <w:tcW w:w="3006" w:type="dxa"/>
          </w:tcPr>
          <w:p w14:paraId="3381484A" w14:textId="77777777" w:rsidR="00D551B4" w:rsidRDefault="00BF6E03">
            <w:pPr>
              <w:rPr>
                <w:rFonts w:ascii="Arial" w:eastAsia="Arial" w:hAnsi="Arial" w:cs="Arial"/>
                <w:i/>
                <w:sz w:val="22"/>
                <w:szCs w:val="22"/>
              </w:rPr>
            </w:pPr>
            <w:r>
              <w:rPr>
                <w:rFonts w:ascii="Arial" w:eastAsia="Arial" w:hAnsi="Arial" w:cs="Arial"/>
                <w:i/>
                <w:sz w:val="22"/>
                <w:szCs w:val="22"/>
              </w:rPr>
              <w:t>Vividuovirus Lennon</w:t>
            </w:r>
          </w:p>
        </w:tc>
      </w:tr>
      <w:tr w:rsidR="00D551B4" w14:paraId="2DD6B94C" w14:textId="77777777">
        <w:tc>
          <w:tcPr>
            <w:tcW w:w="3005" w:type="dxa"/>
          </w:tcPr>
          <w:p w14:paraId="18138630" w14:textId="77777777" w:rsidR="00D551B4" w:rsidRDefault="00BF6E03">
            <w:pPr>
              <w:rPr>
                <w:rFonts w:ascii="Arial" w:eastAsia="Arial" w:hAnsi="Arial" w:cs="Arial"/>
                <w:sz w:val="22"/>
                <w:szCs w:val="22"/>
              </w:rPr>
            </w:pPr>
            <w:r>
              <w:rPr>
                <w:rFonts w:ascii="Arial" w:eastAsia="Arial" w:hAnsi="Arial" w:cs="Arial"/>
                <w:sz w:val="22"/>
                <w:szCs w:val="22"/>
              </w:rPr>
              <w:t>Gordonia phage Charming</w:t>
            </w:r>
          </w:p>
        </w:tc>
        <w:tc>
          <w:tcPr>
            <w:tcW w:w="3005" w:type="dxa"/>
          </w:tcPr>
          <w:p w14:paraId="400F9EFB" w14:textId="77777777" w:rsidR="00D551B4" w:rsidRDefault="00BF6E03">
            <w:pPr>
              <w:rPr>
                <w:rFonts w:ascii="Arial" w:eastAsia="Arial" w:hAnsi="Arial" w:cs="Arial"/>
                <w:sz w:val="22"/>
                <w:szCs w:val="22"/>
              </w:rPr>
            </w:pPr>
            <w:r>
              <w:rPr>
                <w:rFonts w:ascii="Arial" w:eastAsia="Arial" w:hAnsi="Arial" w:cs="Arial"/>
                <w:sz w:val="22"/>
                <w:szCs w:val="22"/>
              </w:rPr>
              <w:t>MK937601.1</w:t>
            </w:r>
          </w:p>
        </w:tc>
        <w:tc>
          <w:tcPr>
            <w:tcW w:w="3006" w:type="dxa"/>
          </w:tcPr>
          <w:p w14:paraId="3252CEDD" w14:textId="77777777" w:rsidR="00D551B4" w:rsidRDefault="00BF6E03">
            <w:pPr>
              <w:rPr>
                <w:rFonts w:ascii="Arial" w:eastAsia="Arial" w:hAnsi="Arial" w:cs="Arial"/>
                <w:i/>
                <w:sz w:val="22"/>
                <w:szCs w:val="22"/>
              </w:rPr>
            </w:pPr>
            <w:r>
              <w:rPr>
                <w:rFonts w:ascii="Arial" w:eastAsia="Arial" w:hAnsi="Arial" w:cs="Arial"/>
                <w:i/>
                <w:sz w:val="22"/>
                <w:szCs w:val="22"/>
              </w:rPr>
              <w:t>Vividuovirus Tangent</w:t>
            </w:r>
          </w:p>
        </w:tc>
      </w:tr>
      <w:tr w:rsidR="00D551B4" w14:paraId="1AF7963F" w14:textId="77777777">
        <w:tc>
          <w:tcPr>
            <w:tcW w:w="3005" w:type="dxa"/>
          </w:tcPr>
          <w:p w14:paraId="218F5740" w14:textId="77777777" w:rsidR="00D551B4" w:rsidRDefault="00BF6E03">
            <w:pPr>
              <w:rPr>
                <w:rFonts w:ascii="Arial" w:eastAsia="Arial" w:hAnsi="Arial" w:cs="Arial"/>
                <w:sz w:val="22"/>
                <w:szCs w:val="22"/>
              </w:rPr>
            </w:pPr>
            <w:r>
              <w:rPr>
                <w:rFonts w:ascii="Arial" w:eastAsia="Arial" w:hAnsi="Arial" w:cs="Arial"/>
                <w:sz w:val="22"/>
                <w:szCs w:val="22"/>
              </w:rPr>
              <w:t>Gordonia phage Affeca</w:t>
            </w:r>
          </w:p>
        </w:tc>
        <w:tc>
          <w:tcPr>
            <w:tcW w:w="3005" w:type="dxa"/>
          </w:tcPr>
          <w:p w14:paraId="13130666" w14:textId="77777777" w:rsidR="00D551B4" w:rsidRDefault="00BF6E03">
            <w:pPr>
              <w:rPr>
                <w:rFonts w:ascii="Arial" w:eastAsia="Arial" w:hAnsi="Arial" w:cs="Arial"/>
                <w:sz w:val="22"/>
                <w:szCs w:val="22"/>
              </w:rPr>
            </w:pPr>
            <w:r>
              <w:rPr>
                <w:rFonts w:ascii="Arial" w:eastAsia="Arial" w:hAnsi="Arial" w:cs="Arial"/>
                <w:sz w:val="22"/>
                <w:szCs w:val="22"/>
              </w:rPr>
              <w:t>MH976506.1</w:t>
            </w:r>
          </w:p>
        </w:tc>
        <w:tc>
          <w:tcPr>
            <w:tcW w:w="3006" w:type="dxa"/>
          </w:tcPr>
          <w:p w14:paraId="5BE929DB" w14:textId="77777777" w:rsidR="00D551B4" w:rsidRDefault="00BF6E03">
            <w:pPr>
              <w:rPr>
                <w:rFonts w:ascii="Arial" w:eastAsia="Arial" w:hAnsi="Arial" w:cs="Arial"/>
                <w:i/>
                <w:sz w:val="22"/>
                <w:szCs w:val="22"/>
              </w:rPr>
            </w:pPr>
            <w:r>
              <w:rPr>
                <w:rFonts w:ascii="Arial" w:eastAsia="Arial" w:hAnsi="Arial" w:cs="Arial"/>
                <w:i/>
                <w:sz w:val="22"/>
                <w:szCs w:val="22"/>
              </w:rPr>
              <w:t>Vividuovirus Angelicage</w:t>
            </w:r>
          </w:p>
        </w:tc>
      </w:tr>
    </w:tbl>
    <w:p w14:paraId="274BA0A4" w14:textId="77777777" w:rsidR="00D551B4" w:rsidRDefault="00D551B4">
      <w:pPr>
        <w:rPr>
          <w:rFonts w:ascii="Arial" w:eastAsia="Arial" w:hAnsi="Arial" w:cs="Arial"/>
          <w:b/>
          <w:color w:val="0000FF"/>
          <w:sz w:val="22"/>
          <w:szCs w:val="22"/>
        </w:rPr>
      </w:pPr>
    </w:p>
    <w:p w14:paraId="1B5E7E6F" w14:textId="77777777" w:rsidR="00D551B4" w:rsidRDefault="00D551B4">
      <w:pPr>
        <w:rPr>
          <w:rFonts w:ascii="Arial" w:eastAsia="Arial" w:hAnsi="Arial" w:cs="Arial"/>
          <w:b/>
          <w:sz w:val="22"/>
          <w:szCs w:val="22"/>
        </w:rPr>
      </w:pPr>
    </w:p>
    <w:p w14:paraId="13252D69" w14:textId="77777777" w:rsidR="00D551B4" w:rsidRDefault="00BF6E03">
      <w:pPr>
        <w:rPr>
          <w:rFonts w:ascii="Arial" w:eastAsia="Arial" w:hAnsi="Arial" w:cs="Arial"/>
          <w:sz w:val="22"/>
          <w:szCs w:val="22"/>
        </w:rPr>
      </w:pPr>
      <w:r>
        <w:rPr>
          <w:rFonts w:ascii="Arial" w:eastAsia="Arial" w:hAnsi="Arial" w:cs="Arial"/>
          <w:b/>
          <w:color w:val="0000FF"/>
          <w:sz w:val="22"/>
          <w:szCs w:val="22"/>
        </w:rPr>
        <w:t xml:space="preserve">Phylogeny: </w:t>
      </w:r>
      <w:r>
        <w:rPr>
          <w:rFonts w:ascii="Arial" w:eastAsia="Arial" w:hAnsi="Arial" w:cs="Arial"/>
          <w:sz w:val="22"/>
          <w:szCs w:val="22"/>
        </w:rPr>
        <w:t xml:space="preserve">The phylogenetic tree was constructed using the terminase large subunit these and related phages with phylogeny.fr in “one click” mode [5].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[6] for details."  </w:t>
      </w:r>
    </w:p>
    <w:p w14:paraId="144BDAC2" w14:textId="77777777" w:rsidR="00D551B4" w:rsidRDefault="00BF6E03">
      <w:pPr>
        <w:rPr>
          <w:rFonts w:ascii="Arial" w:eastAsia="Arial" w:hAnsi="Arial" w:cs="Arial"/>
          <w:b/>
          <w:sz w:val="22"/>
          <w:szCs w:val="22"/>
        </w:rPr>
      </w:pPr>
      <w:r>
        <w:rPr>
          <w:rFonts w:ascii="Arial" w:eastAsia="Arial" w:hAnsi="Arial" w:cs="Arial"/>
          <w:b/>
          <w:noProof/>
          <w:sz w:val="22"/>
          <w:szCs w:val="22"/>
        </w:rPr>
        <w:lastRenderedPageBreak/>
        <w:drawing>
          <wp:inline distT="0" distB="0" distL="0" distR="0" wp14:anchorId="64BBDB19" wp14:editId="15D141A0">
            <wp:extent cx="5731510" cy="5287010"/>
            <wp:effectExtent l="0" t="0" r="0" b="0"/>
            <wp:docPr id="1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2"/>
                    <a:srcRect/>
                    <a:stretch>
                      <a:fillRect/>
                    </a:stretch>
                  </pic:blipFill>
                  <pic:spPr>
                    <a:xfrm>
                      <a:off x="0" y="0"/>
                      <a:ext cx="5731510" cy="5287010"/>
                    </a:xfrm>
                    <a:prstGeom prst="rect">
                      <a:avLst/>
                    </a:prstGeom>
                    <a:ln/>
                  </pic:spPr>
                </pic:pic>
              </a:graphicData>
            </a:graphic>
          </wp:inline>
        </w:drawing>
      </w:r>
      <w:r>
        <w:rPr>
          <w:noProof/>
        </w:rPr>
        <mc:AlternateContent>
          <mc:Choice Requires="wpg">
            <w:drawing>
              <wp:anchor distT="0" distB="0" distL="114300" distR="114300" simplePos="0" relativeHeight="251660288" behindDoc="0" locked="0" layoutInCell="1" hidden="0" allowOverlap="1" wp14:anchorId="17CF4E0D" wp14:editId="06F201AC">
                <wp:simplePos x="0" y="0"/>
                <wp:positionH relativeFrom="column">
                  <wp:posOffset>1689100</wp:posOffset>
                </wp:positionH>
                <wp:positionV relativeFrom="paragraph">
                  <wp:posOffset>3352800</wp:posOffset>
                </wp:positionV>
                <wp:extent cx="3337515" cy="1668204"/>
                <wp:effectExtent l="0" t="0" r="0" b="0"/>
                <wp:wrapNone/>
                <wp:docPr id="11" name="Rectangle 11"/>
                <wp:cNvGraphicFramePr/>
                <a:graphic xmlns:a="http://schemas.openxmlformats.org/drawingml/2006/main">
                  <a:graphicData uri="http://schemas.microsoft.com/office/word/2010/wordprocessingShape">
                    <wps:wsp>
                      <wps:cNvSpPr/>
                      <wps:spPr>
                        <a:xfrm>
                          <a:off x="3691530" y="2960186"/>
                          <a:ext cx="3308940" cy="1639629"/>
                        </a:xfrm>
                        <a:prstGeom prst="rect">
                          <a:avLst/>
                        </a:prstGeom>
                        <a:noFill/>
                        <a:ln w="28575" cap="flat" cmpd="sng">
                          <a:solidFill>
                            <a:srgbClr val="FF0000"/>
                          </a:solidFill>
                          <a:prstDash val="solid"/>
                          <a:miter lim="800000"/>
                          <a:headEnd type="none" w="sm" len="sm"/>
                          <a:tailEnd type="none" w="sm" len="sm"/>
                        </a:ln>
                      </wps:spPr>
                      <wps:txbx>
                        <w:txbxContent>
                          <w:p w14:paraId="1B59EAD2" w14:textId="77777777" w:rsidR="00D551B4" w:rsidRDefault="00D551B4">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1689100</wp:posOffset>
                </wp:positionH>
                <wp:positionV relativeFrom="paragraph">
                  <wp:posOffset>3352800</wp:posOffset>
                </wp:positionV>
                <wp:extent cx="3337515" cy="1668204"/>
                <wp:effectExtent b="0" l="0" r="0" t="0"/>
                <wp:wrapNone/>
                <wp:docPr id="11" name="image2.png"/>
                <a:graphic>
                  <a:graphicData uri="http://schemas.openxmlformats.org/drawingml/2006/picture">
                    <pic:pic>
                      <pic:nvPicPr>
                        <pic:cNvPr id="0" name="image2.png"/>
                        <pic:cNvPicPr preferRelativeResize="0"/>
                      </pic:nvPicPr>
                      <pic:blipFill>
                        <a:blip r:embed="rId53"/>
                        <a:srcRect/>
                        <a:stretch>
                          <a:fillRect/>
                        </a:stretch>
                      </pic:blipFill>
                      <pic:spPr>
                        <a:xfrm>
                          <a:off x="0" y="0"/>
                          <a:ext cx="3337515" cy="1668204"/>
                        </a:xfrm>
                        <a:prstGeom prst="rect"/>
                        <a:ln/>
                      </pic:spPr>
                    </pic:pic>
                  </a:graphicData>
                </a:graphic>
              </wp:anchor>
            </w:drawing>
          </mc:Fallback>
        </mc:AlternateContent>
      </w:r>
    </w:p>
    <w:p w14:paraId="3D13EE23" w14:textId="77777777" w:rsidR="00D551B4" w:rsidRDefault="00D551B4">
      <w:pPr>
        <w:spacing w:before="120" w:after="120"/>
        <w:rPr>
          <w:rFonts w:ascii="Arial" w:eastAsia="Arial" w:hAnsi="Arial" w:cs="Arial"/>
          <w:b/>
          <w:sz w:val="20"/>
          <w:szCs w:val="20"/>
        </w:rPr>
      </w:pPr>
    </w:p>
    <w:p w14:paraId="40A38E41" w14:textId="77777777" w:rsidR="00D551B4" w:rsidRDefault="00BF6E03">
      <w:pPr>
        <w:spacing w:before="120" w:after="120"/>
        <w:rPr>
          <w:rFonts w:ascii="Arial" w:eastAsia="Arial" w:hAnsi="Arial" w:cs="Arial"/>
          <w:b/>
        </w:rPr>
      </w:pPr>
      <w:r>
        <w:rPr>
          <w:rFonts w:ascii="Arial" w:eastAsia="Arial" w:hAnsi="Arial" w:cs="Arial"/>
          <w:b/>
        </w:rPr>
        <w:t>References:</w:t>
      </w:r>
    </w:p>
    <w:p w14:paraId="5D952FC6" w14:textId="77777777" w:rsidR="00D551B4" w:rsidRDefault="00BF6E0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1:  Nishimura Y, Yoshida T, Kuronishi M, Uehara H, Ogata H, Goto S. ViPTree: the viral proteomic tree server. Bioinformatics. 2017; 33(15):2379-2380. doi:10.1093/bioinformatics/btx157. PubMed PMID: 28379287.</w:t>
      </w:r>
    </w:p>
    <w:p w14:paraId="3F56A8CE" w14:textId="77777777" w:rsidR="00D551B4" w:rsidRDefault="00D551B4">
      <w:pPr>
        <w:pBdr>
          <w:top w:val="nil"/>
          <w:left w:val="nil"/>
          <w:bottom w:val="nil"/>
          <w:right w:val="nil"/>
          <w:between w:val="nil"/>
        </w:pBdr>
        <w:ind w:left="567" w:hanging="567"/>
        <w:rPr>
          <w:rFonts w:ascii="Arial" w:eastAsia="Arial" w:hAnsi="Arial" w:cs="Arial"/>
          <w:color w:val="000000"/>
          <w:sz w:val="22"/>
          <w:szCs w:val="22"/>
        </w:rPr>
      </w:pPr>
    </w:p>
    <w:p w14:paraId="7A96B38F" w14:textId="77777777" w:rsidR="00D551B4" w:rsidRDefault="00BF6E0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2: Rohwer F, Edwards R. The Phage Proteomic Tree: a genome-based taxonomy for phage. J Bacteriol. 2002 Aug;184(16):4529-35. PubMed PMID: 12142423</w:t>
      </w:r>
    </w:p>
    <w:p w14:paraId="02737528" w14:textId="77777777" w:rsidR="00D551B4" w:rsidRDefault="00D551B4">
      <w:pPr>
        <w:pBdr>
          <w:top w:val="nil"/>
          <w:left w:val="nil"/>
          <w:bottom w:val="nil"/>
          <w:right w:val="nil"/>
          <w:between w:val="nil"/>
        </w:pBdr>
        <w:ind w:left="567" w:hanging="567"/>
        <w:rPr>
          <w:rFonts w:ascii="Arial" w:eastAsia="Arial" w:hAnsi="Arial" w:cs="Arial"/>
          <w:color w:val="000000"/>
          <w:sz w:val="22"/>
          <w:szCs w:val="22"/>
        </w:rPr>
      </w:pPr>
    </w:p>
    <w:p w14:paraId="22622AEB" w14:textId="77777777" w:rsidR="00D551B4" w:rsidRDefault="00BF6E03">
      <w:pPr>
        <w:spacing w:before="120" w:after="120"/>
        <w:ind w:left="567" w:hanging="567"/>
        <w:rPr>
          <w:rFonts w:ascii="Arial" w:eastAsia="Arial" w:hAnsi="Arial" w:cs="Arial"/>
          <w:sz w:val="22"/>
          <w:szCs w:val="22"/>
        </w:rPr>
      </w:pPr>
      <w:r>
        <w:rPr>
          <w:rFonts w:ascii="Arial" w:eastAsia="Arial" w:hAnsi="Arial" w:cs="Arial"/>
          <w:sz w:val="22"/>
          <w:szCs w:val="22"/>
        </w:rPr>
        <w:t>3: Moraru C, Varsani A, Kropinski AM. VIRIDIC-A Novel Tool to Calculate the Intergenomic Similarities of Prokaryote-Infecting Viruses. Viruses. 2020 Nov 6;12(11):1268. doi: 10.3390/v12111268. PMID: 33172115; PMCID: PMC7694805.</w:t>
      </w:r>
    </w:p>
    <w:p w14:paraId="2B15335F" w14:textId="77777777" w:rsidR="00D551B4" w:rsidRDefault="00D551B4">
      <w:pPr>
        <w:pBdr>
          <w:top w:val="nil"/>
          <w:left w:val="nil"/>
          <w:bottom w:val="nil"/>
          <w:right w:val="nil"/>
          <w:between w:val="nil"/>
        </w:pBdr>
        <w:ind w:left="567" w:hanging="567"/>
        <w:rPr>
          <w:rFonts w:ascii="Arial" w:eastAsia="Arial" w:hAnsi="Arial" w:cs="Arial"/>
          <w:color w:val="000000"/>
          <w:sz w:val="22"/>
          <w:szCs w:val="22"/>
        </w:rPr>
      </w:pPr>
    </w:p>
    <w:p w14:paraId="67607E41" w14:textId="77777777" w:rsidR="00D551B4" w:rsidRDefault="00BF6E0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4: Turner D, Reynolds D, Seto D, Mahadevan P. CoreGenes3.5: a webserver for the determination of core genes from sets of viral and small bacterial genomes. BMC Res Notes. 2013;6:140. doi: 10.1186/1756-0500-6-140.  PMID:   23566564.</w:t>
      </w:r>
    </w:p>
    <w:p w14:paraId="7BD86D09" w14:textId="77777777" w:rsidR="00D551B4" w:rsidRDefault="00D551B4">
      <w:pPr>
        <w:pBdr>
          <w:top w:val="nil"/>
          <w:left w:val="nil"/>
          <w:bottom w:val="nil"/>
          <w:right w:val="nil"/>
          <w:between w:val="nil"/>
        </w:pBdr>
        <w:ind w:left="567" w:hanging="567"/>
        <w:rPr>
          <w:rFonts w:ascii="Arial" w:eastAsia="Arial" w:hAnsi="Arial" w:cs="Arial"/>
          <w:color w:val="000000"/>
          <w:sz w:val="22"/>
          <w:szCs w:val="22"/>
        </w:rPr>
      </w:pPr>
    </w:p>
    <w:p w14:paraId="38DBE1EA" w14:textId="77777777" w:rsidR="00D551B4" w:rsidRDefault="00BF6E0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 xml:space="preserve">5: Dereeper A, Guignon V, Blanc G, Audic S, Buffet S, Chevenet F, Dufayard JF, Guindon S, Lefort V, Lescot M, Claverie JM, Gascuel O. Phylogeny.fr: robust phylogenetic </w:t>
      </w:r>
      <w:r>
        <w:rPr>
          <w:rFonts w:ascii="Arial" w:eastAsia="Arial" w:hAnsi="Arial" w:cs="Arial"/>
          <w:color w:val="000000"/>
          <w:sz w:val="22"/>
          <w:szCs w:val="22"/>
        </w:rPr>
        <w:lastRenderedPageBreak/>
        <w:t>analysis for the non-specialist. Nucleic Acids Res. 2008;36(Web Server issue):W465-9. doi: 10.1093/nar/gkn180. Epub 2008 Apr 19.   PMID:  18424797.</w:t>
      </w:r>
    </w:p>
    <w:p w14:paraId="66769A5C" w14:textId="77777777" w:rsidR="00D551B4" w:rsidRDefault="00D551B4">
      <w:pPr>
        <w:pBdr>
          <w:top w:val="nil"/>
          <w:left w:val="nil"/>
          <w:bottom w:val="nil"/>
          <w:right w:val="nil"/>
          <w:between w:val="nil"/>
        </w:pBdr>
        <w:ind w:left="567" w:hanging="567"/>
        <w:rPr>
          <w:rFonts w:ascii="Arial" w:eastAsia="Arial" w:hAnsi="Arial" w:cs="Arial"/>
          <w:color w:val="000000"/>
          <w:sz w:val="22"/>
          <w:szCs w:val="22"/>
        </w:rPr>
      </w:pPr>
    </w:p>
    <w:p w14:paraId="6F0C98C8" w14:textId="77777777" w:rsidR="00D551B4" w:rsidRDefault="00BF6E0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6: Anisimova M, Gascuel O. Approximate likelihood-ratio test for branches: A fast, accurate, and powerful alternative. Syst Biol. 2006;55(4):539-52.  PMID: 16785212.  DOI:     10.1080/10635150600755453.</w:t>
      </w:r>
    </w:p>
    <w:p w14:paraId="514E16EF" w14:textId="77777777" w:rsidR="00D551B4" w:rsidRDefault="00D551B4">
      <w:pPr>
        <w:pBdr>
          <w:top w:val="nil"/>
          <w:left w:val="nil"/>
          <w:bottom w:val="nil"/>
          <w:right w:val="nil"/>
          <w:between w:val="nil"/>
        </w:pBdr>
        <w:ind w:left="567" w:hanging="567"/>
        <w:rPr>
          <w:rFonts w:ascii="Arial" w:eastAsia="Arial" w:hAnsi="Arial" w:cs="Arial"/>
          <w:color w:val="000000"/>
          <w:sz w:val="22"/>
          <w:szCs w:val="22"/>
        </w:rPr>
      </w:pPr>
    </w:p>
    <w:p w14:paraId="3BD2A66A" w14:textId="77777777" w:rsidR="00D551B4" w:rsidRDefault="00BF6E0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7: Lowe, T.M. and Chan, P.P. (2016) tRNAscan-SE On-line: Search and Contextual Analysis of Transfer RNA Genes. Nucl. Acids Res. 44: W54-57.</w:t>
      </w:r>
    </w:p>
    <w:p w14:paraId="1B471750" w14:textId="77777777" w:rsidR="00D551B4" w:rsidRDefault="00D551B4">
      <w:pPr>
        <w:pBdr>
          <w:top w:val="nil"/>
          <w:left w:val="nil"/>
          <w:bottom w:val="nil"/>
          <w:right w:val="nil"/>
          <w:between w:val="nil"/>
        </w:pBdr>
        <w:ind w:left="567" w:hanging="567"/>
        <w:rPr>
          <w:rFonts w:ascii="Arial" w:eastAsia="Arial" w:hAnsi="Arial" w:cs="Arial"/>
          <w:color w:val="000000"/>
          <w:sz w:val="22"/>
          <w:szCs w:val="22"/>
        </w:rPr>
      </w:pPr>
    </w:p>
    <w:p w14:paraId="115613A2" w14:textId="77777777" w:rsidR="00D551B4" w:rsidRDefault="00BF6E03">
      <w:pPr>
        <w:spacing w:before="120" w:after="120"/>
        <w:ind w:left="709" w:hanging="709"/>
        <w:rPr>
          <w:rFonts w:ascii="Arial" w:eastAsia="Arial" w:hAnsi="Arial" w:cs="Arial"/>
          <w:sz w:val="22"/>
          <w:szCs w:val="22"/>
        </w:rPr>
      </w:pPr>
      <w:r>
        <w:rPr>
          <w:rFonts w:ascii="Arial" w:eastAsia="Arial" w:hAnsi="Arial" w:cs="Arial"/>
          <w:sz w:val="22"/>
          <w:szCs w:val="22"/>
        </w:rPr>
        <w:t>8: Zimmermann L, Stephens A, Nam SZ, et al. A Completely Reimplemented MPI Bioinformatics Toolkit with a New HHpred Server at its Core. J Mol Biol. 2018;430(15):2237-2243. doi:10.1016/j.jmb.2017.12.007</w:t>
      </w:r>
      <w:r>
        <w:rPr>
          <w:rFonts w:ascii="Arial" w:eastAsia="Arial" w:hAnsi="Arial" w:cs="Arial"/>
          <w:sz w:val="22"/>
          <w:szCs w:val="22"/>
        </w:rPr>
        <w:br/>
      </w:r>
    </w:p>
    <w:p w14:paraId="2E3BF0D7" w14:textId="77777777" w:rsidR="00D551B4" w:rsidRDefault="00BF6E03">
      <w:pPr>
        <w:spacing w:before="120" w:after="120"/>
        <w:ind w:left="709" w:hanging="709"/>
        <w:rPr>
          <w:rFonts w:ascii="Arial" w:eastAsia="Arial" w:hAnsi="Arial" w:cs="Arial"/>
          <w:sz w:val="22"/>
          <w:szCs w:val="22"/>
        </w:rPr>
      </w:pPr>
      <w:r>
        <w:rPr>
          <w:rFonts w:ascii="Arial" w:eastAsia="Arial" w:hAnsi="Arial" w:cs="Arial"/>
          <w:sz w:val="22"/>
          <w:szCs w:val="22"/>
        </w:rPr>
        <w:t>9: Turner D, Kropinski AM, Adriaenssens EM. A Roadmap for Genome-Based Phage Taxonomy. Viruses. 2021 Mar 18;13(3):506. doi: 10.3390/v13030506. PMID: 33803862; PMCID: PMC8003253.</w:t>
      </w:r>
    </w:p>
    <w:p w14:paraId="4C932A6B" w14:textId="77777777" w:rsidR="00D551B4" w:rsidRDefault="00D551B4">
      <w:pPr>
        <w:spacing w:before="120" w:after="120"/>
        <w:rPr>
          <w:rFonts w:ascii="Arial" w:eastAsia="Arial" w:hAnsi="Arial" w:cs="Arial"/>
          <w:b/>
          <w:sz w:val="22"/>
          <w:szCs w:val="22"/>
        </w:rPr>
      </w:pPr>
    </w:p>
    <w:p w14:paraId="44CF1B32" w14:textId="77777777" w:rsidR="00D551B4" w:rsidRDefault="00D551B4">
      <w:pPr>
        <w:spacing w:before="120" w:after="120"/>
        <w:rPr>
          <w:rFonts w:ascii="Arial" w:eastAsia="Arial" w:hAnsi="Arial" w:cs="Arial"/>
          <w:b/>
          <w:sz w:val="22"/>
          <w:szCs w:val="22"/>
        </w:rPr>
      </w:pPr>
    </w:p>
    <w:sectPr w:rsidR="00D551B4">
      <w:headerReference w:type="default" r:id="rId54"/>
      <w:pgSz w:w="11906" w:h="16838"/>
      <w:pgMar w:top="1440" w:right="1440" w:bottom="1440"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97660A" w14:textId="77777777" w:rsidR="000B05DB" w:rsidRDefault="000B05DB">
      <w:r>
        <w:separator/>
      </w:r>
    </w:p>
  </w:endnote>
  <w:endnote w:type="continuationSeparator" w:id="0">
    <w:p w14:paraId="0FD4F1FB" w14:textId="77777777" w:rsidR="000B05DB" w:rsidRDefault="000B05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w:altName w:val="﷽﷽﷽﷽﷽﷽&#9;"/>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CED5B0" w14:textId="77777777" w:rsidR="000B05DB" w:rsidRDefault="000B05DB">
      <w:r>
        <w:separator/>
      </w:r>
    </w:p>
  </w:footnote>
  <w:footnote w:type="continuationSeparator" w:id="0">
    <w:p w14:paraId="3455B82A" w14:textId="77777777" w:rsidR="000B05DB" w:rsidRDefault="000B05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F607C" w14:textId="77777777" w:rsidR="00D551B4" w:rsidRDefault="00BF6E03">
    <w:pPr>
      <w:pBdr>
        <w:top w:val="nil"/>
        <w:left w:val="nil"/>
        <w:bottom w:val="nil"/>
        <w:right w:val="nil"/>
        <w:between w:val="nil"/>
      </w:pBdr>
      <w:tabs>
        <w:tab w:val="center" w:pos="4513"/>
        <w:tab w:val="right" w:pos="9026"/>
      </w:tabs>
      <w:jc w:val="right"/>
      <w:rPr>
        <w:color w:val="000000"/>
      </w:rPr>
    </w:pPr>
    <w:r>
      <w:rPr>
        <w:color w:val="000000"/>
      </w:rPr>
      <w:t>October 2020</w:t>
    </w:r>
  </w:p>
  <w:p w14:paraId="4FD55D92" w14:textId="77777777" w:rsidR="00D551B4" w:rsidRDefault="00D551B4">
    <w:pPr>
      <w:pBdr>
        <w:top w:val="nil"/>
        <w:left w:val="nil"/>
        <w:bottom w:val="nil"/>
        <w:right w:val="nil"/>
        <w:between w:val="nil"/>
      </w:pBdr>
      <w:tabs>
        <w:tab w:val="center" w:pos="4513"/>
        <w:tab w:val="right" w:pos="9026"/>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12"/>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51B4"/>
    <w:rsid w:val="0004006A"/>
    <w:rsid w:val="000B05DB"/>
    <w:rsid w:val="00BF6E03"/>
    <w:rsid w:val="00D551B4"/>
    <w:rsid w:val="00E767F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5D662EC5"/>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uiPriority w:val="99"/>
    <w:rsid w:val="00A07BF7"/>
    <w:rPr>
      <w:color w:val="0000FF"/>
      <w:u w:val="single"/>
    </w:rPr>
  </w:style>
  <w:style w:type="character" w:styleId="UnresolvedMention">
    <w:name w:val="Unresolved Mention"/>
    <w:basedOn w:val="DefaultParagraphFont"/>
    <w:uiPriority w:val="99"/>
    <w:rsid w:val="00A07BF7"/>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ncbi.nlm.nih.gov/nuccore/KU963250.1" TargetMode="External"/><Relationship Id="rId26" Type="http://schemas.openxmlformats.org/officeDocument/2006/relationships/hyperlink" Target="https://www.ncbi.nlm.nih.gov/nuccore/MH976518.1" TargetMode="External"/><Relationship Id="rId39" Type="http://schemas.openxmlformats.org/officeDocument/2006/relationships/hyperlink" Target="https://www.ncbi.nlm.nih.gov/genome/browse/" TargetMode="External"/><Relationship Id="rId21" Type="http://schemas.openxmlformats.org/officeDocument/2006/relationships/hyperlink" Target="https://www.ncbi.nlm.nih.gov/genome/browse/" TargetMode="External"/><Relationship Id="rId34" Type="http://schemas.openxmlformats.org/officeDocument/2006/relationships/hyperlink" Target="https://www.ncbi.nlm.nih.gov/nuccore/MH976510.1" TargetMode="External"/><Relationship Id="rId42" Type="http://schemas.openxmlformats.org/officeDocument/2006/relationships/hyperlink" Target="https://www.ncbi.nlm.nih.gov/nuccore/MH976514.1" TargetMode="External"/><Relationship Id="rId47" Type="http://schemas.openxmlformats.org/officeDocument/2006/relationships/hyperlink" Target="https://www.ncbi.nlm.nih.gov/genome/browse/" TargetMode="External"/><Relationship Id="rId50" Type="http://schemas.openxmlformats.org/officeDocument/2006/relationships/hyperlink" Target="https://www.ncbi.nlm.nih.gov/nuccore/MT723934.1" TargetMode="External"/><Relationship Id="rId55"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4.png"/><Relationship Id="rId29" Type="http://schemas.openxmlformats.org/officeDocument/2006/relationships/hyperlink" Target="https://www.ncbi.nlm.nih.gov/genome/browse/" TargetMode="External"/><Relationship Id="rId11" Type="http://schemas.openxmlformats.org/officeDocument/2006/relationships/hyperlink" Target="mailto:Phage.Canada@gmail.com" TargetMode="External"/><Relationship Id="rId24" Type="http://schemas.openxmlformats.org/officeDocument/2006/relationships/hyperlink" Target="https://www.ncbi.nlm.nih.gov/nuccore/MH976512.1" TargetMode="External"/><Relationship Id="rId32" Type="http://schemas.openxmlformats.org/officeDocument/2006/relationships/hyperlink" Target="https://www.ncbi.nlm.nih.gov/nuccore/MH976507.1" TargetMode="External"/><Relationship Id="rId37" Type="http://schemas.openxmlformats.org/officeDocument/2006/relationships/hyperlink" Target="https://www.ncbi.nlm.nih.gov/genome/browse/" TargetMode="External"/><Relationship Id="rId40" Type="http://schemas.openxmlformats.org/officeDocument/2006/relationships/hyperlink" Target="https://www.ncbi.nlm.nih.gov/nuccore/MH651166.1" TargetMode="External"/><Relationship Id="rId45" Type="http://schemas.openxmlformats.org/officeDocument/2006/relationships/hyperlink" Target="https://www.ncbi.nlm.nih.gov/genome/browse/" TargetMode="External"/><Relationship Id="rId53" Type="http://schemas.openxmlformats.org/officeDocument/2006/relationships/image" Target="media/image20.png"/><Relationship Id="rId5" Type="http://schemas.openxmlformats.org/officeDocument/2006/relationships/footnotes" Target="footnotes.xml"/><Relationship Id="rId10" Type="http://schemas.openxmlformats.org/officeDocument/2006/relationships/hyperlink" Target="mailto:tolstoy@ncbi.nlm.nih.gov" TargetMode="External"/><Relationship Id="rId19" Type="http://schemas.openxmlformats.org/officeDocument/2006/relationships/hyperlink" Target="https://www.ncbi.nlm.nih.gov/genome/browse/" TargetMode="External"/><Relationship Id="rId31" Type="http://schemas.openxmlformats.org/officeDocument/2006/relationships/hyperlink" Target="https://www.ncbi.nlm.nih.gov/genome/browse/" TargetMode="External"/><Relationship Id="rId44" Type="http://schemas.openxmlformats.org/officeDocument/2006/relationships/hyperlink" Target="https://www.ncbi.nlm.nih.gov/nuccore/MK937594.1" TargetMode="External"/><Relationship Id="rId52"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hyperlink" Target="mailto:dann2.turner@uwe.ac.uk" TargetMode="External"/><Relationship Id="rId14" Type="http://schemas.openxmlformats.org/officeDocument/2006/relationships/image" Target="media/image3.png"/><Relationship Id="rId22" Type="http://schemas.openxmlformats.org/officeDocument/2006/relationships/hyperlink" Target="https://www.ncbi.nlm.nih.gov/nuccore/MT498035.1" TargetMode="External"/><Relationship Id="rId27" Type="http://schemas.openxmlformats.org/officeDocument/2006/relationships/hyperlink" Target="https://www.ncbi.nlm.nih.gov/genome/browse/" TargetMode="External"/><Relationship Id="rId30" Type="http://schemas.openxmlformats.org/officeDocument/2006/relationships/hyperlink" Target="https://www.ncbi.nlm.nih.gov/nuccore/MN329677.1" TargetMode="External"/><Relationship Id="rId35" Type="http://schemas.openxmlformats.org/officeDocument/2006/relationships/hyperlink" Target="https://www.ncbi.nlm.nih.gov/genome/browse/" TargetMode="External"/><Relationship Id="rId43" Type="http://schemas.openxmlformats.org/officeDocument/2006/relationships/hyperlink" Target="https://www.ncbi.nlm.nih.gov/genome/browse/" TargetMode="External"/><Relationship Id="rId48" Type="http://schemas.openxmlformats.org/officeDocument/2006/relationships/hyperlink" Target="https://www.ncbi.nlm.nih.gov/nuccore/MT639640.1" TargetMode="External"/><Relationship Id="rId56" Type="http://schemas.openxmlformats.org/officeDocument/2006/relationships/theme" Target="theme/theme1.xml"/><Relationship Id="rId8" Type="http://schemas.openxmlformats.org/officeDocument/2006/relationships/hyperlink" Target="mailto:liliana.cristina.moraru@uni-oldenburg.de" TargetMode="External"/><Relationship Id="rId51" Type="http://schemas.openxmlformats.org/officeDocument/2006/relationships/hyperlink" Target="https://www.ncbi.nlm.nih.gov/genome/browse/" TargetMode="External"/><Relationship Id="rId3" Type="http://schemas.openxmlformats.org/officeDocument/2006/relationships/settings" Target="settings.xml"/><Relationship Id="rId12" Type="http://schemas.openxmlformats.org/officeDocument/2006/relationships/hyperlink" Target="about:blank" TargetMode="External"/><Relationship Id="rId17" Type="http://schemas.openxmlformats.org/officeDocument/2006/relationships/image" Target="media/image30.png"/><Relationship Id="rId25" Type="http://schemas.openxmlformats.org/officeDocument/2006/relationships/hyperlink" Target="https://www.ncbi.nlm.nih.gov/genome/browse/" TargetMode="External"/><Relationship Id="rId33" Type="http://schemas.openxmlformats.org/officeDocument/2006/relationships/hyperlink" Target="https://www.ncbi.nlm.nih.gov/genome/browse/" TargetMode="External"/><Relationship Id="rId38" Type="http://schemas.openxmlformats.org/officeDocument/2006/relationships/hyperlink" Target="https://www.ncbi.nlm.nih.gov/nuccore/MH976519.1" TargetMode="External"/><Relationship Id="rId46" Type="http://schemas.openxmlformats.org/officeDocument/2006/relationships/hyperlink" Target="https://www.ncbi.nlm.nih.gov/nuccore/MK977702.1" TargetMode="External"/><Relationship Id="rId20" Type="http://schemas.openxmlformats.org/officeDocument/2006/relationships/hyperlink" Target="https://www.ncbi.nlm.nih.gov/nuccore/MN329673.1" TargetMode="External"/><Relationship Id="rId41" Type="http://schemas.openxmlformats.org/officeDocument/2006/relationships/hyperlink" Target="https://www.ncbi.nlm.nih.gov/genome/browse/"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hyperlink" Target="about:blank" TargetMode="External"/><Relationship Id="rId23" Type="http://schemas.openxmlformats.org/officeDocument/2006/relationships/hyperlink" Target="https://www.ncbi.nlm.nih.gov/genome/browse/" TargetMode="External"/><Relationship Id="rId28" Type="http://schemas.openxmlformats.org/officeDocument/2006/relationships/hyperlink" Target="https://www.ncbi.nlm.nih.gov/nuccore/MH976508.1" TargetMode="External"/><Relationship Id="rId36" Type="http://schemas.openxmlformats.org/officeDocument/2006/relationships/hyperlink" Target="https://www.ncbi.nlm.nih.gov/nuccore/MH479924.1" TargetMode="External"/><Relationship Id="rId49" Type="http://schemas.openxmlformats.org/officeDocument/2006/relationships/hyperlink" Target="https://www.ncbi.nlm.nih.gov/genome/brows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nDpwWt56uw0q9RqJhWvstwDsIig==">AMUW2mWCntx0md9HfNZOeX2ISEJDMvOk6ewW7KHosi1iDd30tlff5Y+EL/MmUckCMPw1NtrObCb7Bm1aZOfvZNSdMnc8vRcokBAsG6jPngyrTNxK62nNGSv25I7G3zotY6u2qufijwIk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1790</Words>
  <Characters>10208</Characters>
  <Application>Microsoft Office Word</Application>
  <DocSecurity>0</DocSecurity>
  <Lines>85</Lines>
  <Paragraphs>23</Paragraphs>
  <ScaleCrop>false</ScaleCrop>
  <Company/>
  <LinksUpToDate>false</LinksUpToDate>
  <CharactersWithSpaces>11975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2021-08-26T08:25:00Z</dcterms:created>
  <dcterms:modified xsi:type="dcterms:W3CDTF">2022-03-15T06:20:00Z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adb064b5-5911-4077-b076-dd8db707b7e6_Enabled">
    <vt:lpwstr>true</vt:lpwstr>
  </property>
  <property fmtid="{D5CDD505-2E9C-101B-9397-08002B2CF9AE}" pid="9" name="MSIP_Label_adb064b5-5911-4077-b076-dd8db707b7e6_SetDate">
    <vt:lpwstr>2022-03-15T06:20:43Z</vt:lpwstr>
  </property>
  <property fmtid="{D5CDD505-2E9C-101B-9397-08002B2CF9AE}" pid="10" name="MSIP_Label_adb064b5-5911-4077-b076-dd8db707b7e6_Method">
    <vt:lpwstr>Privileged</vt:lpwstr>
  </property>
  <property fmtid="{D5CDD505-2E9C-101B-9397-08002B2CF9AE}" pid="11" name="MSIP_Label_adb064b5-5911-4077-b076-dd8db707b7e6_Name">
    <vt:lpwstr>UNOFFICIAL</vt:lpwstr>
  </property>
  <property fmtid="{D5CDD505-2E9C-101B-9397-08002B2CF9AE}" pid="12" name="MSIP_Label_adb064b5-5911-4077-b076-dd8db707b7e6_SiteId">
    <vt:lpwstr>b6e377cf-9db3-46cb-91a2-fad9605bb15c</vt:lpwstr>
  </property>
  <property fmtid="{D5CDD505-2E9C-101B-9397-08002B2CF9AE}" pid="13" name="MSIP_Label_adb064b5-5911-4077-b076-dd8db707b7e6_ActionId">
    <vt:lpwstr>41c55c14-d006-43e5-b110-709f2a22f459</vt:lpwstr>
  </property>
  <property fmtid="{D5CDD505-2E9C-101B-9397-08002B2CF9AE}" pid="14" name="MSIP_Label_adb064b5-5911-4077-b076-dd8db707b7e6_ContentBits">
    <vt:lpwstr>0</vt:lpwstr>
  </property>
</Properties>
</file>