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27C3ED" w14:textId="77777777" w:rsidR="00F05B35" w:rsidRDefault="00F05B35">
      <w:r w:rsidRPr="000650A8">
        <w:rPr>
          <w:rFonts w:ascii="Times" w:hAnsi="Times"/>
          <w:noProof/>
          <w:color w:val="0000FF"/>
          <w:sz w:val="20"/>
          <w:szCs w:val="20"/>
          <w:lang w:val="hu-HU" w:eastAsia="hu-HU"/>
        </w:rPr>
        <w:drawing>
          <wp:anchor distT="0" distB="0" distL="114300" distR="114300" simplePos="0" relativeHeight="251659264" behindDoc="0" locked="0" layoutInCell="1" allowOverlap="1" wp14:anchorId="47AAF13A" wp14:editId="03F506E8">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anchor>
        </w:drawing>
      </w:r>
    </w:p>
    <w:p w14:paraId="69941AB6" w14:textId="77777777" w:rsidR="00F05B35" w:rsidRPr="003033DD" w:rsidRDefault="00F05B35" w:rsidP="00F05B35">
      <w:pPr>
        <w:rPr>
          <w:rFonts w:ascii="Arial" w:hAnsi="Arial" w:cs="Arial"/>
          <w:color w:val="000000" w:themeColor="text1"/>
          <w:sz w:val="20"/>
          <w:szCs w:val="20"/>
        </w:rPr>
      </w:pPr>
    </w:p>
    <w:p w14:paraId="71D19A1F" w14:textId="77777777" w:rsidR="00F05B35" w:rsidRPr="003033DD" w:rsidRDefault="00F05B35" w:rsidP="00F05B35">
      <w:pPr>
        <w:rPr>
          <w:rFonts w:ascii="Arial" w:hAnsi="Arial" w:cs="Arial"/>
          <w:color w:val="000000" w:themeColor="text1"/>
          <w:sz w:val="20"/>
          <w:szCs w:val="20"/>
        </w:rPr>
      </w:pPr>
    </w:p>
    <w:p w14:paraId="11128795" w14:textId="77777777" w:rsidR="00F05B35" w:rsidRPr="003033DD" w:rsidRDefault="00F05B35" w:rsidP="00F05B35">
      <w:pPr>
        <w:rPr>
          <w:rFonts w:ascii="Arial" w:hAnsi="Arial" w:cs="Arial"/>
          <w:color w:val="000000" w:themeColor="text1"/>
          <w:sz w:val="20"/>
          <w:szCs w:val="20"/>
        </w:rPr>
      </w:pPr>
    </w:p>
    <w:p w14:paraId="0EE81D66" w14:textId="77777777" w:rsidR="00F05B35" w:rsidRPr="003033DD" w:rsidRDefault="00F05B35" w:rsidP="00F05B35">
      <w:pPr>
        <w:rPr>
          <w:rFonts w:ascii="Arial" w:hAnsi="Arial" w:cs="Arial"/>
          <w:color w:val="000000" w:themeColor="text1"/>
          <w:sz w:val="20"/>
          <w:szCs w:val="20"/>
        </w:rPr>
      </w:pPr>
    </w:p>
    <w:p w14:paraId="79BC835B" w14:textId="77777777" w:rsidR="00F05B35" w:rsidRPr="003033DD" w:rsidRDefault="00F05B35" w:rsidP="00F05B35">
      <w:pPr>
        <w:rPr>
          <w:rFonts w:ascii="Arial" w:hAnsi="Arial" w:cs="Arial"/>
          <w:color w:val="000000" w:themeColor="text1"/>
          <w:sz w:val="20"/>
          <w:szCs w:val="20"/>
        </w:rPr>
      </w:pPr>
    </w:p>
    <w:p w14:paraId="500827D4" w14:textId="77777777" w:rsidR="00F05B35" w:rsidRPr="009320C8" w:rsidRDefault="00F05B35" w:rsidP="00F05B35">
      <w:pPr>
        <w:rPr>
          <w:rFonts w:ascii="Arial" w:hAnsi="Arial" w:cs="Arial"/>
          <w:sz w:val="22"/>
          <w:szCs w:val="22"/>
          <w:lang w:val="en-GB"/>
        </w:rPr>
      </w:pPr>
      <w:r w:rsidRPr="004D236F">
        <w:rPr>
          <w:rFonts w:ascii="Arial" w:hAnsi="Arial" w:cs="Arial"/>
          <w:b/>
          <w:color w:val="000000"/>
        </w:rPr>
        <w:t>Part 1:</w:t>
      </w:r>
      <w:r w:rsidRPr="009320C8">
        <w:rPr>
          <w:rFonts w:ascii="Arial" w:hAnsi="Arial" w:cs="Arial"/>
          <w:color w:val="000000"/>
          <w:sz w:val="22"/>
          <w:szCs w:val="22"/>
        </w:rPr>
        <w:t xml:space="preserve"> </w:t>
      </w:r>
      <w:r w:rsidRPr="009320C8">
        <w:rPr>
          <w:rFonts w:ascii="Arial" w:hAnsi="Arial" w:cs="Arial"/>
          <w:b/>
          <w:color w:val="000000"/>
          <w:sz w:val="22"/>
          <w:szCs w:val="22"/>
          <w:u w:val="single"/>
        </w:rPr>
        <w:t xml:space="preserve">TITLE, AUTHORS, </w:t>
      </w:r>
      <w:r w:rsidR="00121243">
        <w:rPr>
          <w:rFonts w:ascii="Arial" w:hAnsi="Arial" w:cs="Arial"/>
          <w:b/>
          <w:color w:val="000000"/>
          <w:sz w:val="22"/>
          <w:szCs w:val="22"/>
          <w:u w:val="single"/>
        </w:rPr>
        <w:t xml:space="preserve">APPROVALS, </w:t>
      </w:r>
      <w:r w:rsidRPr="009320C8">
        <w:rPr>
          <w:rFonts w:ascii="Arial" w:hAnsi="Arial" w:cs="Arial"/>
          <w:b/>
          <w:color w:val="000000"/>
          <w:sz w:val="22"/>
          <w:szCs w:val="22"/>
          <w:u w:val="single"/>
        </w:rPr>
        <w:t>etc</w:t>
      </w:r>
    </w:p>
    <w:p w14:paraId="63ECCDE6" w14:textId="77777777" w:rsidR="00F05B35" w:rsidRPr="009320C8" w:rsidRDefault="00F05B35" w:rsidP="00F05B35">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F05B35" w:rsidRPr="009320C8" w14:paraId="10A9A56B" w14:textId="77777777" w:rsidTr="00F05B35">
        <w:tc>
          <w:tcPr>
            <w:tcW w:w="3554" w:type="dxa"/>
            <w:tcBorders>
              <w:top w:val="double" w:sz="4" w:space="0" w:color="auto"/>
              <w:left w:val="double" w:sz="4" w:space="0" w:color="auto"/>
              <w:right w:val="single" w:sz="4" w:space="0" w:color="auto"/>
            </w:tcBorders>
            <w:vAlign w:val="center"/>
          </w:tcPr>
          <w:p w14:paraId="0EA3E140" w14:textId="77777777" w:rsidR="00F05B35" w:rsidRPr="009320C8" w:rsidRDefault="00F05B35" w:rsidP="009623BE">
            <w:pPr>
              <w:pStyle w:val="BodyTextIndent"/>
              <w:ind w:left="0" w:firstLine="0"/>
              <w:rPr>
                <w:rFonts w:ascii="Arial" w:hAnsi="Arial" w:cs="Arial"/>
                <w:b/>
                <w:i/>
                <w:sz w:val="36"/>
                <w:szCs w:val="36"/>
              </w:rPr>
            </w:pPr>
            <w:r w:rsidRPr="009320C8">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40050EEB" w14:textId="77777777" w:rsidR="00F05B35" w:rsidRPr="009A4089" w:rsidRDefault="004C5CF5" w:rsidP="009623BE">
            <w:pPr>
              <w:pStyle w:val="BodyTextIndent"/>
              <w:ind w:left="0" w:firstLine="0"/>
              <w:jc w:val="center"/>
              <w:rPr>
                <w:rFonts w:ascii="Arial" w:hAnsi="Arial" w:cs="Arial"/>
                <w:b/>
                <w:i/>
                <w:sz w:val="28"/>
                <w:szCs w:val="28"/>
              </w:rPr>
            </w:pPr>
            <w:r w:rsidRPr="009A4089">
              <w:rPr>
                <w:rFonts w:ascii="Arial" w:hAnsi="Arial" w:cs="Arial"/>
                <w:b/>
                <w:sz w:val="28"/>
                <w:szCs w:val="28"/>
              </w:rPr>
              <w:t>2020.004D</w:t>
            </w:r>
          </w:p>
        </w:tc>
        <w:tc>
          <w:tcPr>
            <w:tcW w:w="709" w:type="dxa"/>
            <w:tcBorders>
              <w:top w:val="double" w:sz="4" w:space="0" w:color="auto"/>
              <w:left w:val="single" w:sz="4" w:space="0" w:color="auto"/>
              <w:right w:val="double" w:sz="4" w:space="0" w:color="auto"/>
            </w:tcBorders>
            <w:vAlign w:val="center"/>
          </w:tcPr>
          <w:p w14:paraId="1D1A2FD4" w14:textId="77777777" w:rsidR="00F05B35" w:rsidRPr="009320C8" w:rsidRDefault="00F05B35" w:rsidP="009623BE">
            <w:pPr>
              <w:pStyle w:val="BodyTextIndent"/>
              <w:ind w:left="0" w:firstLine="0"/>
              <w:rPr>
                <w:rFonts w:ascii="Arial" w:hAnsi="Arial" w:cs="Arial"/>
              </w:rPr>
            </w:pPr>
          </w:p>
        </w:tc>
      </w:tr>
      <w:tr w:rsidR="00F05B35" w:rsidRPr="009320C8" w14:paraId="2B1C36F9" w14:textId="77777777" w:rsidTr="00F05B35">
        <w:tc>
          <w:tcPr>
            <w:tcW w:w="9072" w:type="dxa"/>
            <w:gridSpan w:val="3"/>
            <w:tcBorders>
              <w:left w:val="double" w:sz="4" w:space="0" w:color="auto"/>
              <w:right w:val="double" w:sz="4" w:space="0" w:color="auto"/>
            </w:tcBorders>
          </w:tcPr>
          <w:p w14:paraId="573BC5B3" w14:textId="77777777" w:rsidR="00F05B35" w:rsidRPr="006E5356" w:rsidRDefault="00F05B35" w:rsidP="004C5CF5">
            <w:pPr>
              <w:spacing w:before="120"/>
              <w:rPr>
                <w:rFonts w:ascii="Arial" w:hAnsi="Arial" w:cs="Arial"/>
                <w:b/>
                <w:sz w:val="22"/>
                <w:szCs w:val="22"/>
              </w:rPr>
            </w:pPr>
            <w:r w:rsidRPr="009320C8">
              <w:rPr>
                <w:rFonts w:ascii="Arial" w:hAnsi="Arial" w:cs="Arial"/>
                <w:b/>
              </w:rPr>
              <w:t xml:space="preserve">Short title: </w:t>
            </w:r>
            <w:r w:rsidRPr="009B4BB4">
              <w:rPr>
                <w:rFonts w:ascii="Arial" w:hAnsi="Arial" w:cs="Arial"/>
                <w:sz w:val="22"/>
                <w:szCs w:val="22"/>
              </w:rPr>
              <w:t xml:space="preserve">Create </w:t>
            </w:r>
            <w:r w:rsidR="004C5CF5">
              <w:rPr>
                <w:rFonts w:ascii="Arial" w:hAnsi="Arial" w:cs="Arial"/>
                <w:sz w:val="22"/>
                <w:szCs w:val="22"/>
              </w:rPr>
              <w:t>one</w:t>
            </w:r>
            <w:r w:rsidRPr="009B4BB4">
              <w:rPr>
                <w:rFonts w:ascii="Arial" w:hAnsi="Arial" w:cs="Arial"/>
                <w:sz w:val="22"/>
                <w:szCs w:val="22"/>
              </w:rPr>
              <w:t xml:space="preserve"> new species in the genus </w:t>
            </w:r>
            <w:r w:rsidR="00B11945" w:rsidRPr="009B4BB4">
              <w:rPr>
                <w:rFonts w:ascii="Arial" w:hAnsi="Arial" w:cs="Arial"/>
                <w:i/>
                <w:sz w:val="22"/>
                <w:szCs w:val="22"/>
              </w:rPr>
              <w:t>Lymphocystivirus</w:t>
            </w:r>
            <w:r w:rsidR="006E5356">
              <w:rPr>
                <w:rFonts w:ascii="Arial" w:hAnsi="Arial" w:cs="Arial"/>
                <w:i/>
                <w:sz w:val="22"/>
                <w:szCs w:val="22"/>
              </w:rPr>
              <w:t xml:space="preserve"> </w:t>
            </w:r>
            <w:r w:rsidR="006E5356">
              <w:rPr>
                <w:rFonts w:ascii="Arial" w:hAnsi="Arial" w:cs="Arial"/>
                <w:sz w:val="22"/>
                <w:szCs w:val="22"/>
              </w:rPr>
              <w:t>(</w:t>
            </w:r>
            <w:r w:rsidR="006E5356" w:rsidRPr="006E5356">
              <w:rPr>
                <w:rFonts w:ascii="Arial" w:hAnsi="Arial" w:cs="Arial"/>
                <w:i/>
                <w:sz w:val="22"/>
                <w:szCs w:val="22"/>
              </w:rPr>
              <w:t>Pimascovirales</w:t>
            </w:r>
            <w:r w:rsidR="006E5356">
              <w:rPr>
                <w:rFonts w:ascii="Arial" w:hAnsi="Arial" w:cs="Arial"/>
                <w:sz w:val="22"/>
                <w:szCs w:val="22"/>
              </w:rPr>
              <w:t xml:space="preserve">: </w:t>
            </w:r>
            <w:r w:rsidR="006E5356" w:rsidRPr="006E5356">
              <w:rPr>
                <w:rFonts w:ascii="Arial" w:hAnsi="Arial" w:cs="Arial"/>
                <w:i/>
                <w:sz w:val="22"/>
                <w:szCs w:val="22"/>
              </w:rPr>
              <w:t>Iridoviridae</w:t>
            </w:r>
            <w:r w:rsidR="006E5356">
              <w:rPr>
                <w:rFonts w:ascii="Arial" w:hAnsi="Arial" w:cs="Arial"/>
                <w:sz w:val="22"/>
                <w:szCs w:val="22"/>
              </w:rPr>
              <w:t>)</w:t>
            </w:r>
          </w:p>
        </w:tc>
      </w:tr>
      <w:tr w:rsidR="00F05B35" w:rsidRPr="001E492D" w14:paraId="6601F83C"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7475CB37" w14:textId="77777777" w:rsidR="00F05B35" w:rsidRPr="00121243" w:rsidRDefault="00F05B35" w:rsidP="009623BE">
            <w:pPr>
              <w:rPr>
                <w:rFonts w:ascii="Arial" w:hAnsi="Arial" w:cs="Arial"/>
                <w:b/>
                <w:sz w:val="22"/>
                <w:szCs w:val="22"/>
              </w:rPr>
            </w:pPr>
          </w:p>
        </w:tc>
      </w:tr>
    </w:tbl>
    <w:p w14:paraId="749D0E5B" w14:textId="77777777" w:rsidR="00F05B35" w:rsidRDefault="00F05B35" w:rsidP="007B1846">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p>
    <w:tbl>
      <w:tblPr>
        <w:tblStyle w:val="TableGrid"/>
        <w:tblW w:w="9072" w:type="dxa"/>
        <w:tblInd w:w="137" w:type="dxa"/>
        <w:tblLook w:val="04A0" w:firstRow="1" w:lastRow="0" w:firstColumn="1" w:lastColumn="0" w:noHBand="0" w:noVBand="1"/>
      </w:tblPr>
      <w:tblGrid>
        <w:gridCol w:w="4368"/>
        <w:gridCol w:w="4704"/>
      </w:tblGrid>
      <w:tr w:rsidR="00F05B35" w14:paraId="24577510" w14:textId="77777777" w:rsidTr="00F05B35">
        <w:tc>
          <w:tcPr>
            <w:tcW w:w="4368" w:type="dxa"/>
          </w:tcPr>
          <w:p w14:paraId="483C9CDD" w14:textId="77777777" w:rsidR="00B11945" w:rsidRPr="00121243" w:rsidRDefault="00B11945">
            <w:pPr>
              <w:rPr>
                <w:rFonts w:ascii="Arial" w:hAnsi="Arial" w:cs="Arial"/>
                <w:sz w:val="22"/>
                <w:szCs w:val="22"/>
              </w:rPr>
            </w:pPr>
            <w:r>
              <w:rPr>
                <w:rFonts w:ascii="Arial" w:hAnsi="Arial" w:cs="Arial"/>
                <w:sz w:val="22"/>
                <w:szCs w:val="22"/>
              </w:rPr>
              <w:t>Doszpoly A,</w:t>
            </w:r>
            <w:r w:rsidR="009B4BB4">
              <w:rPr>
                <w:rFonts w:ascii="Arial" w:hAnsi="Arial" w:cs="Arial"/>
                <w:sz w:val="22"/>
                <w:szCs w:val="22"/>
              </w:rPr>
              <w:t xml:space="preserve"> </w:t>
            </w:r>
            <w:r>
              <w:rPr>
                <w:rFonts w:ascii="Arial" w:hAnsi="Arial" w:cs="Arial"/>
                <w:sz w:val="22"/>
                <w:szCs w:val="22"/>
              </w:rPr>
              <w:t>Kaján GL,</w:t>
            </w:r>
            <w:r w:rsidR="009B4BB4">
              <w:rPr>
                <w:rFonts w:ascii="Arial" w:hAnsi="Arial" w:cs="Arial"/>
                <w:sz w:val="22"/>
                <w:szCs w:val="22"/>
              </w:rPr>
              <w:t xml:space="preserve"> </w:t>
            </w:r>
            <w:r>
              <w:rPr>
                <w:rFonts w:ascii="Arial" w:hAnsi="Arial" w:cs="Arial"/>
                <w:sz w:val="22"/>
                <w:szCs w:val="22"/>
              </w:rPr>
              <w:t>Puentes R,</w:t>
            </w:r>
            <w:r w:rsidR="009B4BB4">
              <w:rPr>
                <w:rFonts w:ascii="Arial" w:hAnsi="Arial" w:cs="Arial"/>
                <w:sz w:val="22"/>
                <w:szCs w:val="22"/>
              </w:rPr>
              <w:t xml:space="preserve"> </w:t>
            </w:r>
            <w:r>
              <w:rPr>
                <w:rFonts w:ascii="Arial" w:hAnsi="Arial" w:cs="Arial"/>
                <w:sz w:val="22"/>
                <w:szCs w:val="22"/>
              </w:rPr>
              <w:t>Perretta A</w:t>
            </w:r>
          </w:p>
          <w:p w14:paraId="585AA206" w14:textId="77777777" w:rsidR="00F05B35" w:rsidRPr="00121243" w:rsidRDefault="00F05B35">
            <w:pPr>
              <w:rPr>
                <w:rFonts w:ascii="Arial" w:hAnsi="Arial" w:cs="Arial"/>
                <w:sz w:val="22"/>
                <w:szCs w:val="22"/>
              </w:rPr>
            </w:pPr>
          </w:p>
        </w:tc>
        <w:tc>
          <w:tcPr>
            <w:tcW w:w="4704" w:type="dxa"/>
          </w:tcPr>
          <w:p w14:paraId="2806B4EB" w14:textId="77777777" w:rsidR="003033DD" w:rsidRPr="003033DD" w:rsidRDefault="00043EF3" w:rsidP="000A34A4">
            <w:hyperlink r:id="rId8" w:history="1">
              <w:r w:rsidR="006E5356" w:rsidRPr="00762E9C">
                <w:rPr>
                  <w:rStyle w:val="Hyperlink"/>
                  <w:rFonts w:ascii="Arial" w:hAnsi="Arial" w:cs="Arial"/>
                  <w:sz w:val="22"/>
                  <w:szCs w:val="22"/>
                </w:rPr>
                <w:t>andor.doszpoly@gmail.com</w:t>
              </w:r>
            </w:hyperlink>
            <w:r w:rsidR="006E5356">
              <w:rPr>
                <w:rFonts w:ascii="Arial" w:hAnsi="Arial" w:cs="Arial"/>
                <w:sz w:val="22"/>
                <w:szCs w:val="22"/>
              </w:rPr>
              <w:t>;</w:t>
            </w:r>
            <w:r w:rsidR="006E5356">
              <w:rPr>
                <w:rStyle w:val="Hyperlink"/>
              </w:rPr>
              <w:t xml:space="preserve"> </w:t>
            </w:r>
            <w:hyperlink r:id="rId9" w:history="1">
              <w:r w:rsidR="006E5356" w:rsidRPr="00762E9C">
                <w:rPr>
                  <w:rStyle w:val="Hyperlink"/>
                  <w:rFonts w:ascii="Arial" w:hAnsi="Arial" w:cs="Arial"/>
                  <w:sz w:val="22"/>
                  <w:szCs w:val="22"/>
                </w:rPr>
                <w:t>gykajan@gmail.com</w:t>
              </w:r>
            </w:hyperlink>
            <w:r w:rsidR="009B4BB4">
              <w:rPr>
                <w:rStyle w:val="Hyperlink"/>
                <w:rFonts w:ascii="Arial" w:hAnsi="Arial" w:cs="Arial"/>
                <w:sz w:val="22"/>
                <w:szCs w:val="22"/>
              </w:rPr>
              <w:t xml:space="preserve">; </w:t>
            </w:r>
            <w:hyperlink r:id="rId10" w:tgtFrame="_blank" w:history="1">
              <w:r w:rsidR="00B11945" w:rsidRPr="00B11945">
                <w:rPr>
                  <w:rStyle w:val="Hyperlink"/>
                  <w:rFonts w:ascii="Arial" w:hAnsi="Arial" w:cs="Arial"/>
                  <w:sz w:val="22"/>
                  <w:szCs w:val="22"/>
                </w:rPr>
                <w:t>rodrigopuentes2011@gmail.com</w:t>
              </w:r>
            </w:hyperlink>
            <w:r w:rsidR="009B4BB4">
              <w:rPr>
                <w:rStyle w:val="Hyperlink"/>
                <w:rFonts w:ascii="Arial" w:hAnsi="Arial" w:cs="Arial"/>
                <w:sz w:val="22"/>
                <w:szCs w:val="22"/>
              </w:rPr>
              <w:t xml:space="preserve">; </w:t>
            </w:r>
            <w:hyperlink r:id="rId11" w:history="1">
              <w:r w:rsidR="00B11945" w:rsidRPr="009A7F05">
                <w:rPr>
                  <w:rStyle w:val="Hyperlink"/>
                  <w:rFonts w:ascii="Arial" w:hAnsi="Arial" w:cs="Arial"/>
                  <w:sz w:val="22"/>
                  <w:szCs w:val="22"/>
                </w:rPr>
                <w:t>aleperretta@gmail.com</w:t>
              </w:r>
            </w:hyperlink>
          </w:p>
        </w:tc>
      </w:tr>
    </w:tbl>
    <w:p w14:paraId="4A32AA8C" w14:textId="77777777" w:rsidR="007B1846" w:rsidRPr="004C5CF5" w:rsidRDefault="00F05B35" w:rsidP="007B1846">
      <w:pPr>
        <w:spacing w:before="120" w:after="120"/>
        <w:rPr>
          <w:rFonts w:ascii="Arial" w:hAnsi="Arial" w:cs="Arial"/>
          <w:color w:val="000000" w:themeColor="text1"/>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F05B35" w:rsidRPr="00121243" w14:paraId="0C4E9A43" w14:textId="77777777" w:rsidTr="00F05B35">
        <w:tc>
          <w:tcPr>
            <w:tcW w:w="9072" w:type="dxa"/>
          </w:tcPr>
          <w:p w14:paraId="14C59E7E" w14:textId="77777777" w:rsidR="00F05B35" w:rsidRPr="004C5CF5" w:rsidRDefault="00B11945">
            <w:pPr>
              <w:rPr>
                <w:rFonts w:ascii="Arial" w:hAnsi="Arial" w:cs="Arial"/>
                <w:spacing w:val="1"/>
                <w:sz w:val="22"/>
                <w:szCs w:val="22"/>
                <w:shd w:val="clear" w:color="auto" w:fill="FCFCFC"/>
                <w:lang w:val="en-GB"/>
              </w:rPr>
            </w:pPr>
            <w:r w:rsidRPr="004C5CF5">
              <w:rPr>
                <w:rFonts w:ascii="Arial" w:hAnsi="Arial" w:cs="Arial"/>
                <w:spacing w:val="1"/>
                <w:sz w:val="22"/>
                <w:szCs w:val="22"/>
                <w:shd w:val="clear" w:color="auto" w:fill="FCFCFC"/>
                <w:lang w:val="en-GB"/>
              </w:rPr>
              <w:t xml:space="preserve">Institute for Veterinary Medical Research, Centre for Agricultural </w:t>
            </w:r>
            <w:r w:rsidR="009B4BB4" w:rsidRPr="004C5CF5">
              <w:rPr>
                <w:rFonts w:ascii="Arial" w:hAnsi="Arial" w:cs="Arial"/>
                <w:spacing w:val="1"/>
                <w:sz w:val="22"/>
                <w:szCs w:val="22"/>
                <w:shd w:val="clear" w:color="auto" w:fill="FCFCFC"/>
                <w:lang w:val="en-GB"/>
              </w:rPr>
              <w:t>Research</w:t>
            </w:r>
            <w:r w:rsidRPr="004C5CF5">
              <w:rPr>
                <w:rFonts w:ascii="Arial" w:hAnsi="Arial" w:cs="Arial"/>
                <w:spacing w:val="1"/>
                <w:sz w:val="22"/>
                <w:szCs w:val="22"/>
                <w:shd w:val="clear" w:color="auto" w:fill="FCFCFC"/>
                <w:lang w:val="en-GB"/>
              </w:rPr>
              <w:t xml:space="preserve"> [A</w:t>
            </w:r>
            <w:r w:rsidR="009B4BB4" w:rsidRPr="004C5CF5">
              <w:rPr>
                <w:rFonts w:ascii="Arial" w:hAnsi="Arial" w:cs="Arial"/>
                <w:spacing w:val="1"/>
                <w:sz w:val="22"/>
                <w:szCs w:val="22"/>
                <w:shd w:val="clear" w:color="auto" w:fill="FCFCFC"/>
                <w:lang w:val="en-GB"/>
              </w:rPr>
              <w:t>D</w:t>
            </w:r>
            <w:r w:rsidRPr="004C5CF5">
              <w:rPr>
                <w:rFonts w:ascii="Arial" w:hAnsi="Arial" w:cs="Arial"/>
                <w:spacing w:val="1"/>
                <w:sz w:val="22"/>
                <w:szCs w:val="22"/>
                <w:shd w:val="clear" w:color="auto" w:fill="FCFCFC"/>
                <w:lang w:val="en-GB"/>
              </w:rPr>
              <w:t>, GL</w:t>
            </w:r>
            <w:r w:rsidR="009B4BB4" w:rsidRPr="004C5CF5">
              <w:rPr>
                <w:rFonts w:ascii="Arial" w:hAnsi="Arial" w:cs="Arial"/>
                <w:spacing w:val="1"/>
                <w:sz w:val="22"/>
                <w:szCs w:val="22"/>
                <w:shd w:val="clear" w:color="auto" w:fill="FCFCFC"/>
                <w:lang w:val="en-GB"/>
              </w:rPr>
              <w:t>K</w:t>
            </w:r>
            <w:r w:rsidRPr="004C5CF5">
              <w:rPr>
                <w:rFonts w:ascii="Arial" w:hAnsi="Arial" w:cs="Arial"/>
                <w:spacing w:val="1"/>
                <w:sz w:val="22"/>
                <w:szCs w:val="22"/>
                <w:shd w:val="clear" w:color="auto" w:fill="FCFCFC"/>
                <w:lang w:val="en-GB"/>
              </w:rPr>
              <w:t>]</w:t>
            </w:r>
          </w:p>
          <w:p w14:paraId="7C5E153F" w14:textId="77777777" w:rsidR="00B11945" w:rsidRPr="004C5CF5" w:rsidRDefault="00B11945">
            <w:pPr>
              <w:rPr>
                <w:rFonts w:ascii="Arial" w:hAnsi="Arial" w:cs="Arial"/>
                <w:spacing w:val="1"/>
                <w:sz w:val="22"/>
                <w:szCs w:val="22"/>
                <w:shd w:val="clear" w:color="auto" w:fill="FCFCFC"/>
                <w:lang w:val="en-GB"/>
              </w:rPr>
            </w:pPr>
            <w:r w:rsidRPr="004C5CF5">
              <w:rPr>
                <w:rFonts w:ascii="Arial" w:hAnsi="Arial" w:cs="Arial"/>
                <w:spacing w:val="1"/>
                <w:sz w:val="22"/>
                <w:szCs w:val="22"/>
                <w:shd w:val="clear" w:color="auto" w:fill="FCFCFC"/>
                <w:lang w:val="en-GB"/>
              </w:rPr>
              <w:t>Instituto de Patobiología, Facultad de Veterinaria, Universidad de la República [RP]</w:t>
            </w:r>
          </w:p>
          <w:p w14:paraId="40620B0C" w14:textId="77777777" w:rsidR="00F05B35" w:rsidRPr="004C5CF5" w:rsidRDefault="00B11945" w:rsidP="004C5CF5">
            <w:pPr>
              <w:rPr>
                <w:rFonts w:ascii="Arial" w:hAnsi="Arial" w:cs="Arial"/>
                <w:sz w:val="22"/>
                <w:szCs w:val="22"/>
              </w:rPr>
            </w:pPr>
            <w:r w:rsidRPr="004C5CF5">
              <w:rPr>
                <w:rFonts w:ascii="Arial" w:hAnsi="Arial" w:cs="Arial"/>
                <w:spacing w:val="1"/>
                <w:sz w:val="22"/>
                <w:szCs w:val="22"/>
                <w:shd w:val="clear" w:color="auto" w:fill="FCFCFC"/>
                <w:lang w:val="en-GB"/>
              </w:rPr>
              <w:t>Instituto de Investigaciones Pesqueras, Facultad de Veterinaria, Universidad de la República [A</w:t>
            </w:r>
            <w:r w:rsidR="009B4BB4" w:rsidRPr="004C5CF5">
              <w:rPr>
                <w:rFonts w:ascii="Arial" w:hAnsi="Arial" w:cs="Arial"/>
                <w:spacing w:val="1"/>
                <w:sz w:val="22"/>
                <w:szCs w:val="22"/>
                <w:shd w:val="clear" w:color="auto" w:fill="FCFCFC"/>
                <w:lang w:val="en-GB"/>
              </w:rPr>
              <w:t>P</w:t>
            </w:r>
            <w:r w:rsidRPr="004C5CF5">
              <w:rPr>
                <w:rFonts w:ascii="Arial" w:hAnsi="Arial" w:cs="Arial"/>
                <w:spacing w:val="1"/>
                <w:sz w:val="22"/>
                <w:szCs w:val="22"/>
                <w:shd w:val="clear" w:color="auto" w:fill="FCFCFC"/>
                <w:lang w:val="en-GB"/>
              </w:rPr>
              <w:t>]</w:t>
            </w:r>
          </w:p>
        </w:tc>
      </w:tr>
    </w:tbl>
    <w:p w14:paraId="3E80BA15" w14:textId="77777777" w:rsidR="00F05B35" w:rsidRDefault="00F05B35" w:rsidP="007B1846">
      <w:pPr>
        <w:spacing w:before="120" w:after="120"/>
        <w:rPr>
          <w:rFonts w:ascii="Arial" w:hAnsi="Arial" w:cs="Arial"/>
          <w:b/>
        </w:rPr>
      </w:pPr>
      <w:r w:rsidRPr="009320C8">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F05B35" w:rsidRPr="00121243" w14:paraId="30498FFE" w14:textId="77777777" w:rsidTr="00F05B35">
        <w:tc>
          <w:tcPr>
            <w:tcW w:w="9072" w:type="dxa"/>
          </w:tcPr>
          <w:p w14:paraId="6B6F84E1" w14:textId="77777777" w:rsidR="00121243" w:rsidRPr="00121243" w:rsidRDefault="00B11945">
            <w:pPr>
              <w:rPr>
                <w:rFonts w:ascii="Arial" w:hAnsi="Arial" w:cs="Arial"/>
                <w:sz w:val="22"/>
                <w:szCs w:val="22"/>
              </w:rPr>
            </w:pPr>
            <w:r>
              <w:rPr>
                <w:rFonts w:ascii="Arial" w:hAnsi="Arial" w:cs="Arial"/>
                <w:sz w:val="22"/>
                <w:szCs w:val="22"/>
              </w:rPr>
              <w:t>Andor Doszpoly</w:t>
            </w:r>
          </w:p>
        </w:tc>
      </w:tr>
    </w:tbl>
    <w:p w14:paraId="1125DE9D" w14:textId="77777777" w:rsidR="00F05B35" w:rsidRDefault="00F05B35" w:rsidP="007B1846">
      <w:pPr>
        <w:spacing w:before="120" w:after="120"/>
        <w:rPr>
          <w:rFonts w:ascii="Arial" w:hAnsi="Arial" w:cs="Arial"/>
          <w:b/>
        </w:rPr>
      </w:pPr>
      <w:r w:rsidRPr="009320C8">
        <w:rPr>
          <w:rFonts w:ascii="Arial" w:hAnsi="Arial" w:cs="Arial"/>
          <w:b/>
        </w:rPr>
        <w:t>List t</w:t>
      </w:r>
      <w:r w:rsidR="007B1846">
        <w:rPr>
          <w:rFonts w:ascii="Arial" w:hAnsi="Arial" w:cs="Arial"/>
          <w:b/>
        </w:rPr>
        <w:t>h</w:t>
      </w:r>
      <w:r w:rsidRPr="009320C8">
        <w:rPr>
          <w:rFonts w:ascii="Arial" w:hAnsi="Arial" w:cs="Arial"/>
          <w:b/>
        </w:rPr>
        <w:t xml:space="preserve">e ICTV </w:t>
      </w:r>
      <w:r w:rsidR="004609D1">
        <w:rPr>
          <w:rFonts w:ascii="Arial" w:hAnsi="Arial" w:cs="Arial"/>
          <w:b/>
        </w:rPr>
        <w:t>S</w:t>
      </w:r>
      <w:r w:rsidRPr="009320C8">
        <w:rPr>
          <w:rFonts w:ascii="Arial" w:hAnsi="Arial" w:cs="Arial"/>
          <w:b/>
        </w:rPr>
        <w:t xml:space="preserve">tudy </w:t>
      </w:r>
      <w:r w:rsidR="004609D1">
        <w:rPr>
          <w:rFonts w:ascii="Arial" w:hAnsi="Arial" w:cs="Arial"/>
          <w:b/>
        </w:rPr>
        <w:t>G</w:t>
      </w:r>
      <w:r w:rsidRPr="009320C8">
        <w:rPr>
          <w:rFonts w:ascii="Arial" w:hAnsi="Arial" w:cs="Arial"/>
          <w:b/>
        </w:rPr>
        <w:t>roup(s) that have seen this proposal</w:t>
      </w:r>
    </w:p>
    <w:tbl>
      <w:tblPr>
        <w:tblStyle w:val="TableGrid"/>
        <w:tblW w:w="9072" w:type="dxa"/>
        <w:tblInd w:w="137" w:type="dxa"/>
        <w:tblLook w:val="04A0" w:firstRow="1" w:lastRow="0" w:firstColumn="1" w:lastColumn="0" w:noHBand="0" w:noVBand="1"/>
      </w:tblPr>
      <w:tblGrid>
        <w:gridCol w:w="9072"/>
      </w:tblGrid>
      <w:tr w:rsidR="00F05B35" w:rsidRPr="00121243" w14:paraId="67F0D774" w14:textId="77777777" w:rsidTr="00F05B35">
        <w:tc>
          <w:tcPr>
            <w:tcW w:w="9072" w:type="dxa"/>
          </w:tcPr>
          <w:p w14:paraId="74D9F09E" w14:textId="77777777" w:rsidR="00F05B35" w:rsidRPr="00121243" w:rsidRDefault="00B11945" w:rsidP="004C5CF5">
            <w:pPr>
              <w:rPr>
                <w:rFonts w:ascii="Arial" w:hAnsi="Arial" w:cs="Arial"/>
                <w:sz w:val="22"/>
                <w:szCs w:val="22"/>
              </w:rPr>
            </w:pPr>
            <w:r w:rsidRPr="00AF2F1A">
              <w:rPr>
                <w:rFonts w:ascii="Arial" w:hAnsi="Arial" w:cs="Arial"/>
                <w:i/>
                <w:sz w:val="22"/>
                <w:szCs w:val="22"/>
              </w:rPr>
              <w:t>Iridoviridae</w:t>
            </w:r>
            <w:r>
              <w:rPr>
                <w:rFonts w:ascii="Arial" w:hAnsi="Arial" w:cs="Arial"/>
                <w:sz w:val="22"/>
                <w:szCs w:val="22"/>
              </w:rPr>
              <w:t xml:space="preserve"> Study Group</w:t>
            </w:r>
          </w:p>
        </w:tc>
      </w:tr>
    </w:tbl>
    <w:p w14:paraId="1D86794D" w14:textId="77777777" w:rsidR="00F05B35" w:rsidRDefault="00F05B35" w:rsidP="00F05B35">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F05B35" w:rsidRPr="00121243" w14:paraId="3929835F" w14:textId="77777777" w:rsidTr="00F05B35">
        <w:tc>
          <w:tcPr>
            <w:tcW w:w="9072" w:type="dxa"/>
          </w:tcPr>
          <w:p w14:paraId="4AE831A0" w14:textId="77777777" w:rsidR="00304313" w:rsidRPr="000B67E2" w:rsidRDefault="00AF2F1A" w:rsidP="00304313">
            <w:pPr>
              <w:rPr>
                <w:rFonts w:ascii="Arial" w:hAnsi="Arial" w:cs="Arial"/>
                <w:sz w:val="22"/>
                <w:szCs w:val="22"/>
                <w:lang w:val="en-GB"/>
              </w:rPr>
            </w:pPr>
            <w:r w:rsidRPr="000B67E2">
              <w:rPr>
                <w:rFonts w:ascii="Arial" w:hAnsi="Arial" w:cs="Arial"/>
                <w:sz w:val="22"/>
                <w:szCs w:val="22"/>
                <w:lang w:val="en-GB"/>
              </w:rPr>
              <w:t xml:space="preserve">Seven of seven responding members of the SG support this proposal. </w:t>
            </w:r>
            <w:r w:rsidR="00304313" w:rsidRPr="000B67E2">
              <w:rPr>
                <w:rFonts w:ascii="Arial" w:hAnsi="Arial" w:cs="Arial"/>
                <w:sz w:val="22"/>
                <w:szCs w:val="22"/>
                <w:lang w:val="en-GB"/>
              </w:rPr>
              <w:t xml:space="preserve">Species demarcation criteria should be explicitly mentioned. The “number of genes shared by ALL iridovirids” should be lowered to 24. The 10th Report on </w:t>
            </w:r>
            <w:r w:rsidR="00304313" w:rsidRPr="000B67E2">
              <w:rPr>
                <w:rFonts w:ascii="Arial" w:hAnsi="Arial" w:cs="Arial"/>
                <w:i/>
                <w:sz w:val="22"/>
                <w:szCs w:val="22"/>
                <w:lang w:val="en-GB"/>
              </w:rPr>
              <w:t>Iridoviridae</w:t>
            </w:r>
            <w:r w:rsidR="00304313" w:rsidRPr="000B67E2">
              <w:rPr>
                <w:rFonts w:ascii="Arial" w:hAnsi="Arial" w:cs="Arial"/>
                <w:sz w:val="22"/>
                <w:szCs w:val="22"/>
                <w:lang w:val="en-GB"/>
              </w:rPr>
              <w:t xml:space="preserve"> should be cited. It would be nice to also have a table showing the pairwise identities.</w:t>
            </w:r>
          </w:p>
          <w:p w14:paraId="48C498DF" w14:textId="77777777" w:rsidR="00F05B35" w:rsidRPr="00AF2F1A" w:rsidRDefault="00304313" w:rsidP="00AF2F1A">
            <w:pPr>
              <w:rPr>
                <w:rFonts w:ascii="Arial" w:hAnsi="Arial" w:cs="Arial"/>
                <w:sz w:val="22"/>
                <w:szCs w:val="22"/>
              </w:rPr>
            </w:pPr>
            <w:r w:rsidRPr="000B67E2">
              <w:rPr>
                <w:rFonts w:ascii="Arial" w:hAnsi="Arial" w:cs="Arial"/>
                <w:sz w:val="22"/>
                <w:szCs w:val="22"/>
                <w:lang w:val="en-GB"/>
              </w:rPr>
              <w:t>Response of proposer: Requested corrections and additions done.</w:t>
            </w:r>
          </w:p>
        </w:tc>
      </w:tr>
    </w:tbl>
    <w:p w14:paraId="08A19D9F" w14:textId="77777777" w:rsidR="00F05B35" w:rsidRDefault="00F05B35" w:rsidP="00F05B35">
      <w:pPr>
        <w:spacing w:before="120" w:after="120"/>
        <w:rPr>
          <w:rFonts w:ascii="Arial" w:hAnsi="Arial" w:cs="Arial"/>
          <w:b/>
        </w:rPr>
      </w:pPr>
      <w:r w:rsidRPr="009320C8">
        <w:rPr>
          <w:rFonts w:ascii="Arial" w:hAnsi="Arial" w:cs="Arial"/>
          <w:b/>
        </w:rPr>
        <w:t>Author</w:t>
      </w:r>
      <w:r>
        <w:rPr>
          <w:rFonts w:ascii="Arial" w:hAnsi="Arial" w:cs="Arial"/>
          <w:b/>
        </w:rPr>
        <w:t>ity to use the name of a living person</w:t>
      </w:r>
    </w:p>
    <w:tbl>
      <w:tblPr>
        <w:tblStyle w:val="TableGrid"/>
        <w:tblW w:w="9072" w:type="dxa"/>
        <w:tblInd w:w="137" w:type="dxa"/>
        <w:tblLayout w:type="fixed"/>
        <w:tblLook w:val="04A0" w:firstRow="1" w:lastRow="0" w:firstColumn="1" w:lastColumn="0" w:noHBand="0" w:noVBand="1"/>
      </w:tblPr>
      <w:tblGrid>
        <w:gridCol w:w="2693"/>
        <w:gridCol w:w="3402"/>
        <w:gridCol w:w="2977"/>
      </w:tblGrid>
      <w:tr w:rsidR="004609D1" w14:paraId="11615FB0" w14:textId="77777777" w:rsidTr="004609D1">
        <w:tc>
          <w:tcPr>
            <w:tcW w:w="2693" w:type="dxa"/>
          </w:tcPr>
          <w:p w14:paraId="3B288287" w14:textId="77777777" w:rsidR="004609D1" w:rsidRPr="002E2BEA" w:rsidRDefault="004609D1" w:rsidP="00F05B35">
            <w:pPr>
              <w:rPr>
                <w:rFonts w:ascii="Arial" w:hAnsi="Arial" w:cs="Arial"/>
                <w:b/>
                <w:bCs/>
                <w:color w:val="000000"/>
                <w:sz w:val="22"/>
                <w:szCs w:val="22"/>
              </w:rPr>
            </w:pPr>
            <w:r>
              <w:rPr>
                <w:rFonts w:ascii="Arial" w:hAnsi="Arial" w:cs="Arial"/>
                <w:b/>
                <w:bCs/>
                <w:color w:val="000000"/>
                <w:sz w:val="22"/>
                <w:szCs w:val="22"/>
              </w:rPr>
              <w:t>Taxon name</w:t>
            </w:r>
          </w:p>
        </w:tc>
        <w:tc>
          <w:tcPr>
            <w:tcW w:w="3402" w:type="dxa"/>
          </w:tcPr>
          <w:p w14:paraId="1C243D80" w14:textId="77777777" w:rsidR="004609D1" w:rsidRDefault="004609D1" w:rsidP="00F05B35">
            <w:r w:rsidRPr="002E2BEA">
              <w:rPr>
                <w:rFonts w:ascii="Arial" w:hAnsi="Arial" w:cs="Arial"/>
                <w:b/>
                <w:bCs/>
                <w:color w:val="000000"/>
                <w:sz w:val="22"/>
                <w:szCs w:val="22"/>
              </w:rPr>
              <w:t>Person from whom the name is derived</w:t>
            </w:r>
          </w:p>
        </w:tc>
        <w:tc>
          <w:tcPr>
            <w:tcW w:w="2977" w:type="dxa"/>
          </w:tcPr>
          <w:p w14:paraId="355823C7" w14:textId="77777777" w:rsidR="004609D1" w:rsidRDefault="004609D1" w:rsidP="00F05B35">
            <w:r w:rsidRPr="002E2BEA">
              <w:rPr>
                <w:rFonts w:ascii="Arial" w:hAnsi="Arial" w:cs="Arial"/>
                <w:b/>
                <w:bCs/>
                <w:color w:val="000000"/>
                <w:sz w:val="22"/>
                <w:szCs w:val="22"/>
              </w:rPr>
              <w:t xml:space="preserve">Permission </w:t>
            </w:r>
            <w:r>
              <w:rPr>
                <w:rFonts w:ascii="Arial" w:hAnsi="Arial" w:cs="Arial"/>
                <w:b/>
                <w:bCs/>
                <w:color w:val="000000"/>
                <w:sz w:val="22"/>
                <w:szCs w:val="22"/>
              </w:rPr>
              <w:t>attached</w:t>
            </w:r>
            <w:r w:rsidRPr="002E2BEA">
              <w:rPr>
                <w:rFonts w:ascii="Arial" w:hAnsi="Arial" w:cs="Arial"/>
                <w:b/>
                <w:bCs/>
                <w:color w:val="000000"/>
                <w:sz w:val="22"/>
                <w:szCs w:val="22"/>
              </w:rPr>
              <w:t xml:space="preserve"> (Y/N)</w:t>
            </w:r>
          </w:p>
        </w:tc>
      </w:tr>
      <w:tr w:rsidR="004609D1" w:rsidRPr="00121243" w14:paraId="7412387B" w14:textId="77777777" w:rsidTr="004609D1">
        <w:tc>
          <w:tcPr>
            <w:tcW w:w="2693" w:type="dxa"/>
          </w:tcPr>
          <w:p w14:paraId="5FA0A6F9" w14:textId="77777777" w:rsidR="004609D1" w:rsidRPr="00121243" w:rsidRDefault="004609D1" w:rsidP="00F05B35">
            <w:pPr>
              <w:rPr>
                <w:rFonts w:ascii="Arial" w:hAnsi="Arial" w:cs="Arial"/>
                <w:sz w:val="22"/>
                <w:szCs w:val="22"/>
              </w:rPr>
            </w:pPr>
          </w:p>
        </w:tc>
        <w:tc>
          <w:tcPr>
            <w:tcW w:w="3402" w:type="dxa"/>
          </w:tcPr>
          <w:p w14:paraId="3132759A" w14:textId="77777777" w:rsidR="004609D1" w:rsidRPr="00121243" w:rsidRDefault="004609D1" w:rsidP="00F05B35">
            <w:pPr>
              <w:rPr>
                <w:rFonts w:ascii="Arial" w:hAnsi="Arial" w:cs="Arial"/>
                <w:sz w:val="22"/>
                <w:szCs w:val="22"/>
              </w:rPr>
            </w:pPr>
          </w:p>
        </w:tc>
        <w:tc>
          <w:tcPr>
            <w:tcW w:w="2977" w:type="dxa"/>
          </w:tcPr>
          <w:p w14:paraId="77D651EF" w14:textId="77777777" w:rsidR="004609D1" w:rsidRPr="00121243" w:rsidRDefault="004609D1" w:rsidP="00F05B35">
            <w:pPr>
              <w:rPr>
                <w:rFonts w:ascii="Arial" w:hAnsi="Arial" w:cs="Arial"/>
                <w:sz w:val="22"/>
                <w:szCs w:val="22"/>
              </w:rPr>
            </w:pPr>
          </w:p>
        </w:tc>
      </w:tr>
      <w:tr w:rsidR="004609D1" w:rsidRPr="00121243" w14:paraId="2DA51C26" w14:textId="77777777" w:rsidTr="004609D1">
        <w:tc>
          <w:tcPr>
            <w:tcW w:w="2693" w:type="dxa"/>
          </w:tcPr>
          <w:p w14:paraId="7A0DADDB" w14:textId="77777777" w:rsidR="004609D1" w:rsidRPr="00121243" w:rsidRDefault="004609D1" w:rsidP="00F05B35">
            <w:pPr>
              <w:rPr>
                <w:rFonts w:ascii="Arial" w:hAnsi="Arial" w:cs="Arial"/>
                <w:sz w:val="22"/>
                <w:szCs w:val="22"/>
              </w:rPr>
            </w:pPr>
          </w:p>
        </w:tc>
        <w:tc>
          <w:tcPr>
            <w:tcW w:w="3402" w:type="dxa"/>
          </w:tcPr>
          <w:p w14:paraId="79D3AF67" w14:textId="77777777" w:rsidR="004609D1" w:rsidRPr="00121243" w:rsidRDefault="004609D1" w:rsidP="00F05B35">
            <w:pPr>
              <w:rPr>
                <w:rFonts w:ascii="Arial" w:hAnsi="Arial" w:cs="Arial"/>
                <w:sz w:val="22"/>
                <w:szCs w:val="22"/>
              </w:rPr>
            </w:pPr>
          </w:p>
        </w:tc>
        <w:tc>
          <w:tcPr>
            <w:tcW w:w="2977" w:type="dxa"/>
          </w:tcPr>
          <w:p w14:paraId="48FD0491" w14:textId="77777777" w:rsidR="004609D1" w:rsidRPr="00121243" w:rsidRDefault="004609D1" w:rsidP="00F05B35">
            <w:pPr>
              <w:rPr>
                <w:rFonts w:ascii="Arial" w:hAnsi="Arial" w:cs="Arial"/>
                <w:sz w:val="22"/>
                <w:szCs w:val="22"/>
              </w:rPr>
            </w:pPr>
          </w:p>
        </w:tc>
      </w:tr>
      <w:tr w:rsidR="004609D1" w:rsidRPr="00121243" w14:paraId="4599C924" w14:textId="77777777" w:rsidTr="004609D1">
        <w:tc>
          <w:tcPr>
            <w:tcW w:w="2693" w:type="dxa"/>
          </w:tcPr>
          <w:p w14:paraId="32359FBE" w14:textId="77777777" w:rsidR="004609D1" w:rsidRPr="00121243" w:rsidRDefault="004609D1" w:rsidP="00F05B35">
            <w:pPr>
              <w:rPr>
                <w:rFonts w:ascii="Arial" w:hAnsi="Arial" w:cs="Arial"/>
                <w:sz w:val="22"/>
                <w:szCs w:val="22"/>
              </w:rPr>
            </w:pPr>
          </w:p>
        </w:tc>
        <w:tc>
          <w:tcPr>
            <w:tcW w:w="3402" w:type="dxa"/>
          </w:tcPr>
          <w:p w14:paraId="4E3E0FDE" w14:textId="77777777" w:rsidR="004609D1" w:rsidRPr="00121243" w:rsidRDefault="004609D1" w:rsidP="00F05B35">
            <w:pPr>
              <w:rPr>
                <w:rFonts w:ascii="Arial" w:hAnsi="Arial" w:cs="Arial"/>
                <w:sz w:val="22"/>
                <w:szCs w:val="22"/>
              </w:rPr>
            </w:pPr>
          </w:p>
        </w:tc>
        <w:tc>
          <w:tcPr>
            <w:tcW w:w="2977" w:type="dxa"/>
          </w:tcPr>
          <w:p w14:paraId="3DF39B4E" w14:textId="77777777" w:rsidR="004609D1" w:rsidRPr="00121243" w:rsidRDefault="004609D1" w:rsidP="00F05B35">
            <w:pPr>
              <w:rPr>
                <w:rFonts w:ascii="Arial" w:hAnsi="Arial" w:cs="Arial"/>
                <w:sz w:val="22"/>
                <w:szCs w:val="22"/>
              </w:rPr>
            </w:pPr>
          </w:p>
        </w:tc>
      </w:tr>
    </w:tbl>
    <w:p w14:paraId="37C640B2" w14:textId="77777777" w:rsidR="00F05B35" w:rsidRDefault="00F05B35" w:rsidP="00F05B35"/>
    <w:p w14:paraId="4BACC59B" w14:textId="77777777" w:rsidR="00F05B35" w:rsidRPr="00121243" w:rsidRDefault="00121243" w:rsidP="00F05B35">
      <w:pPr>
        <w:rPr>
          <w:rFonts w:ascii="Arial" w:hAnsi="Arial" w:cs="Arial"/>
          <w:b/>
          <w:bCs/>
        </w:rPr>
      </w:pPr>
      <w:r w:rsidRPr="00121243">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F05B35" w:rsidRPr="00121243" w14:paraId="4C6121B0" w14:textId="77777777" w:rsidTr="00F05B35">
        <w:tc>
          <w:tcPr>
            <w:tcW w:w="4820" w:type="dxa"/>
          </w:tcPr>
          <w:p w14:paraId="3E259616" w14:textId="77777777" w:rsidR="00F05B35" w:rsidRPr="00121243" w:rsidRDefault="00F05B35" w:rsidP="00F05B35">
            <w:pPr>
              <w:rPr>
                <w:sz w:val="22"/>
                <w:szCs w:val="22"/>
              </w:rPr>
            </w:pPr>
            <w:r w:rsidRPr="00121243">
              <w:rPr>
                <w:rFonts w:ascii="Arial" w:hAnsi="Arial" w:cs="Arial"/>
                <w:sz w:val="22"/>
                <w:szCs w:val="22"/>
              </w:rPr>
              <w:t xml:space="preserve">Date first submitted to </w:t>
            </w:r>
            <w:r w:rsidR="004609D1">
              <w:rPr>
                <w:rFonts w:ascii="Arial" w:hAnsi="Arial" w:cs="Arial"/>
                <w:sz w:val="22"/>
                <w:szCs w:val="22"/>
              </w:rPr>
              <w:t>SC Chair</w:t>
            </w:r>
          </w:p>
        </w:tc>
        <w:tc>
          <w:tcPr>
            <w:tcW w:w="4252" w:type="dxa"/>
          </w:tcPr>
          <w:p w14:paraId="42FBAE79" w14:textId="77777777" w:rsidR="00F05B35" w:rsidRPr="00AF2F1A" w:rsidRDefault="009001BA" w:rsidP="00F05B35">
            <w:pPr>
              <w:rPr>
                <w:rFonts w:ascii="Arial" w:hAnsi="Arial" w:cs="Arial"/>
                <w:sz w:val="22"/>
                <w:szCs w:val="22"/>
              </w:rPr>
            </w:pPr>
            <w:r w:rsidRPr="00AF2F1A">
              <w:rPr>
                <w:rFonts w:ascii="Arial" w:hAnsi="Arial" w:cs="Arial"/>
                <w:sz w:val="22"/>
                <w:szCs w:val="22"/>
              </w:rPr>
              <w:t>July 29, 2020</w:t>
            </w:r>
          </w:p>
        </w:tc>
      </w:tr>
      <w:tr w:rsidR="00F05B35" w:rsidRPr="00121243" w14:paraId="190738FE" w14:textId="77777777" w:rsidTr="00F05B35">
        <w:tc>
          <w:tcPr>
            <w:tcW w:w="4820" w:type="dxa"/>
          </w:tcPr>
          <w:p w14:paraId="45562C96" w14:textId="77777777" w:rsidR="00F05B35" w:rsidRPr="00121243" w:rsidRDefault="00F05B35" w:rsidP="00F05B35">
            <w:pPr>
              <w:rPr>
                <w:sz w:val="22"/>
                <w:szCs w:val="22"/>
              </w:rPr>
            </w:pPr>
            <w:r w:rsidRPr="00121243">
              <w:rPr>
                <w:rFonts w:ascii="Arial" w:hAnsi="Arial" w:cs="Arial"/>
                <w:sz w:val="22"/>
                <w:szCs w:val="22"/>
              </w:rPr>
              <w:t>Date of this revision (if different to above)</w:t>
            </w:r>
          </w:p>
        </w:tc>
        <w:tc>
          <w:tcPr>
            <w:tcW w:w="4252" w:type="dxa"/>
          </w:tcPr>
          <w:p w14:paraId="15F9538E" w14:textId="77777777" w:rsidR="00F05B35" w:rsidRPr="00AF2F1A" w:rsidRDefault="00AF2F1A" w:rsidP="00CE05ED">
            <w:pPr>
              <w:rPr>
                <w:rFonts w:ascii="Arial" w:hAnsi="Arial" w:cs="Arial"/>
                <w:sz w:val="22"/>
                <w:szCs w:val="22"/>
              </w:rPr>
            </w:pPr>
            <w:r w:rsidRPr="00AF2F1A">
              <w:rPr>
                <w:rFonts w:ascii="Arial" w:hAnsi="Arial" w:cs="Arial"/>
                <w:sz w:val="22"/>
                <w:szCs w:val="22"/>
              </w:rPr>
              <w:t>August 1</w:t>
            </w:r>
            <w:r w:rsidR="00CE05ED">
              <w:rPr>
                <w:rFonts w:ascii="Arial" w:hAnsi="Arial" w:cs="Arial"/>
                <w:sz w:val="22"/>
                <w:szCs w:val="22"/>
              </w:rPr>
              <w:t>3</w:t>
            </w:r>
            <w:r w:rsidRPr="00AF2F1A">
              <w:rPr>
                <w:rFonts w:ascii="Arial" w:hAnsi="Arial" w:cs="Arial"/>
                <w:sz w:val="22"/>
                <w:szCs w:val="22"/>
              </w:rPr>
              <w:t>, 2020</w:t>
            </w:r>
          </w:p>
        </w:tc>
      </w:tr>
    </w:tbl>
    <w:p w14:paraId="452229E9" w14:textId="77777777" w:rsidR="00F05B35" w:rsidRDefault="00F05B35" w:rsidP="007B1846">
      <w:pPr>
        <w:spacing w:before="120" w:after="120"/>
        <w:rPr>
          <w:rFonts w:ascii="Arial" w:hAnsi="Arial" w:cs="Arial"/>
          <w:b/>
        </w:rPr>
      </w:pPr>
      <w:r w:rsidRPr="009320C8">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F05B35" w:rsidRPr="00121243" w14:paraId="07163731" w14:textId="77777777" w:rsidTr="00F05B35">
        <w:tc>
          <w:tcPr>
            <w:tcW w:w="9072" w:type="dxa"/>
          </w:tcPr>
          <w:p w14:paraId="4AAEADFB" w14:textId="77777777" w:rsidR="00F05B35" w:rsidRPr="00121243" w:rsidRDefault="00F05B35" w:rsidP="00F05B35">
            <w:pPr>
              <w:rPr>
                <w:rFonts w:ascii="Arial" w:hAnsi="Arial" w:cs="Arial"/>
                <w:sz w:val="22"/>
                <w:szCs w:val="22"/>
              </w:rPr>
            </w:pPr>
          </w:p>
          <w:p w14:paraId="2A5543F6" w14:textId="77777777" w:rsidR="00F05B35" w:rsidRPr="00121243" w:rsidRDefault="00F05B35" w:rsidP="00F05B35">
            <w:pPr>
              <w:rPr>
                <w:rFonts w:ascii="Arial" w:hAnsi="Arial" w:cs="Arial"/>
                <w:sz w:val="22"/>
                <w:szCs w:val="22"/>
              </w:rPr>
            </w:pPr>
          </w:p>
          <w:p w14:paraId="241CFCAD" w14:textId="77777777" w:rsidR="00F05B35" w:rsidRPr="00121243" w:rsidRDefault="00F05B35" w:rsidP="00F05B35">
            <w:pPr>
              <w:rPr>
                <w:rFonts w:ascii="Arial" w:hAnsi="Arial" w:cs="Arial"/>
                <w:sz w:val="22"/>
                <w:szCs w:val="22"/>
              </w:rPr>
            </w:pPr>
          </w:p>
        </w:tc>
      </w:tr>
    </w:tbl>
    <w:p w14:paraId="7A500B12" w14:textId="77777777" w:rsidR="00237296" w:rsidRPr="009320C8" w:rsidRDefault="00237296" w:rsidP="007B1846">
      <w:pPr>
        <w:pStyle w:val="BodyTextIndent"/>
        <w:spacing w:before="120" w:after="120"/>
        <w:ind w:left="0" w:firstLine="0"/>
        <w:rPr>
          <w:rFonts w:ascii="Arial" w:hAnsi="Arial" w:cs="Arial"/>
          <w:color w:val="000000"/>
          <w:sz w:val="22"/>
          <w:szCs w:val="22"/>
        </w:rPr>
      </w:pPr>
      <w:r w:rsidRPr="004D236F">
        <w:rPr>
          <w:rFonts w:ascii="Arial" w:hAnsi="Arial" w:cs="Arial"/>
          <w:b/>
          <w:color w:val="000000"/>
          <w:szCs w:val="24"/>
        </w:rPr>
        <w:lastRenderedPageBreak/>
        <w:t>Part 3</w:t>
      </w:r>
      <w:r w:rsidRPr="009320C8">
        <w:rPr>
          <w:rFonts w:ascii="Arial" w:hAnsi="Arial" w:cs="Arial"/>
          <w:b/>
          <w:color w:val="000000"/>
          <w:sz w:val="22"/>
          <w:szCs w:val="22"/>
        </w:rPr>
        <w:t>:</w:t>
      </w:r>
      <w:r w:rsidRPr="009320C8">
        <w:rPr>
          <w:rFonts w:ascii="Arial" w:hAnsi="Arial" w:cs="Arial"/>
          <w:color w:val="000000"/>
          <w:sz w:val="22"/>
          <w:szCs w:val="22"/>
        </w:rPr>
        <w:t xml:space="preserve"> </w:t>
      </w:r>
      <w:r w:rsidRPr="009320C8">
        <w:rPr>
          <w:rFonts w:ascii="Arial" w:hAnsi="Arial" w:cs="Arial"/>
          <w:b/>
          <w:color w:val="000000"/>
          <w:sz w:val="22"/>
          <w:szCs w:val="22"/>
          <w:u w:val="single"/>
        </w:rPr>
        <w:t>TAXONOM</w:t>
      </w:r>
      <w:r>
        <w:rPr>
          <w:rFonts w:ascii="Arial" w:hAnsi="Arial" w:cs="Arial"/>
          <w:b/>
          <w:color w:val="000000"/>
          <w:sz w:val="22"/>
          <w:szCs w:val="22"/>
          <w:u w:val="single"/>
        </w:rPr>
        <w:t>IC PROPOSAL</w:t>
      </w:r>
    </w:p>
    <w:p w14:paraId="6BC59B30" w14:textId="77777777" w:rsidR="00237296" w:rsidRDefault="00237296" w:rsidP="007B1846">
      <w:pPr>
        <w:spacing w:before="120" w:after="120"/>
        <w:rPr>
          <w:rFonts w:ascii="Arial" w:hAnsi="Arial" w:cs="Arial"/>
          <w:b/>
        </w:rPr>
      </w:pPr>
      <w:r w:rsidRPr="00D70F81">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237296" w:rsidRPr="00121243" w14:paraId="12439FC9" w14:textId="77777777" w:rsidTr="00237296">
        <w:tc>
          <w:tcPr>
            <w:tcW w:w="9072" w:type="dxa"/>
          </w:tcPr>
          <w:p w14:paraId="16DF5EC6" w14:textId="0A8DCF59" w:rsidR="00237296" w:rsidRPr="009001BA" w:rsidRDefault="009001BA" w:rsidP="007B1846">
            <w:pPr>
              <w:spacing w:before="120" w:after="120"/>
              <w:rPr>
                <w:rFonts w:ascii="Arial" w:hAnsi="Arial" w:cs="Arial"/>
                <w:sz w:val="22"/>
                <w:szCs w:val="22"/>
              </w:rPr>
            </w:pPr>
            <w:r w:rsidRPr="009001BA">
              <w:rPr>
                <w:rFonts w:ascii="Arial" w:hAnsi="Arial" w:cs="Arial"/>
                <w:sz w:val="22"/>
                <w:szCs w:val="22"/>
              </w:rPr>
              <w:t>2020.004D.</w:t>
            </w:r>
            <w:r w:rsidR="009254B0">
              <w:rPr>
                <w:rFonts w:ascii="Arial" w:hAnsi="Arial" w:cs="Arial"/>
                <w:sz w:val="22"/>
                <w:szCs w:val="22"/>
              </w:rPr>
              <w:t>R</w:t>
            </w:r>
            <w:r w:rsidRPr="009001BA">
              <w:rPr>
                <w:rFonts w:ascii="Arial" w:hAnsi="Arial" w:cs="Arial"/>
                <w:sz w:val="22"/>
                <w:szCs w:val="22"/>
              </w:rPr>
              <w:t>.Iridoviridae_1</w:t>
            </w:r>
            <w:r w:rsidR="009A4089">
              <w:rPr>
                <w:rFonts w:ascii="Arial" w:hAnsi="Arial" w:cs="Arial"/>
                <w:sz w:val="22"/>
                <w:szCs w:val="22"/>
              </w:rPr>
              <w:t>n</w:t>
            </w:r>
            <w:r w:rsidRPr="009001BA">
              <w:rPr>
                <w:rFonts w:ascii="Arial" w:hAnsi="Arial" w:cs="Arial"/>
                <w:sz w:val="22"/>
                <w:szCs w:val="22"/>
              </w:rPr>
              <w:t>sp</w:t>
            </w:r>
          </w:p>
        </w:tc>
      </w:tr>
    </w:tbl>
    <w:p w14:paraId="47558AEE" w14:textId="77777777" w:rsidR="00237296" w:rsidRDefault="00237296" w:rsidP="007B1846">
      <w:pPr>
        <w:spacing w:before="120" w:after="120"/>
        <w:rPr>
          <w:rFonts w:ascii="Arial" w:hAnsi="Arial" w:cs="Arial"/>
          <w:b/>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237296" w:rsidRPr="00121243" w14:paraId="4F5E5E01" w14:textId="77777777" w:rsidTr="00237296">
        <w:tc>
          <w:tcPr>
            <w:tcW w:w="9072" w:type="dxa"/>
          </w:tcPr>
          <w:p w14:paraId="37BFAD0B" w14:textId="77777777" w:rsidR="00237296" w:rsidRPr="00121243" w:rsidRDefault="004C5658" w:rsidP="00720E9B">
            <w:pPr>
              <w:autoSpaceDE w:val="0"/>
              <w:autoSpaceDN w:val="0"/>
              <w:adjustRightInd w:val="0"/>
              <w:ind w:firstLine="709"/>
              <w:jc w:val="both"/>
              <w:rPr>
                <w:rFonts w:ascii="Arial" w:hAnsi="Arial" w:cs="Arial"/>
                <w:b/>
                <w:sz w:val="22"/>
                <w:szCs w:val="22"/>
              </w:rPr>
            </w:pPr>
            <w:r w:rsidRPr="009001BA">
              <w:rPr>
                <w:rFonts w:ascii="Arial" w:hAnsi="Arial" w:cs="Arial"/>
                <w:spacing w:val="1"/>
                <w:sz w:val="22"/>
                <w:szCs w:val="22"/>
                <w:shd w:val="clear" w:color="auto" w:fill="FCFCFC"/>
                <w:lang w:val="en-GB"/>
              </w:rPr>
              <w:t>A novel lymphocystivirus (LCDV-WC) has been detected and described recently at the coast of Uruguay in whitemouth croaker (</w:t>
            </w:r>
            <w:r w:rsidRPr="009001BA">
              <w:rPr>
                <w:rFonts w:ascii="Arial" w:hAnsi="Arial" w:cs="Arial"/>
                <w:i/>
                <w:sz w:val="22"/>
                <w:szCs w:val="22"/>
                <w:lang w:val="en-GB"/>
              </w:rPr>
              <w:t>Micropogonias furnieri</w:t>
            </w:r>
            <w:r w:rsidRPr="009001BA">
              <w:rPr>
                <w:rFonts w:ascii="Arial" w:hAnsi="Arial" w:cs="Arial"/>
                <w:spacing w:val="1"/>
                <w:sz w:val="22"/>
                <w:szCs w:val="22"/>
                <w:shd w:val="clear" w:color="auto" w:fill="FCFCFC"/>
                <w:lang w:val="en-GB"/>
              </w:rPr>
              <w:t>) causing the typical signs of the lymphocystis virus disease</w:t>
            </w:r>
            <w:r w:rsidR="0048577C" w:rsidRPr="009001BA">
              <w:rPr>
                <w:rFonts w:ascii="Arial" w:hAnsi="Arial" w:cs="Arial"/>
                <w:spacing w:val="1"/>
                <w:sz w:val="22"/>
                <w:szCs w:val="22"/>
                <w:shd w:val="clear" w:color="auto" w:fill="FCFCFC"/>
                <w:lang w:val="en-GB"/>
              </w:rPr>
              <w:t xml:space="preserve"> [1]</w:t>
            </w:r>
            <w:r w:rsidRPr="009001BA">
              <w:rPr>
                <w:rFonts w:ascii="Arial" w:hAnsi="Arial" w:cs="Arial"/>
                <w:spacing w:val="1"/>
                <w:sz w:val="22"/>
                <w:szCs w:val="22"/>
                <w:shd w:val="clear" w:color="auto" w:fill="FCFCFC"/>
                <w:lang w:val="en-GB"/>
              </w:rPr>
              <w:t xml:space="preserve">. The whole genome of the above mentioned virus has been </w:t>
            </w:r>
            <w:r w:rsidRPr="009001BA">
              <w:rPr>
                <w:rFonts w:ascii="Arial" w:hAnsi="Arial" w:cs="Arial"/>
                <w:sz w:val="22"/>
                <w:szCs w:val="22"/>
                <w:lang w:val="en-GB"/>
              </w:rPr>
              <w:t>sequenced and analysed</w:t>
            </w:r>
            <w:r w:rsidR="00D72A0C">
              <w:rPr>
                <w:rFonts w:ascii="Arial" w:hAnsi="Arial" w:cs="Arial"/>
                <w:sz w:val="22"/>
                <w:szCs w:val="22"/>
                <w:lang w:val="en-GB"/>
              </w:rPr>
              <w:t xml:space="preserve"> </w:t>
            </w:r>
            <w:r w:rsidR="00D72A0C" w:rsidRPr="009001BA">
              <w:rPr>
                <w:rFonts w:ascii="Arial" w:hAnsi="Arial" w:cs="Arial"/>
                <w:sz w:val="22"/>
                <w:szCs w:val="22"/>
                <w:lang w:val="en-GB"/>
              </w:rPr>
              <w:t>[2]</w:t>
            </w:r>
            <w:r w:rsidRPr="009001BA">
              <w:rPr>
                <w:rFonts w:ascii="Arial" w:hAnsi="Arial" w:cs="Arial"/>
                <w:sz w:val="22"/>
                <w:szCs w:val="22"/>
                <w:lang w:val="en-GB"/>
              </w:rPr>
              <w:t xml:space="preserve">. Considering the actual species demarcation criteria for the family </w:t>
            </w:r>
            <w:r w:rsidRPr="009001BA">
              <w:rPr>
                <w:rFonts w:ascii="Arial" w:hAnsi="Arial" w:cs="Arial"/>
                <w:i/>
                <w:sz w:val="22"/>
                <w:szCs w:val="22"/>
                <w:lang w:val="en-GB"/>
              </w:rPr>
              <w:t>Iridoviridae</w:t>
            </w:r>
            <w:r w:rsidR="0048577C" w:rsidRPr="009001BA">
              <w:rPr>
                <w:rFonts w:ascii="Arial" w:hAnsi="Arial" w:cs="Arial"/>
                <w:sz w:val="22"/>
                <w:szCs w:val="22"/>
                <w:lang w:val="en-GB"/>
              </w:rPr>
              <w:t>,</w:t>
            </w:r>
            <w:r w:rsidRPr="009001BA">
              <w:rPr>
                <w:rFonts w:ascii="Arial" w:hAnsi="Arial" w:cs="Arial"/>
                <w:sz w:val="22"/>
                <w:szCs w:val="22"/>
                <w:lang w:val="en-GB"/>
              </w:rPr>
              <w:t xml:space="preserve"> the establishment of a novel species (</w:t>
            </w:r>
            <w:r w:rsidRPr="009001BA">
              <w:rPr>
                <w:rFonts w:ascii="Arial" w:hAnsi="Arial" w:cs="Arial"/>
                <w:i/>
                <w:sz w:val="22"/>
                <w:szCs w:val="22"/>
                <w:lang w:val="en-GB"/>
              </w:rPr>
              <w:t>Lymphocystis disease virus 4</w:t>
            </w:r>
            <w:r w:rsidRPr="009001BA">
              <w:rPr>
                <w:rFonts w:ascii="Arial" w:hAnsi="Arial" w:cs="Arial"/>
                <w:sz w:val="22"/>
                <w:szCs w:val="22"/>
                <w:lang w:val="en-GB"/>
              </w:rPr>
              <w:t xml:space="preserve">) in the genus </w:t>
            </w:r>
            <w:r w:rsidRPr="009001BA">
              <w:rPr>
                <w:rFonts w:ascii="Arial" w:hAnsi="Arial" w:cs="Arial"/>
                <w:i/>
                <w:sz w:val="22"/>
                <w:szCs w:val="22"/>
                <w:lang w:val="en-GB"/>
              </w:rPr>
              <w:t xml:space="preserve">Lymphocystivirus </w:t>
            </w:r>
            <w:r w:rsidRPr="009001BA">
              <w:rPr>
                <w:rFonts w:ascii="Arial" w:hAnsi="Arial" w:cs="Arial"/>
                <w:sz w:val="22"/>
                <w:szCs w:val="22"/>
                <w:lang w:val="en-GB"/>
              </w:rPr>
              <w:t>is</w:t>
            </w:r>
            <w:r w:rsidRPr="009001BA">
              <w:rPr>
                <w:rFonts w:ascii="Arial" w:hAnsi="Arial" w:cs="Arial"/>
                <w:i/>
                <w:sz w:val="22"/>
                <w:szCs w:val="22"/>
                <w:lang w:val="en-GB"/>
              </w:rPr>
              <w:t xml:space="preserve"> </w:t>
            </w:r>
            <w:r w:rsidRPr="009001BA">
              <w:rPr>
                <w:rFonts w:ascii="Arial" w:hAnsi="Arial" w:cs="Arial"/>
                <w:sz w:val="22"/>
                <w:szCs w:val="22"/>
                <w:lang w:val="en-GB"/>
              </w:rPr>
              <w:t>suggested</w:t>
            </w:r>
            <w:r w:rsidR="0048577C" w:rsidRPr="009001BA">
              <w:rPr>
                <w:rFonts w:ascii="Arial" w:hAnsi="Arial" w:cs="Arial"/>
                <w:sz w:val="22"/>
                <w:szCs w:val="22"/>
                <w:lang w:val="en-GB"/>
              </w:rPr>
              <w:t xml:space="preserve"> [2]</w:t>
            </w:r>
            <w:r w:rsidRPr="009001BA">
              <w:rPr>
                <w:rFonts w:ascii="Arial" w:hAnsi="Arial" w:cs="Arial"/>
                <w:sz w:val="22"/>
                <w:szCs w:val="22"/>
                <w:lang w:val="en-GB"/>
              </w:rPr>
              <w:t>.</w:t>
            </w:r>
          </w:p>
        </w:tc>
      </w:tr>
    </w:tbl>
    <w:p w14:paraId="7249327D" w14:textId="77777777" w:rsidR="00237296" w:rsidRPr="009320C8" w:rsidRDefault="00237296" w:rsidP="007B1846">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237296" w:rsidRPr="001E492D" w14:paraId="64DC6A19" w14:textId="77777777" w:rsidTr="009623BE">
        <w:trPr>
          <w:trHeight w:val="1566"/>
        </w:trPr>
        <w:tc>
          <w:tcPr>
            <w:tcW w:w="9228" w:type="dxa"/>
          </w:tcPr>
          <w:tbl>
            <w:tblPr>
              <w:tblStyle w:val="TableGrid"/>
              <w:tblW w:w="0" w:type="auto"/>
              <w:tblLook w:val="04A0" w:firstRow="1" w:lastRow="0" w:firstColumn="1" w:lastColumn="0" w:noHBand="0" w:noVBand="1"/>
            </w:tblPr>
            <w:tblGrid>
              <w:gridCol w:w="9002"/>
            </w:tblGrid>
            <w:tr w:rsidR="00237296" w:rsidRPr="00121243" w14:paraId="4138BBB0" w14:textId="77777777" w:rsidTr="00A06142">
              <w:tc>
                <w:tcPr>
                  <w:tcW w:w="9101" w:type="dxa"/>
                </w:tcPr>
                <w:p w14:paraId="7D22D55A" w14:textId="77777777" w:rsidR="004C5658" w:rsidRPr="009001BA" w:rsidRDefault="004C5658" w:rsidP="009001BA">
                  <w:pPr>
                    <w:autoSpaceDE w:val="0"/>
                    <w:autoSpaceDN w:val="0"/>
                    <w:adjustRightInd w:val="0"/>
                    <w:ind w:firstLine="709"/>
                    <w:jc w:val="both"/>
                    <w:rPr>
                      <w:rFonts w:ascii="Arial" w:hAnsi="Arial" w:cs="Arial"/>
                      <w:sz w:val="22"/>
                      <w:szCs w:val="22"/>
                      <w:lang w:val="en-GB"/>
                    </w:rPr>
                  </w:pPr>
                  <w:r w:rsidRPr="009001BA">
                    <w:rPr>
                      <w:rFonts w:ascii="Arial" w:hAnsi="Arial" w:cs="Arial"/>
                      <w:spacing w:val="1"/>
                      <w:sz w:val="22"/>
                      <w:szCs w:val="22"/>
                      <w:shd w:val="clear" w:color="auto" w:fill="FCFCFC"/>
                      <w:lang w:val="en-GB"/>
                    </w:rPr>
                    <w:t xml:space="preserve">The complete genome of the LCDV-WC </w:t>
                  </w:r>
                  <w:r w:rsidR="00D72A0C" w:rsidRPr="00CE05ED">
                    <w:rPr>
                      <w:rFonts w:ascii="Arial" w:hAnsi="Arial" w:cs="Arial"/>
                      <w:spacing w:val="1"/>
                      <w:sz w:val="22"/>
                      <w:szCs w:val="22"/>
                      <w:shd w:val="clear" w:color="auto" w:fill="FCFCFC"/>
                      <w:lang w:val="en-GB"/>
                    </w:rPr>
                    <w:t>(MN803438)</w:t>
                  </w:r>
                  <w:r w:rsidR="00D72A0C">
                    <w:rPr>
                      <w:rFonts w:ascii="Arial" w:hAnsi="Arial" w:cs="Arial"/>
                      <w:spacing w:val="1"/>
                      <w:shd w:val="clear" w:color="auto" w:fill="FCFCFC"/>
                      <w:lang w:val="en-GB"/>
                    </w:rPr>
                    <w:t xml:space="preserve"> </w:t>
                  </w:r>
                  <w:r w:rsidRPr="009001BA">
                    <w:rPr>
                      <w:rFonts w:ascii="Arial" w:hAnsi="Arial" w:cs="Arial"/>
                      <w:spacing w:val="1"/>
                      <w:sz w:val="22"/>
                      <w:szCs w:val="22"/>
                      <w:shd w:val="clear" w:color="auto" w:fill="FCFCFC"/>
                      <w:lang w:val="en-GB"/>
                    </w:rPr>
                    <w:t>was found to be 211,086 bp</w:t>
                  </w:r>
                  <w:r w:rsidRPr="009001BA">
                    <w:rPr>
                      <w:rFonts w:ascii="Arial" w:hAnsi="Arial" w:cs="Arial"/>
                      <w:sz w:val="22"/>
                      <w:szCs w:val="22"/>
                      <w:lang w:val="en-GB"/>
                    </w:rPr>
                    <w:t xml:space="preserve">. The </w:t>
                  </w:r>
                  <w:r w:rsidRPr="009001BA">
                    <w:rPr>
                      <w:rFonts w:ascii="Arial" w:hAnsi="Arial" w:cs="Arial"/>
                      <w:spacing w:val="1"/>
                      <w:sz w:val="22"/>
                      <w:szCs w:val="22"/>
                      <w:shd w:val="clear" w:color="auto" w:fill="FCFCFC"/>
                      <w:lang w:val="en-GB"/>
                    </w:rPr>
                    <w:t>G+C content of the whole genome proved to be 26.0%. Comparing the genome of the LCDV-WC to that of the formerly described LCDVs, the genome size of the LCDV-WC is the longest, and its G+C content is the lowest (LCDV-1: 29.1%, LCDV-2: 27.2% and LCDV-3: 33.0%)</w:t>
                  </w:r>
                  <w:r w:rsidR="0048577C" w:rsidRPr="009001BA">
                    <w:rPr>
                      <w:rFonts w:ascii="Arial" w:hAnsi="Arial" w:cs="Arial"/>
                      <w:spacing w:val="1"/>
                      <w:sz w:val="22"/>
                      <w:szCs w:val="22"/>
                      <w:shd w:val="clear" w:color="auto" w:fill="FCFCFC"/>
                      <w:lang w:val="en-GB"/>
                    </w:rPr>
                    <w:t xml:space="preserve"> [</w:t>
                  </w:r>
                  <w:r w:rsidR="00D72A0C">
                    <w:rPr>
                      <w:rFonts w:ascii="Arial" w:hAnsi="Arial" w:cs="Arial"/>
                      <w:spacing w:val="1"/>
                      <w:sz w:val="22"/>
                      <w:szCs w:val="22"/>
                      <w:shd w:val="clear" w:color="auto" w:fill="FCFCFC"/>
                      <w:lang w:val="en-GB"/>
                    </w:rPr>
                    <w:t>2</w:t>
                  </w:r>
                  <w:r w:rsidR="0048577C" w:rsidRPr="009001BA">
                    <w:rPr>
                      <w:rFonts w:ascii="Arial" w:hAnsi="Arial" w:cs="Arial"/>
                      <w:spacing w:val="1"/>
                      <w:sz w:val="22"/>
                      <w:szCs w:val="22"/>
                      <w:shd w:val="clear" w:color="auto" w:fill="FCFCFC"/>
                      <w:lang w:val="en-GB"/>
                    </w:rPr>
                    <w:t>-5]</w:t>
                  </w:r>
                  <w:r w:rsidRPr="009001BA">
                    <w:rPr>
                      <w:rFonts w:ascii="Arial" w:hAnsi="Arial" w:cs="Arial"/>
                      <w:spacing w:val="1"/>
                      <w:sz w:val="22"/>
                      <w:szCs w:val="22"/>
                      <w:shd w:val="clear" w:color="auto" w:fill="FCFCFC"/>
                      <w:lang w:val="en-GB"/>
                    </w:rPr>
                    <w:t xml:space="preserve">. </w:t>
                  </w:r>
                  <w:r w:rsidRPr="009001BA">
                    <w:rPr>
                      <w:rFonts w:ascii="Arial" w:hAnsi="Arial" w:cs="Arial"/>
                      <w:sz w:val="22"/>
                      <w:szCs w:val="22"/>
                      <w:lang w:val="en-GB"/>
                    </w:rPr>
                    <w:t>The genome organization</w:t>
                  </w:r>
                  <w:r w:rsidRPr="009001BA">
                    <w:rPr>
                      <w:rFonts w:ascii="Arial" w:hAnsi="Arial" w:cs="Arial"/>
                      <w:spacing w:val="1"/>
                      <w:sz w:val="22"/>
                      <w:szCs w:val="22"/>
                      <w:shd w:val="clear" w:color="auto" w:fill="FCFCFC"/>
                      <w:lang w:val="en-GB"/>
                    </w:rPr>
                    <w:t xml:space="preserve"> of the LCDV-WC shows similarity to that of the LCDV-2 and -3, but major rearrangements </w:t>
                  </w:r>
                  <w:r w:rsidR="00AF2F1A">
                    <w:rPr>
                      <w:rFonts w:ascii="Arial" w:hAnsi="Arial" w:cs="Arial"/>
                      <w:spacing w:val="1"/>
                      <w:sz w:val="22"/>
                      <w:szCs w:val="22"/>
                      <w:shd w:val="clear" w:color="auto" w:fill="FCFCFC"/>
                      <w:lang w:val="en-GB"/>
                    </w:rPr>
                    <w:t>were</w:t>
                  </w:r>
                  <w:r w:rsidRPr="009001BA">
                    <w:rPr>
                      <w:rFonts w:ascii="Arial" w:hAnsi="Arial" w:cs="Arial"/>
                      <w:spacing w:val="1"/>
                      <w:sz w:val="22"/>
                      <w:szCs w:val="22"/>
                      <w:shd w:val="clear" w:color="auto" w:fill="FCFCFC"/>
                      <w:lang w:val="en-GB"/>
                    </w:rPr>
                    <w:t xml:space="preserve"> also observ</w:t>
                  </w:r>
                  <w:r w:rsidR="00AF2F1A">
                    <w:rPr>
                      <w:rFonts w:ascii="Arial" w:hAnsi="Arial" w:cs="Arial"/>
                      <w:spacing w:val="1"/>
                      <w:sz w:val="22"/>
                      <w:szCs w:val="22"/>
                      <w:shd w:val="clear" w:color="auto" w:fill="FCFCFC"/>
                      <w:lang w:val="en-GB"/>
                    </w:rPr>
                    <w:t>ed</w:t>
                  </w:r>
                  <w:r w:rsidRPr="009001BA">
                    <w:rPr>
                      <w:rFonts w:ascii="Arial" w:hAnsi="Arial" w:cs="Arial"/>
                      <w:spacing w:val="1"/>
                      <w:sz w:val="22"/>
                      <w:szCs w:val="22"/>
                      <w:shd w:val="clear" w:color="auto" w:fill="FCFCFC"/>
                      <w:lang w:val="en-GB"/>
                    </w:rPr>
                    <w:t xml:space="preserve"> (Figure 1). 148 predicted ORFs were determined in LCDV-WC genome. The majority of the ORFs (102)</w:t>
                  </w:r>
                  <w:r w:rsidRPr="009001BA">
                    <w:rPr>
                      <w:rFonts w:ascii="Arial" w:hAnsi="Arial" w:cs="Arial"/>
                      <w:sz w:val="22"/>
                      <w:szCs w:val="22"/>
                      <w:lang w:val="en-GB"/>
                    </w:rPr>
                    <w:t xml:space="preserve"> showed clear homology to the genes of all three other LCDVs. </w:t>
                  </w:r>
                  <w:r w:rsidR="00DF64BA" w:rsidRPr="00CE05ED">
                    <w:rPr>
                      <w:rFonts w:ascii="Arial" w:hAnsi="Arial" w:cs="Arial"/>
                      <w:sz w:val="22"/>
                      <w:szCs w:val="22"/>
                      <w:lang w:val="en-GB"/>
                    </w:rPr>
                    <w:t>Twenty six core genes, which are conserved in most sequenced iridoviruses, were also identified in the genome</w:t>
                  </w:r>
                  <w:r w:rsidR="002A0AF0" w:rsidRPr="009001BA">
                    <w:rPr>
                      <w:rFonts w:ascii="Arial" w:hAnsi="Arial" w:cs="Arial"/>
                      <w:spacing w:val="1"/>
                      <w:sz w:val="22"/>
                      <w:szCs w:val="22"/>
                      <w:shd w:val="clear" w:color="auto" w:fill="FCFCFC"/>
                      <w:lang w:val="en-GB"/>
                    </w:rPr>
                    <w:t xml:space="preserve"> [6]</w:t>
                  </w:r>
                  <w:r w:rsidRPr="009001BA">
                    <w:rPr>
                      <w:rFonts w:ascii="Arial" w:hAnsi="Arial" w:cs="Arial"/>
                      <w:spacing w:val="1"/>
                      <w:sz w:val="22"/>
                      <w:szCs w:val="22"/>
                      <w:shd w:val="clear" w:color="auto" w:fill="FCFCFC"/>
                      <w:lang w:val="en-GB"/>
                    </w:rPr>
                    <w:t>.</w:t>
                  </w:r>
                  <w:r w:rsidRPr="009001BA">
                    <w:rPr>
                      <w:rFonts w:ascii="Arial" w:hAnsi="Arial" w:cs="Arial"/>
                      <w:sz w:val="22"/>
                      <w:szCs w:val="22"/>
                      <w:lang w:val="en-GB"/>
                    </w:rPr>
                    <w:t xml:space="preserve"> </w:t>
                  </w:r>
                  <w:r w:rsidR="006C30A2" w:rsidRPr="009001BA">
                    <w:rPr>
                      <w:rFonts w:ascii="Arial" w:hAnsi="Arial" w:cs="Arial"/>
                      <w:sz w:val="22"/>
                      <w:szCs w:val="22"/>
                      <w:lang w:val="en-GB"/>
                    </w:rPr>
                    <w:t xml:space="preserve">Nine </w:t>
                  </w:r>
                  <w:r w:rsidRPr="009001BA">
                    <w:rPr>
                      <w:rFonts w:ascii="Arial" w:hAnsi="Arial" w:cs="Arial"/>
                      <w:sz w:val="22"/>
                      <w:szCs w:val="22"/>
                      <w:lang w:val="en-GB"/>
                    </w:rPr>
                    <w:t xml:space="preserve">ORFs lacked similarity to any known viral genes. The rest of the putative genes showed homology only to genes of one or two of the LCDVs. The protein product concatenate of the core genes showed 67.1–85.1% amino acid identity to their LCDV counterparts (Figure 2). The phylogenetic tree reconstruction illustrates that the LCDV-WC undoubtedly clusters into the genus </w:t>
                  </w:r>
                  <w:r w:rsidRPr="009001BA">
                    <w:rPr>
                      <w:rFonts w:ascii="Arial" w:hAnsi="Arial" w:cs="Arial"/>
                      <w:i/>
                      <w:sz w:val="22"/>
                      <w:szCs w:val="22"/>
                      <w:lang w:val="en-GB"/>
                    </w:rPr>
                    <w:t>Lymphocystivirus</w:t>
                  </w:r>
                  <w:r w:rsidRPr="009001BA">
                    <w:rPr>
                      <w:rFonts w:ascii="Arial" w:hAnsi="Arial" w:cs="Arial"/>
                      <w:sz w:val="22"/>
                      <w:szCs w:val="22"/>
                      <w:lang w:val="en-GB"/>
                    </w:rPr>
                    <w:t xml:space="preserve"> and shows the clear separation of the LCDV-WC from the other LCDVs (Figure 3).</w:t>
                  </w:r>
                </w:p>
                <w:p w14:paraId="3C5FC5EC" w14:textId="77777777" w:rsidR="00237296" w:rsidRPr="00121243" w:rsidRDefault="00B34F70" w:rsidP="000A34A4">
                  <w:pPr>
                    <w:autoSpaceDE w:val="0"/>
                    <w:autoSpaceDN w:val="0"/>
                    <w:adjustRightInd w:val="0"/>
                    <w:ind w:firstLine="709"/>
                    <w:jc w:val="both"/>
                    <w:rPr>
                      <w:rFonts w:ascii="Arial" w:hAnsi="Arial" w:cs="Arial"/>
                      <w:color w:val="0000FF"/>
                      <w:sz w:val="22"/>
                      <w:szCs w:val="22"/>
                    </w:rPr>
                  </w:pPr>
                  <w:r w:rsidRPr="00CE05ED">
                    <w:rPr>
                      <w:rFonts w:ascii="Arial" w:hAnsi="Arial" w:cs="Arial"/>
                      <w:sz w:val="22"/>
                      <w:szCs w:val="22"/>
                      <w:lang w:val="en-GB"/>
                    </w:rPr>
                    <w:t>There are 26 well conserved core genes in the genomes of most known and completely sequenced iridoviruses</w:t>
                  </w:r>
                  <w:r>
                    <w:rPr>
                      <w:rFonts w:ascii="Arial" w:hAnsi="Arial" w:cs="Arial"/>
                      <w:sz w:val="22"/>
                      <w:szCs w:val="22"/>
                      <w:lang w:val="en-GB"/>
                    </w:rPr>
                    <w:t xml:space="preserve"> </w:t>
                  </w:r>
                  <w:r w:rsidR="00AF2F1A">
                    <w:rPr>
                      <w:rFonts w:ascii="Arial" w:hAnsi="Arial" w:cs="Arial"/>
                      <w:sz w:val="22"/>
                      <w:szCs w:val="22"/>
                      <w:lang w:val="en-GB"/>
                    </w:rPr>
                    <w:t>(6).</w:t>
                  </w:r>
                  <w:r w:rsidR="004C5658" w:rsidRPr="009001BA">
                    <w:rPr>
                      <w:rFonts w:ascii="Arial" w:hAnsi="Arial" w:cs="Arial"/>
                      <w:sz w:val="22"/>
                      <w:szCs w:val="22"/>
                      <w:lang w:val="en-GB"/>
                    </w:rPr>
                    <w:t xml:space="preserve"> </w:t>
                  </w:r>
                  <w:r w:rsidR="00AF2F1A">
                    <w:rPr>
                      <w:rFonts w:ascii="Arial" w:hAnsi="Arial" w:cs="Arial"/>
                      <w:sz w:val="22"/>
                      <w:szCs w:val="22"/>
                      <w:lang w:val="en-GB"/>
                    </w:rPr>
                    <w:t>T</w:t>
                  </w:r>
                  <w:r w:rsidR="004C5658" w:rsidRPr="009001BA">
                    <w:rPr>
                      <w:rFonts w:ascii="Arial" w:hAnsi="Arial" w:cs="Arial"/>
                      <w:sz w:val="22"/>
                      <w:szCs w:val="22"/>
                      <w:lang w:val="en-GB"/>
                    </w:rPr>
                    <w:t xml:space="preserve">he products of these genes are associated with a variety of viral activities, like DNA metabolism, transcriptional regulation, protein modification, and viral structure </w:t>
                  </w:r>
                  <w:r w:rsidR="004A1685" w:rsidRPr="009001BA">
                    <w:rPr>
                      <w:rFonts w:ascii="Arial" w:hAnsi="Arial" w:cs="Arial"/>
                      <w:sz w:val="22"/>
                      <w:szCs w:val="22"/>
                      <w:lang w:val="en-GB"/>
                    </w:rPr>
                    <w:fldChar w:fldCharType="begin"/>
                  </w:r>
                  <w:r w:rsidR="004C5658" w:rsidRPr="009001BA">
                    <w:rPr>
                      <w:rFonts w:ascii="Arial" w:hAnsi="Arial" w:cs="Arial"/>
                      <w:sz w:val="22"/>
                      <w:szCs w:val="22"/>
                      <w:lang w:val="en-GB"/>
                    </w:rPr>
                    <w:instrText xml:space="preserve"> ADDIN EN.CITE &lt;EndNote&gt;&lt;Cite&gt;&lt;Author&gt;Eaton&lt;/Author&gt;&lt;Year&gt;2007&lt;/Year&gt;&lt;IDText&gt;Comparative genomic analysis of the family Iridoviridae: re-annotating and defining the core set of iridovirus genes&lt;/IDText&gt;&lt;DisplayText&gt;[6]&lt;/DisplayText&gt;&lt;record&gt;&lt;dates&gt;&lt;pub-dates&gt;&lt;date&gt;Jan&lt;/date&gt;&lt;/pub-dates&gt;&lt;year&gt;2007&lt;/year&gt;&lt;/dates&gt;&lt;keywords&gt;&lt;keyword&gt;Genes, Viral&lt;/keyword&gt;&lt;keyword&gt;Genome, Viral&lt;/keyword&gt;&lt;keyword&gt;Iridoviridae&lt;/keyword&gt;&lt;/keywords&gt;&lt;urls&gt;&lt;related-urls&gt;&lt;url&gt;https://www.ncbi.nlm.nih.gov/pubmed/17239238&lt;/url&gt;&lt;/related-urls&gt;&lt;/urls&gt;&lt;isbn&gt;1743-422X&lt;/isbn&gt;&lt;custom2&gt;PMC1783846&lt;/custom2&gt;&lt;titles&gt;&lt;title&gt;Comparative genomic analysis of the family Iridoviridae: re-annotating and defining the core set of iridovirus genes&lt;/title&gt;&lt;secondary-title&gt;Virol J&lt;/secondary-title&gt;&lt;/titles&gt;&lt;pages&gt;11&lt;/pages&gt;&lt;contributors&gt;&lt;authors&gt;&lt;author&gt;Eaton, H. E.&lt;/author&gt;&lt;author&gt;Metcalf, J.&lt;/author&gt;&lt;author&gt;Penny, E.&lt;/author&gt;&lt;author&gt;Tcherepanov, V.&lt;/author&gt;&lt;author&gt;Upton, C.&lt;/author&gt;&lt;author&gt;Brunetti, C. R.&lt;/author&gt;&lt;/authors&gt;&lt;/contributors&gt;&lt;edition&gt;2007/01/19&lt;/edition&gt;&lt;language&gt;eng&lt;/language&gt;&lt;added-date format="utc"&gt;1574432607&lt;/added-date&gt;&lt;ref-type name="Journal Article"&gt;17&lt;/ref-type&gt;&lt;rec-number&gt;211&lt;/rec-number&gt;&lt;last-updated-date format="utc"&gt;1574432607&lt;/last-updated-date&gt;&lt;accession-num&gt;17239238&lt;/accession-num&gt;&lt;electronic-resource-num&gt;10.1186/1743-422X-4-11&lt;/electronic-resource-num&gt;&lt;volume&gt;4&lt;/volume&gt;&lt;/record&gt;&lt;/Cite&gt;&lt;/EndNote&gt;</w:instrText>
                  </w:r>
                  <w:r w:rsidR="004A1685" w:rsidRPr="009001BA">
                    <w:rPr>
                      <w:rFonts w:ascii="Arial" w:hAnsi="Arial" w:cs="Arial"/>
                      <w:sz w:val="22"/>
                      <w:szCs w:val="22"/>
                      <w:lang w:val="en-GB"/>
                    </w:rPr>
                    <w:fldChar w:fldCharType="separate"/>
                  </w:r>
                  <w:r w:rsidR="004C5658" w:rsidRPr="009001BA">
                    <w:rPr>
                      <w:rFonts w:ascii="Arial" w:hAnsi="Arial" w:cs="Arial"/>
                      <w:sz w:val="22"/>
                      <w:szCs w:val="22"/>
                      <w:lang w:val="en-GB"/>
                    </w:rPr>
                    <w:t>[</w:t>
                  </w:r>
                  <w:r w:rsidR="002A0AF0" w:rsidRPr="009001BA">
                    <w:rPr>
                      <w:rFonts w:ascii="Arial" w:hAnsi="Arial" w:cs="Arial"/>
                      <w:sz w:val="22"/>
                      <w:szCs w:val="22"/>
                      <w:lang w:val="en-GB"/>
                    </w:rPr>
                    <w:t>7</w:t>
                  </w:r>
                  <w:r w:rsidR="004C5658" w:rsidRPr="009001BA">
                    <w:rPr>
                      <w:rFonts w:ascii="Arial" w:hAnsi="Arial" w:cs="Arial"/>
                      <w:sz w:val="22"/>
                      <w:szCs w:val="22"/>
                      <w:lang w:val="en-GB"/>
                    </w:rPr>
                    <w:t>]</w:t>
                  </w:r>
                  <w:r w:rsidR="004A1685" w:rsidRPr="009001BA">
                    <w:rPr>
                      <w:rFonts w:ascii="Arial" w:hAnsi="Arial" w:cs="Arial"/>
                      <w:sz w:val="22"/>
                      <w:szCs w:val="22"/>
                      <w:lang w:val="en-GB"/>
                    </w:rPr>
                    <w:fldChar w:fldCharType="end"/>
                  </w:r>
                  <w:r w:rsidR="004C5658" w:rsidRPr="009001BA">
                    <w:rPr>
                      <w:rFonts w:ascii="Arial" w:hAnsi="Arial" w:cs="Arial"/>
                      <w:sz w:val="22"/>
                      <w:szCs w:val="22"/>
                      <w:lang w:val="en-GB"/>
                    </w:rPr>
                    <w:t xml:space="preserve">. According to species demarcation criteria for the members of the family </w:t>
                  </w:r>
                  <w:r w:rsidR="004C5658" w:rsidRPr="009001BA">
                    <w:rPr>
                      <w:rFonts w:ascii="Arial" w:hAnsi="Arial" w:cs="Arial"/>
                      <w:i/>
                      <w:sz w:val="22"/>
                      <w:szCs w:val="22"/>
                      <w:lang w:val="en-GB"/>
                    </w:rPr>
                    <w:t>Iridoviridae</w:t>
                  </w:r>
                  <w:r w:rsidR="004C5658" w:rsidRPr="009001BA">
                    <w:rPr>
                      <w:rFonts w:ascii="Arial" w:hAnsi="Arial" w:cs="Arial"/>
                      <w:sz w:val="22"/>
                      <w:szCs w:val="22"/>
                      <w:lang w:val="en-GB"/>
                    </w:rPr>
                    <w:t xml:space="preserve">, </w:t>
                  </w:r>
                  <w:r w:rsidR="00BF0317" w:rsidRPr="00CE05ED">
                    <w:rPr>
                      <w:rFonts w:ascii="Arial" w:hAnsi="Arial" w:cs="Arial"/>
                      <w:sz w:val="22"/>
                      <w:szCs w:val="22"/>
                      <w:lang w:val="en-GB"/>
                    </w:rPr>
                    <w:t>10th Report of the ICTV</w:t>
                  </w:r>
                  <w:r w:rsidR="00BF0317" w:rsidRPr="009001BA">
                    <w:rPr>
                      <w:rFonts w:ascii="Arial" w:hAnsi="Arial" w:cs="Arial"/>
                      <w:sz w:val="22"/>
                      <w:szCs w:val="22"/>
                      <w:lang w:val="en-GB"/>
                    </w:rPr>
                    <w:t xml:space="preserve"> </w:t>
                  </w:r>
                  <w:r w:rsidR="00BF0317">
                    <w:rPr>
                      <w:rFonts w:ascii="Arial" w:hAnsi="Arial" w:cs="Arial"/>
                      <w:sz w:val="22"/>
                      <w:szCs w:val="22"/>
                      <w:lang w:val="en-GB"/>
                    </w:rPr>
                    <w:t xml:space="preserve">[6], </w:t>
                  </w:r>
                  <w:r w:rsidR="004C5658" w:rsidRPr="009001BA">
                    <w:rPr>
                      <w:rFonts w:ascii="Arial" w:hAnsi="Arial" w:cs="Arial"/>
                      <w:sz w:val="22"/>
                      <w:szCs w:val="22"/>
                      <w:lang w:val="en-GB"/>
                    </w:rPr>
                    <w:t xml:space="preserve">viruses sharing 95% or greater amino acid identity (core genes) will be considered as belonging to the same </w:t>
                  </w:r>
                  <w:r w:rsidR="004C5658" w:rsidRPr="000953E1">
                    <w:rPr>
                      <w:rFonts w:ascii="Arial" w:hAnsi="Arial" w:cs="Arial"/>
                      <w:sz w:val="22"/>
                      <w:szCs w:val="22"/>
                      <w:lang w:val="en-GB"/>
                    </w:rPr>
                    <w:t xml:space="preserve">virus species. Moreover, </w:t>
                  </w:r>
                  <w:r w:rsidR="00720E9B" w:rsidRPr="000953E1">
                    <w:rPr>
                      <w:rFonts w:ascii="Arial" w:hAnsi="Arial" w:cs="Arial"/>
                      <w:sz w:val="22"/>
                      <w:szCs w:val="22"/>
                      <w:lang w:val="en-GB"/>
                    </w:rPr>
                    <w:t xml:space="preserve">members of the same species should possess </w:t>
                  </w:r>
                  <w:r w:rsidR="004C5658" w:rsidRPr="000953E1">
                    <w:rPr>
                      <w:rFonts w:ascii="Arial" w:hAnsi="Arial" w:cs="Arial"/>
                      <w:sz w:val="22"/>
                      <w:szCs w:val="22"/>
                      <w:lang w:val="en-GB"/>
                    </w:rPr>
                    <w:t>similar genome size</w:t>
                  </w:r>
                  <w:r w:rsidR="00720E9B" w:rsidRPr="000953E1">
                    <w:rPr>
                      <w:rFonts w:ascii="Arial" w:hAnsi="Arial" w:cs="Arial"/>
                      <w:sz w:val="22"/>
                      <w:szCs w:val="22"/>
                      <w:lang w:val="en-GB"/>
                    </w:rPr>
                    <w:t>s</w:t>
                  </w:r>
                  <w:r w:rsidR="004C5658" w:rsidRPr="000953E1">
                    <w:rPr>
                      <w:rFonts w:ascii="Arial" w:hAnsi="Arial" w:cs="Arial"/>
                      <w:sz w:val="22"/>
                      <w:szCs w:val="22"/>
                      <w:lang w:val="en-GB"/>
                    </w:rPr>
                    <w:t xml:space="preserve">, G+C content </w:t>
                  </w:r>
                  <w:r w:rsidR="000953E1" w:rsidRPr="000953E1">
                    <w:rPr>
                      <w:rFonts w:ascii="Arial" w:hAnsi="Arial" w:cs="Arial"/>
                      <w:sz w:val="22"/>
                      <w:szCs w:val="22"/>
                      <w:lang w:val="en-GB"/>
                    </w:rPr>
                    <w:t xml:space="preserve">and display a collinear arrangement of viral genes. Furthermore, members of the same species should show phylogenetic relatedness. </w:t>
                  </w:r>
                  <w:r w:rsidR="004C5658" w:rsidRPr="000953E1">
                    <w:rPr>
                      <w:rFonts w:ascii="Arial" w:hAnsi="Arial" w:cs="Arial"/>
                      <w:spacing w:val="1"/>
                      <w:sz w:val="22"/>
                      <w:szCs w:val="22"/>
                      <w:shd w:val="clear" w:color="auto" w:fill="FCFCFC"/>
                      <w:lang w:val="en-GB"/>
                    </w:rPr>
                    <w:t xml:space="preserve">The analysis of the complete genome of the LCDV-WC </w:t>
                  </w:r>
                  <w:r w:rsidR="000953E1">
                    <w:rPr>
                      <w:rFonts w:ascii="Arial" w:hAnsi="Arial" w:cs="Arial"/>
                      <w:spacing w:val="1"/>
                      <w:sz w:val="22"/>
                      <w:szCs w:val="22"/>
                      <w:shd w:val="clear" w:color="auto" w:fill="FCFCFC"/>
                      <w:lang w:val="en-GB"/>
                    </w:rPr>
                    <w:t>indicates</w:t>
                  </w:r>
                  <w:r w:rsidR="004C5658" w:rsidRPr="000953E1">
                    <w:rPr>
                      <w:rFonts w:ascii="Arial" w:hAnsi="Arial" w:cs="Arial"/>
                      <w:spacing w:val="1"/>
                      <w:sz w:val="22"/>
                      <w:szCs w:val="22"/>
                      <w:shd w:val="clear" w:color="auto" w:fill="FCFCFC"/>
                      <w:lang w:val="en-GB"/>
                    </w:rPr>
                    <w:t xml:space="preserve"> that LCDV-WC is a distinct v</w:t>
                  </w:r>
                  <w:r w:rsidR="004C5658" w:rsidRPr="009001BA">
                    <w:rPr>
                      <w:rFonts w:ascii="Arial" w:hAnsi="Arial" w:cs="Arial"/>
                      <w:spacing w:val="1"/>
                      <w:sz w:val="22"/>
                      <w:szCs w:val="22"/>
                      <w:shd w:val="clear" w:color="auto" w:fill="FCFCFC"/>
                      <w:lang w:val="en-GB"/>
                    </w:rPr>
                    <w:t xml:space="preserve">irus species in the genus </w:t>
                  </w:r>
                  <w:r w:rsidR="004C5658" w:rsidRPr="000953E1">
                    <w:rPr>
                      <w:rFonts w:ascii="Arial" w:hAnsi="Arial" w:cs="Arial"/>
                      <w:i/>
                      <w:spacing w:val="1"/>
                      <w:sz w:val="22"/>
                      <w:szCs w:val="22"/>
                      <w:shd w:val="clear" w:color="auto" w:fill="FCFCFC"/>
                      <w:lang w:val="en-GB"/>
                    </w:rPr>
                    <w:t>Lymphocystivirus</w:t>
                  </w:r>
                  <w:r w:rsidR="000953E1" w:rsidRPr="000953E1">
                    <w:rPr>
                      <w:rFonts w:ascii="Arial" w:hAnsi="Arial" w:cs="Arial"/>
                      <w:i/>
                      <w:spacing w:val="1"/>
                      <w:sz w:val="22"/>
                      <w:szCs w:val="22"/>
                      <w:shd w:val="clear" w:color="auto" w:fill="FCFCFC"/>
                      <w:lang w:val="en-GB"/>
                    </w:rPr>
                    <w:t xml:space="preserve"> </w:t>
                  </w:r>
                  <w:r w:rsidR="000953E1" w:rsidRPr="000953E1">
                    <w:rPr>
                      <w:rFonts w:ascii="Arial" w:hAnsi="Arial" w:cs="Arial"/>
                      <w:spacing w:val="1"/>
                      <w:sz w:val="22"/>
                      <w:szCs w:val="22"/>
                      <w:shd w:val="clear" w:color="auto" w:fill="FCFCFC"/>
                      <w:lang w:val="en-GB"/>
                    </w:rPr>
                    <w:t>based on differences in genome size, gene order, amino acid sequence identity, and phylogenetic analysis</w:t>
                  </w:r>
                  <w:r w:rsidR="000953E1">
                    <w:rPr>
                      <w:rFonts w:ascii="Arial" w:hAnsi="Arial" w:cs="Arial"/>
                      <w:spacing w:val="1"/>
                      <w:sz w:val="22"/>
                      <w:szCs w:val="22"/>
                      <w:shd w:val="clear" w:color="auto" w:fill="FCFCFC"/>
                      <w:lang w:val="en-GB"/>
                    </w:rPr>
                    <w:t>. T</w:t>
                  </w:r>
                  <w:r w:rsidR="004C5658" w:rsidRPr="009001BA">
                    <w:rPr>
                      <w:rFonts w:ascii="Arial" w:hAnsi="Arial" w:cs="Arial"/>
                      <w:spacing w:val="1"/>
                      <w:sz w:val="22"/>
                      <w:szCs w:val="22"/>
                      <w:shd w:val="clear" w:color="auto" w:fill="FCFCFC"/>
                      <w:lang w:val="en-GB"/>
                    </w:rPr>
                    <w:t xml:space="preserve">he authors propose the </w:t>
                  </w:r>
                  <w:r w:rsidR="004C5658" w:rsidRPr="009001BA">
                    <w:rPr>
                      <w:rFonts w:ascii="Arial" w:hAnsi="Arial" w:cs="Arial"/>
                      <w:i/>
                      <w:color w:val="000000"/>
                      <w:sz w:val="22"/>
                      <w:szCs w:val="22"/>
                      <w:lang w:val="en-GB"/>
                    </w:rPr>
                    <w:t>Lymphocystis disease virus</w:t>
                  </w:r>
                  <w:r w:rsidR="004C5658" w:rsidRPr="009001BA">
                    <w:rPr>
                      <w:rFonts w:ascii="Arial" w:hAnsi="Arial" w:cs="Arial"/>
                      <w:i/>
                      <w:spacing w:val="1"/>
                      <w:sz w:val="22"/>
                      <w:szCs w:val="22"/>
                      <w:shd w:val="clear" w:color="auto" w:fill="FCFCFC"/>
                      <w:lang w:val="en-GB"/>
                    </w:rPr>
                    <w:t xml:space="preserve"> 4</w:t>
                  </w:r>
                  <w:r w:rsidR="004C5658" w:rsidRPr="009001BA">
                    <w:rPr>
                      <w:rFonts w:ascii="Arial" w:hAnsi="Arial" w:cs="Arial"/>
                      <w:spacing w:val="1"/>
                      <w:sz w:val="22"/>
                      <w:szCs w:val="22"/>
                      <w:shd w:val="clear" w:color="auto" w:fill="FCFCFC"/>
                      <w:lang w:val="en-GB"/>
                    </w:rPr>
                    <w:t xml:space="preserve"> </w:t>
                  </w:r>
                  <w:r w:rsidR="00BF0317">
                    <w:rPr>
                      <w:rFonts w:ascii="Arial" w:hAnsi="Arial" w:cs="Arial"/>
                      <w:spacing w:val="1"/>
                      <w:sz w:val="22"/>
                      <w:szCs w:val="22"/>
                      <w:shd w:val="clear" w:color="auto" w:fill="FCFCFC"/>
                      <w:lang w:val="en-GB"/>
                    </w:rPr>
                    <w:t xml:space="preserve">to be considered as the </w:t>
                  </w:r>
                  <w:r w:rsidR="004C5658" w:rsidRPr="009001BA">
                    <w:rPr>
                      <w:rFonts w:ascii="Arial" w:hAnsi="Arial" w:cs="Arial"/>
                      <w:spacing w:val="1"/>
                      <w:sz w:val="22"/>
                      <w:szCs w:val="22"/>
                      <w:shd w:val="clear" w:color="auto" w:fill="FCFCFC"/>
                      <w:lang w:val="en-GB"/>
                    </w:rPr>
                    <w:t>species designation.</w:t>
                  </w:r>
                  <w:r w:rsidR="000A34A4">
                    <w:rPr>
                      <w:rFonts w:ascii="Arial" w:hAnsi="Arial" w:cs="Arial"/>
                      <w:spacing w:val="1"/>
                      <w:sz w:val="22"/>
                      <w:szCs w:val="22"/>
                      <w:shd w:val="clear" w:color="auto" w:fill="FCFCFC"/>
                      <w:lang w:val="en-GB"/>
                    </w:rPr>
                    <w:t xml:space="preserve"> Thus the virus could be called lymphoystis disease virus 4 and abbreviated as LCDV-4.</w:t>
                  </w:r>
                </w:p>
              </w:tc>
            </w:tr>
          </w:tbl>
          <w:p w14:paraId="38851752" w14:textId="77777777" w:rsidR="00237296" w:rsidRPr="00B91D87" w:rsidRDefault="00237296" w:rsidP="009623BE">
            <w:pPr>
              <w:rPr>
                <w:rFonts w:ascii="Arial" w:hAnsi="Arial" w:cs="Arial"/>
                <w:color w:val="0000FF"/>
                <w:sz w:val="20"/>
              </w:rPr>
            </w:pPr>
          </w:p>
        </w:tc>
      </w:tr>
    </w:tbl>
    <w:p w14:paraId="76DF1B98" w14:textId="77777777" w:rsidR="003033DD" w:rsidRDefault="003033DD" w:rsidP="007B1846">
      <w:pPr>
        <w:pStyle w:val="BodyTextIndent"/>
        <w:spacing w:before="120" w:after="120"/>
        <w:ind w:left="0" w:firstLine="0"/>
        <w:rPr>
          <w:rFonts w:ascii="Arial" w:hAnsi="Arial" w:cs="Arial"/>
          <w:b/>
          <w:color w:val="000000"/>
          <w:szCs w:val="24"/>
        </w:rPr>
      </w:pPr>
    </w:p>
    <w:p w14:paraId="6832803D" w14:textId="77777777" w:rsidR="003033DD" w:rsidRDefault="003033DD">
      <w:pPr>
        <w:rPr>
          <w:rFonts w:ascii="Arial" w:eastAsia="Times" w:hAnsi="Arial" w:cs="Arial"/>
          <w:b/>
          <w:color w:val="000000"/>
          <w:lang w:eastAsia="en-GB"/>
        </w:rPr>
      </w:pPr>
      <w:r>
        <w:rPr>
          <w:rFonts w:ascii="Arial" w:hAnsi="Arial" w:cs="Arial"/>
          <w:b/>
          <w:color w:val="000000"/>
        </w:rPr>
        <w:br w:type="page"/>
      </w:r>
    </w:p>
    <w:p w14:paraId="746EA542" w14:textId="77777777" w:rsidR="00237296" w:rsidRDefault="00237296" w:rsidP="007B1846">
      <w:pPr>
        <w:pStyle w:val="BodyTextIndent"/>
        <w:spacing w:before="120" w:after="120"/>
        <w:ind w:left="0" w:firstLine="0"/>
        <w:rPr>
          <w:rFonts w:ascii="Arial" w:hAnsi="Arial" w:cs="Arial"/>
          <w:b/>
          <w:color w:val="000000"/>
          <w:szCs w:val="24"/>
        </w:rPr>
      </w:pPr>
      <w:r>
        <w:rPr>
          <w:rFonts w:ascii="Arial" w:hAnsi="Arial" w:cs="Arial"/>
          <w:b/>
          <w:color w:val="000000"/>
          <w:szCs w:val="24"/>
        </w:rPr>
        <w:lastRenderedPageBreak/>
        <w:t>Supporting evidence</w:t>
      </w:r>
    </w:p>
    <w:p w14:paraId="53C6D3E7" w14:textId="77777777" w:rsidR="00CE05ED" w:rsidRPr="00584A7C" w:rsidRDefault="00CE05ED" w:rsidP="009001BA">
      <w:pPr>
        <w:autoSpaceDE w:val="0"/>
        <w:autoSpaceDN w:val="0"/>
        <w:adjustRightInd w:val="0"/>
        <w:spacing w:line="360" w:lineRule="auto"/>
        <w:jc w:val="both"/>
        <w:rPr>
          <w:rFonts w:ascii="Arial" w:hAnsi="Arial" w:cs="Arial"/>
          <w:sz w:val="22"/>
          <w:szCs w:val="22"/>
          <w:lang w:val="en-GB"/>
        </w:rPr>
      </w:pPr>
    </w:p>
    <w:p w14:paraId="0DBC39BC" w14:textId="77777777" w:rsidR="009001BA" w:rsidRPr="00584A7C" w:rsidRDefault="00BF0317" w:rsidP="009001BA">
      <w:pPr>
        <w:autoSpaceDE w:val="0"/>
        <w:autoSpaceDN w:val="0"/>
        <w:adjustRightInd w:val="0"/>
        <w:spacing w:line="360" w:lineRule="auto"/>
        <w:jc w:val="both"/>
        <w:rPr>
          <w:rFonts w:ascii="Arial" w:hAnsi="Arial" w:cs="Arial"/>
          <w:sz w:val="22"/>
          <w:szCs w:val="22"/>
          <w:lang w:val="en-GB"/>
        </w:rPr>
      </w:pPr>
      <w:r w:rsidRPr="00584A7C">
        <w:rPr>
          <w:rFonts w:ascii="Arial" w:hAnsi="Arial" w:cs="Arial"/>
          <w:sz w:val="22"/>
          <w:szCs w:val="22"/>
          <w:lang w:val="en-GB"/>
        </w:rPr>
        <w:t>A</w:t>
      </w:r>
      <w:r w:rsidR="00CE05ED" w:rsidRPr="00584A7C">
        <w:rPr>
          <w:rFonts w:ascii="Arial" w:hAnsi="Arial" w:cs="Arial"/>
          <w:sz w:val="22"/>
          <w:szCs w:val="22"/>
          <w:lang w:val="en-GB"/>
        </w:rPr>
        <w:t>ll figures are found in [2] and are open access</w:t>
      </w:r>
      <w:r w:rsidRPr="00584A7C">
        <w:rPr>
          <w:rFonts w:ascii="Arial" w:hAnsi="Arial" w:cs="Arial"/>
          <w:sz w:val="22"/>
          <w:szCs w:val="22"/>
          <w:lang w:val="en-GB"/>
        </w:rPr>
        <w:t>.</w:t>
      </w:r>
    </w:p>
    <w:p w14:paraId="08FF9B98" w14:textId="77777777" w:rsidR="00EB2F7D" w:rsidRPr="00584A7C" w:rsidRDefault="00EB2F7D" w:rsidP="009001BA">
      <w:pPr>
        <w:autoSpaceDE w:val="0"/>
        <w:autoSpaceDN w:val="0"/>
        <w:adjustRightInd w:val="0"/>
        <w:spacing w:line="360" w:lineRule="auto"/>
        <w:jc w:val="both"/>
        <w:rPr>
          <w:rFonts w:ascii="Arial" w:hAnsi="Arial" w:cs="Arial"/>
          <w:sz w:val="22"/>
          <w:szCs w:val="22"/>
          <w:lang w:val="en-GB"/>
        </w:rPr>
      </w:pPr>
    </w:p>
    <w:p w14:paraId="5100D5D5" w14:textId="77777777" w:rsidR="00EB2F7D" w:rsidRPr="00BF1085" w:rsidRDefault="00EB2F7D" w:rsidP="00584A7C">
      <w:pPr>
        <w:pStyle w:val="BodyTextIndent"/>
        <w:spacing w:before="120" w:after="120"/>
        <w:ind w:left="0" w:firstLine="0"/>
        <w:rPr>
          <w:rFonts w:ascii="Arial" w:hAnsi="Arial" w:cs="Arial"/>
          <w:b/>
          <w:lang w:val="en-GB"/>
        </w:rPr>
      </w:pPr>
      <w:r w:rsidRPr="000A34A4">
        <w:rPr>
          <w:rFonts w:ascii="Arial" w:hAnsi="Arial" w:cs="Arial"/>
          <w:b/>
          <w:color w:val="000000"/>
          <w:sz w:val="22"/>
          <w:szCs w:val="22"/>
        </w:rPr>
        <w:t>Table 1:</w:t>
      </w:r>
      <w:r w:rsidRPr="000A34A4">
        <w:rPr>
          <w:rFonts w:ascii="Arial" w:hAnsi="Arial" w:cs="Arial"/>
          <w:color w:val="000000"/>
          <w:sz w:val="22"/>
          <w:szCs w:val="22"/>
        </w:rPr>
        <w:t xml:space="preserve">  Genomic characteristics of lymphocystivirus isolates</w:t>
      </w:r>
    </w:p>
    <w:tbl>
      <w:tblPr>
        <w:tblStyle w:val="TableGrid"/>
        <w:tblW w:w="0" w:type="auto"/>
        <w:tblLook w:val="04A0" w:firstRow="1" w:lastRow="0" w:firstColumn="1" w:lastColumn="0" w:noHBand="0" w:noVBand="1"/>
      </w:tblPr>
      <w:tblGrid>
        <w:gridCol w:w="1129"/>
        <w:gridCol w:w="1259"/>
        <w:gridCol w:w="1130"/>
        <w:gridCol w:w="1124"/>
        <w:gridCol w:w="2727"/>
        <w:gridCol w:w="1641"/>
      </w:tblGrid>
      <w:tr w:rsidR="00EB2F7D" w:rsidRPr="00BF1085" w14:paraId="182A148E" w14:textId="77777777" w:rsidTr="00182C5E">
        <w:tc>
          <w:tcPr>
            <w:tcW w:w="1501" w:type="dxa"/>
          </w:tcPr>
          <w:p w14:paraId="28182E63" w14:textId="77777777" w:rsidR="00EB2F7D" w:rsidRPr="00584A7C" w:rsidRDefault="00EB2F7D" w:rsidP="00182C5E">
            <w:pPr>
              <w:autoSpaceDE w:val="0"/>
              <w:autoSpaceDN w:val="0"/>
              <w:adjustRightInd w:val="0"/>
              <w:spacing w:line="360" w:lineRule="auto"/>
              <w:rPr>
                <w:rFonts w:ascii="Arial" w:hAnsi="Arial" w:cs="Arial"/>
                <w:b/>
                <w:sz w:val="22"/>
                <w:szCs w:val="22"/>
                <w:lang w:val="en-GB"/>
              </w:rPr>
            </w:pPr>
            <w:r w:rsidRPr="00584A7C">
              <w:rPr>
                <w:rFonts w:ascii="Arial" w:hAnsi="Arial" w:cs="Arial"/>
                <w:b/>
                <w:sz w:val="22"/>
                <w:szCs w:val="22"/>
                <w:lang w:val="en-GB"/>
              </w:rPr>
              <w:t>Virus</w:t>
            </w:r>
          </w:p>
        </w:tc>
        <w:tc>
          <w:tcPr>
            <w:tcW w:w="1501" w:type="dxa"/>
          </w:tcPr>
          <w:p w14:paraId="42B855EB" w14:textId="77777777" w:rsidR="00EB2F7D" w:rsidRPr="00584A7C" w:rsidRDefault="00EB2F7D" w:rsidP="00182C5E">
            <w:pPr>
              <w:autoSpaceDE w:val="0"/>
              <w:autoSpaceDN w:val="0"/>
              <w:adjustRightInd w:val="0"/>
              <w:spacing w:line="360" w:lineRule="auto"/>
              <w:rPr>
                <w:rFonts w:ascii="Arial" w:hAnsi="Arial" w:cs="Arial"/>
                <w:b/>
                <w:sz w:val="22"/>
                <w:szCs w:val="22"/>
                <w:lang w:val="en-GB"/>
              </w:rPr>
            </w:pPr>
            <w:r w:rsidRPr="00584A7C">
              <w:rPr>
                <w:rFonts w:ascii="Arial" w:hAnsi="Arial" w:cs="Arial"/>
                <w:b/>
                <w:sz w:val="22"/>
                <w:szCs w:val="22"/>
                <w:lang w:val="en-GB"/>
              </w:rPr>
              <w:t>Genome size (kbp)</w:t>
            </w:r>
          </w:p>
        </w:tc>
        <w:tc>
          <w:tcPr>
            <w:tcW w:w="1502" w:type="dxa"/>
          </w:tcPr>
          <w:p w14:paraId="34C4FCED" w14:textId="77777777" w:rsidR="00EB2F7D" w:rsidRPr="00584A7C" w:rsidRDefault="00EB2F7D" w:rsidP="00182C5E">
            <w:pPr>
              <w:autoSpaceDE w:val="0"/>
              <w:autoSpaceDN w:val="0"/>
              <w:adjustRightInd w:val="0"/>
              <w:spacing w:line="360" w:lineRule="auto"/>
              <w:rPr>
                <w:rFonts w:ascii="Arial" w:hAnsi="Arial" w:cs="Arial"/>
                <w:b/>
                <w:sz w:val="22"/>
                <w:szCs w:val="22"/>
                <w:lang w:val="en-GB"/>
              </w:rPr>
            </w:pPr>
            <w:r w:rsidRPr="00584A7C">
              <w:rPr>
                <w:rFonts w:ascii="Arial" w:hAnsi="Arial" w:cs="Arial"/>
                <w:b/>
                <w:sz w:val="22"/>
                <w:szCs w:val="22"/>
                <w:lang w:val="en-GB"/>
              </w:rPr>
              <w:t>No. of ORFs</w:t>
            </w:r>
            <w:r w:rsidRPr="00584A7C">
              <w:rPr>
                <w:rFonts w:ascii="Arial" w:hAnsi="Arial" w:cs="Arial"/>
                <w:b/>
                <w:sz w:val="22"/>
                <w:szCs w:val="22"/>
                <w:vertAlign w:val="superscript"/>
                <w:lang w:val="en-GB"/>
              </w:rPr>
              <w:t>a</w:t>
            </w:r>
          </w:p>
        </w:tc>
        <w:tc>
          <w:tcPr>
            <w:tcW w:w="1502" w:type="dxa"/>
          </w:tcPr>
          <w:p w14:paraId="0427E0CD" w14:textId="77777777" w:rsidR="00EB2F7D" w:rsidRPr="00584A7C" w:rsidRDefault="00EB2F7D" w:rsidP="000A34A4">
            <w:pPr>
              <w:autoSpaceDE w:val="0"/>
              <w:autoSpaceDN w:val="0"/>
              <w:adjustRightInd w:val="0"/>
              <w:spacing w:line="360" w:lineRule="auto"/>
              <w:rPr>
                <w:rFonts w:ascii="Arial" w:hAnsi="Arial" w:cs="Arial"/>
                <w:b/>
                <w:sz w:val="22"/>
                <w:szCs w:val="22"/>
                <w:lang w:val="en-GB"/>
              </w:rPr>
            </w:pPr>
            <w:r w:rsidRPr="00584A7C">
              <w:rPr>
                <w:rFonts w:ascii="Arial" w:hAnsi="Arial" w:cs="Arial"/>
                <w:b/>
                <w:sz w:val="22"/>
                <w:szCs w:val="22"/>
                <w:lang w:val="en-GB"/>
              </w:rPr>
              <w:t>G+C%</w:t>
            </w:r>
          </w:p>
        </w:tc>
        <w:tc>
          <w:tcPr>
            <w:tcW w:w="4336" w:type="dxa"/>
          </w:tcPr>
          <w:p w14:paraId="08E7BDA4" w14:textId="77777777" w:rsidR="00EB2F7D" w:rsidRPr="00584A7C" w:rsidRDefault="00EB2F7D" w:rsidP="00182C5E">
            <w:pPr>
              <w:autoSpaceDE w:val="0"/>
              <w:autoSpaceDN w:val="0"/>
              <w:adjustRightInd w:val="0"/>
              <w:spacing w:line="360" w:lineRule="auto"/>
              <w:rPr>
                <w:rFonts w:ascii="Arial" w:hAnsi="Arial" w:cs="Arial"/>
                <w:b/>
                <w:sz w:val="22"/>
                <w:szCs w:val="22"/>
                <w:vertAlign w:val="superscript"/>
                <w:lang w:val="en-GB"/>
              </w:rPr>
            </w:pPr>
            <w:r w:rsidRPr="00584A7C">
              <w:rPr>
                <w:rFonts w:ascii="Arial" w:hAnsi="Arial" w:cs="Arial"/>
                <w:b/>
                <w:sz w:val="22"/>
                <w:szCs w:val="22"/>
                <w:lang w:val="en-GB"/>
              </w:rPr>
              <w:t>Host</w:t>
            </w:r>
            <w:r w:rsidRPr="00584A7C">
              <w:rPr>
                <w:rFonts w:ascii="Arial" w:hAnsi="Arial" w:cs="Arial"/>
                <w:b/>
                <w:sz w:val="22"/>
                <w:szCs w:val="22"/>
                <w:vertAlign w:val="superscript"/>
                <w:lang w:val="en-GB"/>
              </w:rPr>
              <w:t>b</w:t>
            </w:r>
          </w:p>
        </w:tc>
        <w:tc>
          <w:tcPr>
            <w:tcW w:w="2160" w:type="dxa"/>
          </w:tcPr>
          <w:p w14:paraId="3D62F3A7" w14:textId="77777777" w:rsidR="00EB2F7D" w:rsidRPr="00584A7C" w:rsidRDefault="00EB2F7D" w:rsidP="00182C5E">
            <w:pPr>
              <w:autoSpaceDE w:val="0"/>
              <w:autoSpaceDN w:val="0"/>
              <w:adjustRightInd w:val="0"/>
              <w:spacing w:line="360" w:lineRule="auto"/>
              <w:rPr>
                <w:rFonts w:ascii="Arial" w:hAnsi="Arial" w:cs="Arial"/>
                <w:b/>
                <w:sz w:val="22"/>
                <w:szCs w:val="22"/>
                <w:lang w:val="en-GB"/>
              </w:rPr>
            </w:pPr>
            <w:r w:rsidRPr="00584A7C">
              <w:rPr>
                <w:rFonts w:ascii="Arial" w:hAnsi="Arial" w:cs="Arial"/>
                <w:b/>
                <w:sz w:val="22"/>
                <w:szCs w:val="22"/>
                <w:lang w:val="en-GB"/>
              </w:rPr>
              <w:t>GenBank Acc. No.</w:t>
            </w:r>
          </w:p>
        </w:tc>
      </w:tr>
      <w:tr w:rsidR="00EB2F7D" w:rsidRPr="00BF1085" w14:paraId="3F64F3BB" w14:textId="77777777" w:rsidTr="00182C5E">
        <w:tc>
          <w:tcPr>
            <w:tcW w:w="1501" w:type="dxa"/>
          </w:tcPr>
          <w:p w14:paraId="2163389F" w14:textId="77777777" w:rsidR="00EB2F7D" w:rsidRPr="00584A7C" w:rsidRDefault="00EB2F7D" w:rsidP="00182C5E">
            <w:pPr>
              <w:autoSpaceDE w:val="0"/>
              <w:autoSpaceDN w:val="0"/>
              <w:adjustRightInd w:val="0"/>
              <w:spacing w:line="360" w:lineRule="auto"/>
              <w:rPr>
                <w:rFonts w:ascii="Arial" w:hAnsi="Arial" w:cs="Arial"/>
                <w:sz w:val="22"/>
                <w:szCs w:val="22"/>
                <w:lang w:val="en-GB"/>
              </w:rPr>
            </w:pPr>
            <w:r w:rsidRPr="00584A7C">
              <w:rPr>
                <w:rFonts w:ascii="Arial" w:hAnsi="Arial" w:cs="Arial"/>
                <w:sz w:val="22"/>
                <w:szCs w:val="22"/>
                <w:lang w:val="en-GB"/>
              </w:rPr>
              <w:t>LCDV-1</w:t>
            </w:r>
          </w:p>
        </w:tc>
        <w:tc>
          <w:tcPr>
            <w:tcW w:w="1501" w:type="dxa"/>
          </w:tcPr>
          <w:p w14:paraId="767FE59A" w14:textId="77777777" w:rsidR="00EB2F7D" w:rsidRPr="00584A7C" w:rsidRDefault="00EB2F7D" w:rsidP="00182C5E">
            <w:pPr>
              <w:autoSpaceDE w:val="0"/>
              <w:autoSpaceDN w:val="0"/>
              <w:adjustRightInd w:val="0"/>
              <w:spacing w:line="360" w:lineRule="auto"/>
              <w:rPr>
                <w:rFonts w:ascii="Arial" w:hAnsi="Arial" w:cs="Arial"/>
                <w:sz w:val="22"/>
                <w:szCs w:val="22"/>
                <w:lang w:val="en-GB"/>
              </w:rPr>
            </w:pPr>
            <w:r w:rsidRPr="00584A7C">
              <w:rPr>
                <w:rFonts w:ascii="Arial" w:hAnsi="Arial" w:cs="Arial"/>
                <w:sz w:val="22"/>
                <w:szCs w:val="22"/>
                <w:lang w:val="en-GB"/>
              </w:rPr>
              <w:t>102</w:t>
            </w:r>
          </w:p>
        </w:tc>
        <w:tc>
          <w:tcPr>
            <w:tcW w:w="1502" w:type="dxa"/>
          </w:tcPr>
          <w:p w14:paraId="23984DD7" w14:textId="77777777" w:rsidR="00EB2F7D" w:rsidRPr="00584A7C" w:rsidRDefault="00EB2F7D" w:rsidP="00182C5E">
            <w:pPr>
              <w:autoSpaceDE w:val="0"/>
              <w:autoSpaceDN w:val="0"/>
              <w:adjustRightInd w:val="0"/>
              <w:spacing w:line="360" w:lineRule="auto"/>
              <w:rPr>
                <w:rFonts w:ascii="Arial" w:hAnsi="Arial" w:cs="Arial"/>
                <w:sz w:val="22"/>
                <w:szCs w:val="22"/>
                <w:lang w:val="en-GB"/>
              </w:rPr>
            </w:pPr>
            <w:r w:rsidRPr="00584A7C">
              <w:rPr>
                <w:rFonts w:ascii="Arial" w:hAnsi="Arial" w:cs="Arial"/>
                <w:sz w:val="22"/>
                <w:szCs w:val="22"/>
                <w:lang w:val="en-GB"/>
              </w:rPr>
              <w:t>108</w:t>
            </w:r>
          </w:p>
        </w:tc>
        <w:tc>
          <w:tcPr>
            <w:tcW w:w="1502" w:type="dxa"/>
          </w:tcPr>
          <w:p w14:paraId="24EF058D" w14:textId="77777777" w:rsidR="00EB2F7D" w:rsidRPr="00584A7C" w:rsidRDefault="00EB2F7D" w:rsidP="00182C5E">
            <w:pPr>
              <w:autoSpaceDE w:val="0"/>
              <w:autoSpaceDN w:val="0"/>
              <w:adjustRightInd w:val="0"/>
              <w:spacing w:line="360" w:lineRule="auto"/>
              <w:rPr>
                <w:rFonts w:ascii="Arial" w:hAnsi="Arial" w:cs="Arial"/>
                <w:sz w:val="22"/>
                <w:szCs w:val="22"/>
                <w:lang w:val="en-GB"/>
              </w:rPr>
            </w:pPr>
            <w:r w:rsidRPr="00584A7C">
              <w:rPr>
                <w:rFonts w:ascii="Arial" w:hAnsi="Arial" w:cs="Arial"/>
                <w:sz w:val="22"/>
                <w:szCs w:val="22"/>
                <w:lang w:val="en-GB"/>
              </w:rPr>
              <w:t>29%</w:t>
            </w:r>
          </w:p>
        </w:tc>
        <w:tc>
          <w:tcPr>
            <w:tcW w:w="4336" w:type="dxa"/>
          </w:tcPr>
          <w:p w14:paraId="00B4C0E7" w14:textId="77777777" w:rsidR="00EB2F7D" w:rsidRPr="00584A7C" w:rsidRDefault="00EB2F7D" w:rsidP="00182C5E">
            <w:pPr>
              <w:autoSpaceDE w:val="0"/>
              <w:autoSpaceDN w:val="0"/>
              <w:adjustRightInd w:val="0"/>
              <w:spacing w:line="360" w:lineRule="auto"/>
              <w:rPr>
                <w:rFonts w:ascii="Arial" w:hAnsi="Arial" w:cs="Arial"/>
                <w:sz w:val="22"/>
                <w:szCs w:val="22"/>
                <w:lang w:val="en-GB"/>
              </w:rPr>
            </w:pPr>
            <w:r w:rsidRPr="00584A7C">
              <w:rPr>
                <w:rFonts w:ascii="Arial" w:hAnsi="Arial" w:cs="Arial"/>
                <w:i/>
                <w:sz w:val="22"/>
                <w:szCs w:val="22"/>
                <w:lang w:val="en-GB"/>
              </w:rPr>
              <w:t>Platichthys flesus</w:t>
            </w:r>
            <w:r w:rsidRPr="00584A7C">
              <w:rPr>
                <w:rFonts w:ascii="Arial" w:hAnsi="Arial" w:cs="Arial"/>
                <w:sz w:val="22"/>
                <w:szCs w:val="22"/>
                <w:lang w:val="en-GB"/>
              </w:rPr>
              <w:t xml:space="preserve"> (European flounder)</w:t>
            </w:r>
          </w:p>
        </w:tc>
        <w:tc>
          <w:tcPr>
            <w:tcW w:w="2160" w:type="dxa"/>
          </w:tcPr>
          <w:p w14:paraId="315906C1" w14:textId="77777777" w:rsidR="00EB2F7D" w:rsidRPr="00584A7C" w:rsidRDefault="00EB2F7D" w:rsidP="00182C5E">
            <w:pPr>
              <w:autoSpaceDE w:val="0"/>
              <w:autoSpaceDN w:val="0"/>
              <w:adjustRightInd w:val="0"/>
              <w:spacing w:line="360" w:lineRule="auto"/>
              <w:rPr>
                <w:rFonts w:ascii="Arial" w:hAnsi="Arial" w:cs="Arial"/>
                <w:sz w:val="22"/>
                <w:szCs w:val="22"/>
                <w:lang w:val="en-GB"/>
              </w:rPr>
            </w:pPr>
            <w:r w:rsidRPr="00584A7C">
              <w:rPr>
                <w:rFonts w:ascii="Arial" w:hAnsi="Arial" w:cs="Arial"/>
                <w:sz w:val="22"/>
                <w:szCs w:val="22"/>
                <w:lang w:val="en-GB"/>
              </w:rPr>
              <w:t>L63545</w:t>
            </w:r>
          </w:p>
        </w:tc>
      </w:tr>
      <w:tr w:rsidR="00EB2F7D" w:rsidRPr="00BF1085" w14:paraId="5275CED0" w14:textId="77777777" w:rsidTr="00182C5E">
        <w:tc>
          <w:tcPr>
            <w:tcW w:w="1501" w:type="dxa"/>
          </w:tcPr>
          <w:p w14:paraId="1EE71534" w14:textId="77777777" w:rsidR="00EB2F7D" w:rsidRPr="00584A7C" w:rsidRDefault="00EB2F7D" w:rsidP="00182C5E">
            <w:pPr>
              <w:autoSpaceDE w:val="0"/>
              <w:autoSpaceDN w:val="0"/>
              <w:adjustRightInd w:val="0"/>
              <w:spacing w:line="360" w:lineRule="auto"/>
              <w:rPr>
                <w:rFonts w:ascii="Arial" w:hAnsi="Arial" w:cs="Arial"/>
                <w:sz w:val="22"/>
                <w:szCs w:val="22"/>
                <w:lang w:val="en-GB"/>
              </w:rPr>
            </w:pPr>
            <w:r w:rsidRPr="00584A7C">
              <w:rPr>
                <w:rFonts w:ascii="Arial" w:hAnsi="Arial" w:cs="Arial"/>
                <w:sz w:val="22"/>
                <w:szCs w:val="22"/>
                <w:lang w:val="en-GB"/>
              </w:rPr>
              <w:t>LCDV-2</w:t>
            </w:r>
          </w:p>
        </w:tc>
        <w:tc>
          <w:tcPr>
            <w:tcW w:w="1501" w:type="dxa"/>
          </w:tcPr>
          <w:p w14:paraId="222539F8" w14:textId="77777777" w:rsidR="00EB2F7D" w:rsidRPr="00584A7C" w:rsidRDefault="00EB2F7D" w:rsidP="00182C5E">
            <w:pPr>
              <w:autoSpaceDE w:val="0"/>
              <w:autoSpaceDN w:val="0"/>
              <w:adjustRightInd w:val="0"/>
              <w:spacing w:line="360" w:lineRule="auto"/>
              <w:rPr>
                <w:rFonts w:ascii="Arial" w:hAnsi="Arial" w:cs="Arial"/>
                <w:sz w:val="22"/>
                <w:szCs w:val="22"/>
                <w:lang w:val="en-GB"/>
              </w:rPr>
            </w:pPr>
            <w:r w:rsidRPr="00584A7C">
              <w:rPr>
                <w:rFonts w:ascii="Arial" w:hAnsi="Arial" w:cs="Arial"/>
                <w:sz w:val="22"/>
                <w:szCs w:val="22"/>
                <w:lang w:val="en-GB"/>
              </w:rPr>
              <w:t>186</w:t>
            </w:r>
          </w:p>
        </w:tc>
        <w:tc>
          <w:tcPr>
            <w:tcW w:w="1502" w:type="dxa"/>
          </w:tcPr>
          <w:p w14:paraId="092D9CEA" w14:textId="77777777" w:rsidR="00EB2F7D" w:rsidRPr="00584A7C" w:rsidRDefault="00EB2F7D" w:rsidP="00182C5E">
            <w:pPr>
              <w:autoSpaceDE w:val="0"/>
              <w:autoSpaceDN w:val="0"/>
              <w:adjustRightInd w:val="0"/>
              <w:spacing w:line="360" w:lineRule="auto"/>
              <w:rPr>
                <w:rFonts w:ascii="Arial" w:hAnsi="Arial" w:cs="Arial"/>
                <w:sz w:val="22"/>
                <w:szCs w:val="22"/>
                <w:lang w:val="en-GB"/>
              </w:rPr>
            </w:pPr>
            <w:r w:rsidRPr="00584A7C">
              <w:rPr>
                <w:rFonts w:ascii="Arial" w:hAnsi="Arial" w:cs="Arial"/>
                <w:sz w:val="22"/>
                <w:szCs w:val="22"/>
                <w:lang w:val="en-GB"/>
              </w:rPr>
              <w:t>176</w:t>
            </w:r>
          </w:p>
        </w:tc>
        <w:tc>
          <w:tcPr>
            <w:tcW w:w="1502" w:type="dxa"/>
          </w:tcPr>
          <w:p w14:paraId="35E96ADD" w14:textId="77777777" w:rsidR="00EB2F7D" w:rsidRPr="00584A7C" w:rsidRDefault="00EB2F7D" w:rsidP="00182C5E">
            <w:pPr>
              <w:autoSpaceDE w:val="0"/>
              <w:autoSpaceDN w:val="0"/>
              <w:adjustRightInd w:val="0"/>
              <w:spacing w:line="360" w:lineRule="auto"/>
              <w:rPr>
                <w:rFonts w:ascii="Arial" w:hAnsi="Arial" w:cs="Arial"/>
                <w:sz w:val="22"/>
                <w:szCs w:val="22"/>
                <w:lang w:val="en-GB"/>
              </w:rPr>
            </w:pPr>
            <w:r w:rsidRPr="00584A7C">
              <w:rPr>
                <w:rFonts w:ascii="Arial" w:hAnsi="Arial" w:cs="Arial"/>
                <w:sz w:val="22"/>
                <w:szCs w:val="22"/>
                <w:lang w:val="en-GB"/>
              </w:rPr>
              <w:t>27%</w:t>
            </w:r>
          </w:p>
        </w:tc>
        <w:tc>
          <w:tcPr>
            <w:tcW w:w="4336" w:type="dxa"/>
          </w:tcPr>
          <w:p w14:paraId="56B5806B" w14:textId="77777777" w:rsidR="00EB2F7D" w:rsidRPr="00584A7C" w:rsidRDefault="00EB2F7D" w:rsidP="00182C5E">
            <w:pPr>
              <w:autoSpaceDE w:val="0"/>
              <w:autoSpaceDN w:val="0"/>
              <w:adjustRightInd w:val="0"/>
              <w:spacing w:line="360" w:lineRule="auto"/>
              <w:rPr>
                <w:rFonts w:ascii="Arial" w:hAnsi="Arial" w:cs="Arial"/>
                <w:sz w:val="22"/>
                <w:szCs w:val="22"/>
                <w:lang w:val="en-GB"/>
              </w:rPr>
            </w:pPr>
            <w:r w:rsidRPr="00584A7C">
              <w:rPr>
                <w:rFonts w:ascii="Arial" w:hAnsi="Arial" w:cs="Arial"/>
                <w:i/>
                <w:sz w:val="22"/>
                <w:szCs w:val="22"/>
                <w:lang w:val="en-GB"/>
              </w:rPr>
              <w:t>Paralichthys olivaceus</w:t>
            </w:r>
            <w:r w:rsidRPr="00584A7C">
              <w:rPr>
                <w:rFonts w:ascii="Arial" w:hAnsi="Arial" w:cs="Arial"/>
                <w:sz w:val="22"/>
                <w:szCs w:val="22"/>
                <w:lang w:val="en-GB"/>
              </w:rPr>
              <w:t xml:space="preserve"> (Japanese flounder) </w:t>
            </w:r>
          </w:p>
        </w:tc>
        <w:tc>
          <w:tcPr>
            <w:tcW w:w="2160" w:type="dxa"/>
          </w:tcPr>
          <w:p w14:paraId="0C0C6470" w14:textId="77777777" w:rsidR="00EB2F7D" w:rsidRPr="00584A7C" w:rsidRDefault="00EB2F7D" w:rsidP="00182C5E">
            <w:pPr>
              <w:autoSpaceDE w:val="0"/>
              <w:autoSpaceDN w:val="0"/>
              <w:adjustRightInd w:val="0"/>
              <w:spacing w:line="360" w:lineRule="auto"/>
              <w:rPr>
                <w:rFonts w:ascii="Arial" w:hAnsi="Arial" w:cs="Arial"/>
                <w:sz w:val="22"/>
                <w:szCs w:val="22"/>
                <w:lang w:val="en-GB"/>
              </w:rPr>
            </w:pPr>
            <w:r w:rsidRPr="00584A7C">
              <w:rPr>
                <w:rFonts w:ascii="Arial" w:hAnsi="Arial" w:cs="Arial"/>
                <w:sz w:val="22"/>
                <w:szCs w:val="22"/>
                <w:lang w:val="en-GB"/>
              </w:rPr>
              <w:t>AY380826</w:t>
            </w:r>
          </w:p>
        </w:tc>
      </w:tr>
      <w:tr w:rsidR="00EB2F7D" w:rsidRPr="00BF1085" w14:paraId="075B6E63" w14:textId="77777777" w:rsidTr="00182C5E">
        <w:tc>
          <w:tcPr>
            <w:tcW w:w="1501" w:type="dxa"/>
          </w:tcPr>
          <w:p w14:paraId="0C8BEF43" w14:textId="77777777" w:rsidR="00EB2F7D" w:rsidRPr="00584A7C" w:rsidRDefault="00EB2F7D" w:rsidP="00182C5E">
            <w:pPr>
              <w:autoSpaceDE w:val="0"/>
              <w:autoSpaceDN w:val="0"/>
              <w:adjustRightInd w:val="0"/>
              <w:spacing w:line="360" w:lineRule="auto"/>
              <w:rPr>
                <w:rFonts w:ascii="Arial" w:hAnsi="Arial" w:cs="Arial"/>
                <w:sz w:val="22"/>
                <w:szCs w:val="22"/>
                <w:lang w:val="en-GB"/>
              </w:rPr>
            </w:pPr>
            <w:r w:rsidRPr="00584A7C">
              <w:rPr>
                <w:rFonts w:ascii="Arial" w:hAnsi="Arial" w:cs="Arial"/>
                <w:sz w:val="22"/>
                <w:szCs w:val="22"/>
                <w:lang w:val="en-GB"/>
              </w:rPr>
              <w:t>LCDV-3</w:t>
            </w:r>
          </w:p>
        </w:tc>
        <w:tc>
          <w:tcPr>
            <w:tcW w:w="1501" w:type="dxa"/>
          </w:tcPr>
          <w:p w14:paraId="6F668DD1" w14:textId="77777777" w:rsidR="00EB2F7D" w:rsidRPr="00584A7C" w:rsidRDefault="00EB2F7D" w:rsidP="00182C5E">
            <w:pPr>
              <w:autoSpaceDE w:val="0"/>
              <w:autoSpaceDN w:val="0"/>
              <w:adjustRightInd w:val="0"/>
              <w:spacing w:line="360" w:lineRule="auto"/>
              <w:rPr>
                <w:rFonts w:ascii="Arial" w:hAnsi="Arial" w:cs="Arial"/>
                <w:sz w:val="22"/>
                <w:szCs w:val="22"/>
                <w:lang w:val="en-GB"/>
              </w:rPr>
            </w:pPr>
            <w:r w:rsidRPr="00584A7C">
              <w:rPr>
                <w:rFonts w:ascii="Arial" w:hAnsi="Arial" w:cs="Arial"/>
                <w:sz w:val="22"/>
                <w:szCs w:val="22"/>
                <w:lang w:val="en-GB"/>
              </w:rPr>
              <w:t>208</w:t>
            </w:r>
          </w:p>
        </w:tc>
        <w:tc>
          <w:tcPr>
            <w:tcW w:w="1502" w:type="dxa"/>
          </w:tcPr>
          <w:p w14:paraId="4C5B78C5" w14:textId="77777777" w:rsidR="00EB2F7D" w:rsidRPr="00584A7C" w:rsidRDefault="00EB2F7D" w:rsidP="00182C5E">
            <w:pPr>
              <w:autoSpaceDE w:val="0"/>
              <w:autoSpaceDN w:val="0"/>
              <w:adjustRightInd w:val="0"/>
              <w:spacing w:line="360" w:lineRule="auto"/>
              <w:rPr>
                <w:rFonts w:ascii="Arial" w:hAnsi="Arial" w:cs="Arial"/>
                <w:sz w:val="22"/>
                <w:szCs w:val="22"/>
                <w:lang w:val="en-GB"/>
              </w:rPr>
            </w:pPr>
            <w:r w:rsidRPr="00584A7C">
              <w:rPr>
                <w:rFonts w:ascii="Arial" w:hAnsi="Arial" w:cs="Arial"/>
                <w:sz w:val="22"/>
                <w:szCs w:val="22"/>
                <w:lang w:val="en-GB"/>
              </w:rPr>
              <w:t>183</w:t>
            </w:r>
          </w:p>
        </w:tc>
        <w:tc>
          <w:tcPr>
            <w:tcW w:w="1502" w:type="dxa"/>
          </w:tcPr>
          <w:p w14:paraId="6C35027E" w14:textId="77777777" w:rsidR="00EB2F7D" w:rsidRPr="00584A7C" w:rsidRDefault="00EB2F7D" w:rsidP="00182C5E">
            <w:pPr>
              <w:autoSpaceDE w:val="0"/>
              <w:autoSpaceDN w:val="0"/>
              <w:adjustRightInd w:val="0"/>
              <w:spacing w:line="360" w:lineRule="auto"/>
              <w:rPr>
                <w:rFonts w:ascii="Arial" w:hAnsi="Arial" w:cs="Arial"/>
                <w:sz w:val="22"/>
                <w:szCs w:val="22"/>
                <w:lang w:val="en-GB"/>
              </w:rPr>
            </w:pPr>
            <w:r w:rsidRPr="00584A7C">
              <w:rPr>
                <w:rFonts w:ascii="Arial" w:hAnsi="Arial" w:cs="Arial"/>
                <w:sz w:val="22"/>
                <w:szCs w:val="22"/>
                <w:lang w:val="en-GB"/>
              </w:rPr>
              <w:t>33%</w:t>
            </w:r>
          </w:p>
        </w:tc>
        <w:tc>
          <w:tcPr>
            <w:tcW w:w="4336" w:type="dxa"/>
          </w:tcPr>
          <w:p w14:paraId="48AD8F50" w14:textId="77777777" w:rsidR="00EB2F7D" w:rsidRPr="00584A7C" w:rsidRDefault="00EB2F7D" w:rsidP="00182C5E">
            <w:pPr>
              <w:autoSpaceDE w:val="0"/>
              <w:autoSpaceDN w:val="0"/>
              <w:adjustRightInd w:val="0"/>
              <w:spacing w:line="360" w:lineRule="auto"/>
              <w:rPr>
                <w:rFonts w:ascii="Arial" w:hAnsi="Arial" w:cs="Arial"/>
                <w:sz w:val="22"/>
                <w:szCs w:val="22"/>
                <w:lang w:val="en-GB"/>
              </w:rPr>
            </w:pPr>
            <w:r w:rsidRPr="00584A7C">
              <w:rPr>
                <w:rFonts w:ascii="Arial" w:hAnsi="Arial" w:cs="Arial"/>
                <w:i/>
                <w:sz w:val="22"/>
                <w:szCs w:val="22"/>
                <w:lang w:val="en-GB"/>
              </w:rPr>
              <w:t>Sparus aurata (</w:t>
            </w:r>
            <w:r w:rsidRPr="000A34A4">
              <w:rPr>
                <w:rFonts w:ascii="Arial" w:hAnsi="Arial" w:cs="Arial"/>
                <w:sz w:val="22"/>
                <w:szCs w:val="22"/>
                <w:lang w:val="en-GB"/>
              </w:rPr>
              <w:t>g</w:t>
            </w:r>
            <w:r w:rsidRPr="00584A7C">
              <w:rPr>
                <w:rFonts w:ascii="Arial" w:hAnsi="Arial" w:cs="Arial"/>
                <w:sz w:val="22"/>
                <w:szCs w:val="22"/>
                <w:lang w:val="en-GB"/>
              </w:rPr>
              <w:t>ilthead seabream)</w:t>
            </w:r>
          </w:p>
        </w:tc>
        <w:tc>
          <w:tcPr>
            <w:tcW w:w="2160" w:type="dxa"/>
          </w:tcPr>
          <w:p w14:paraId="455FCD80" w14:textId="77777777" w:rsidR="00EB2F7D" w:rsidRPr="00584A7C" w:rsidRDefault="00EB2F7D" w:rsidP="00182C5E">
            <w:pPr>
              <w:autoSpaceDE w:val="0"/>
              <w:autoSpaceDN w:val="0"/>
              <w:adjustRightInd w:val="0"/>
              <w:spacing w:line="360" w:lineRule="auto"/>
              <w:rPr>
                <w:rFonts w:ascii="Arial" w:hAnsi="Arial" w:cs="Arial"/>
                <w:sz w:val="22"/>
                <w:szCs w:val="22"/>
                <w:lang w:val="en-GB"/>
              </w:rPr>
            </w:pPr>
            <w:r w:rsidRPr="00584A7C">
              <w:rPr>
                <w:rFonts w:ascii="Arial" w:hAnsi="Arial" w:cs="Arial"/>
                <w:sz w:val="22"/>
                <w:szCs w:val="22"/>
                <w:lang w:val="en-GB"/>
              </w:rPr>
              <w:t>KX643370</w:t>
            </w:r>
          </w:p>
        </w:tc>
      </w:tr>
      <w:tr w:rsidR="00EB2F7D" w:rsidRPr="00BF1085" w14:paraId="1D5DBD00" w14:textId="77777777" w:rsidTr="00182C5E">
        <w:tc>
          <w:tcPr>
            <w:tcW w:w="1501" w:type="dxa"/>
          </w:tcPr>
          <w:p w14:paraId="59A678FF" w14:textId="77777777" w:rsidR="00EB2F7D" w:rsidRPr="00584A7C" w:rsidRDefault="00EB2F7D" w:rsidP="00182C5E">
            <w:pPr>
              <w:autoSpaceDE w:val="0"/>
              <w:autoSpaceDN w:val="0"/>
              <w:adjustRightInd w:val="0"/>
              <w:spacing w:line="360" w:lineRule="auto"/>
              <w:rPr>
                <w:rFonts w:ascii="Arial" w:hAnsi="Arial" w:cs="Arial"/>
                <w:sz w:val="22"/>
                <w:szCs w:val="22"/>
                <w:lang w:val="en-GB"/>
              </w:rPr>
            </w:pPr>
            <w:r w:rsidRPr="00584A7C">
              <w:rPr>
                <w:rFonts w:ascii="Arial" w:hAnsi="Arial" w:cs="Arial"/>
                <w:sz w:val="22"/>
                <w:szCs w:val="22"/>
                <w:lang w:val="en-GB"/>
              </w:rPr>
              <w:t>LCDV-4</w:t>
            </w:r>
          </w:p>
        </w:tc>
        <w:tc>
          <w:tcPr>
            <w:tcW w:w="1501" w:type="dxa"/>
          </w:tcPr>
          <w:p w14:paraId="627CAED8" w14:textId="77777777" w:rsidR="00EB2F7D" w:rsidRPr="00584A7C" w:rsidRDefault="00EB2F7D" w:rsidP="00182C5E">
            <w:pPr>
              <w:autoSpaceDE w:val="0"/>
              <w:autoSpaceDN w:val="0"/>
              <w:adjustRightInd w:val="0"/>
              <w:spacing w:line="360" w:lineRule="auto"/>
              <w:rPr>
                <w:rFonts w:ascii="Arial" w:hAnsi="Arial" w:cs="Arial"/>
                <w:sz w:val="22"/>
                <w:szCs w:val="22"/>
                <w:lang w:val="en-GB"/>
              </w:rPr>
            </w:pPr>
            <w:r w:rsidRPr="00584A7C">
              <w:rPr>
                <w:rFonts w:ascii="Arial" w:hAnsi="Arial" w:cs="Arial"/>
                <w:sz w:val="22"/>
                <w:szCs w:val="22"/>
                <w:lang w:val="en-GB"/>
              </w:rPr>
              <w:t>211</w:t>
            </w:r>
          </w:p>
        </w:tc>
        <w:tc>
          <w:tcPr>
            <w:tcW w:w="1502" w:type="dxa"/>
          </w:tcPr>
          <w:p w14:paraId="644C76FF" w14:textId="77777777" w:rsidR="00EB2F7D" w:rsidRPr="00584A7C" w:rsidRDefault="00EB2F7D" w:rsidP="00182C5E">
            <w:pPr>
              <w:autoSpaceDE w:val="0"/>
              <w:autoSpaceDN w:val="0"/>
              <w:adjustRightInd w:val="0"/>
              <w:spacing w:line="360" w:lineRule="auto"/>
              <w:rPr>
                <w:rFonts w:ascii="Arial" w:hAnsi="Arial" w:cs="Arial"/>
                <w:sz w:val="22"/>
                <w:szCs w:val="22"/>
                <w:lang w:val="en-GB"/>
              </w:rPr>
            </w:pPr>
            <w:r w:rsidRPr="00584A7C">
              <w:rPr>
                <w:rFonts w:ascii="Arial" w:hAnsi="Arial" w:cs="Arial"/>
                <w:sz w:val="22"/>
                <w:szCs w:val="22"/>
                <w:lang w:val="en-GB"/>
              </w:rPr>
              <w:t xml:space="preserve">148 </w:t>
            </w:r>
          </w:p>
        </w:tc>
        <w:tc>
          <w:tcPr>
            <w:tcW w:w="1502" w:type="dxa"/>
          </w:tcPr>
          <w:p w14:paraId="647E0F5E" w14:textId="77777777" w:rsidR="00EB2F7D" w:rsidRPr="00584A7C" w:rsidRDefault="00EB2F7D" w:rsidP="00182C5E">
            <w:pPr>
              <w:autoSpaceDE w:val="0"/>
              <w:autoSpaceDN w:val="0"/>
              <w:adjustRightInd w:val="0"/>
              <w:spacing w:line="360" w:lineRule="auto"/>
              <w:rPr>
                <w:rFonts w:ascii="Arial" w:hAnsi="Arial" w:cs="Arial"/>
                <w:sz w:val="22"/>
                <w:szCs w:val="22"/>
                <w:lang w:val="en-GB"/>
              </w:rPr>
            </w:pPr>
            <w:r w:rsidRPr="00584A7C">
              <w:rPr>
                <w:rFonts w:ascii="Arial" w:hAnsi="Arial" w:cs="Arial"/>
                <w:sz w:val="22"/>
                <w:szCs w:val="22"/>
                <w:lang w:val="en-GB"/>
              </w:rPr>
              <w:t>26%</w:t>
            </w:r>
          </w:p>
        </w:tc>
        <w:tc>
          <w:tcPr>
            <w:tcW w:w="4336" w:type="dxa"/>
          </w:tcPr>
          <w:p w14:paraId="53207738" w14:textId="77777777" w:rsidR="00EB2F7D" w:rsidRPr="00584A7C" w:rsidRDefault="00EB2F7D" w:rsidP="00182C5E">
            <w:pPr>
              <w:autoSpaceDE w:val="0"/>
              <w:autoSpaceDN w:val="0"/>
              <w:adjustRightInd w:val="0"/>
              <w:spacing w:line="360" w:lineRule="auto"/>
              <w:rPr>
                <w:rFonts w:ascii="Arial" w:hAnsi="Arial" w:cs="Arial"/>
                <w:sz w:val="22"/>
                <w:szCs w:val="22"/>
                <w:lang w:val="en-GB"/>
              </w:rPr>
            </w:pPr>
            <w:r w:rsidRPr="00584A7C">
              <w:rPr>
                <w:rFonts w:ascii="Arial" w:hAnsi="Arial" w:cs="Arial"/>
                <w:i/>
                <w:sz w:val="22"/>
                <w:szCs w:val="22"/>
                <w:lang w:val="en-GB"/>
              </w:rPr>
              <w:t>Micropogonias furnieri</w:t>
            </w:r>
            <w:r w:rsidRPr="00584A7C">
              <w:rPr>
                <w:rFonts w:ascii="Arial" w:hAnsi="Arial" w:cs="Arial"/>
                <w:sz w:val="22"/>
                <w:szCs w:val="22"/>
                <w:lang w:val="en-GB"/>
              </w:rPr>
              <w:br/>
              <w:t>(whitemouth croaker)</w:t>
            </w:r>
          </w:p>
        </w:tc>
        <w:tc>
          <w:tcPr>
            <w:tcW w:w="2160" w:type="dxa"/>
          </w:tcPr>
          <w:p w14:paraId="1F8A72AB" w14:textId="77777777" w:rsidR="00EB2F7D" w:rsidRPr="00584A7C" w:rsidRDefault="00EB2F7D" w:rsidP="00182C5E">
            <w:pPr>
              <w:autoSpaceDE w:val="0"/>
              <w:autoSpaceDN w:val="0"/>
              <w:adjustRightInd w:val="0"/>
              <w:spacing w:line="360" w:lineRule="auto"/>
              <w:rPr>
                <w:rFonts w:ascii="Arial" w:hAnsi="Arial" w:cs="Arial"/>
                <w:sz w:val="22"/>
                <w:szCs w:val="22"/>
                <w:lang w:val="en-GB"/>
              </w:rPr>
            </w:pPr>
            <w:r w:rsidRPr="00584A7C">
              <w:rPr>
                <w:rFonts w:ascii="Arial" w:hAnsi="Arial" w:cs="Arial"/>
                <w:sz w:val="22"/>
                <w:szCs w:val="22"/>
                <w:lang w:val="en-GB"/>
              </w:rPr>
              <w:t>MN803438</w:t>
            </w:r>
          </w:p>
        </w:tc>
      </w:tr>
    </w:tbl>
    <w:p w14:paraId="3028694A" w14:textId="77777777" w:rsidR="00EB2F7D" w:rsidRPr="00584A7C" w:rsidRDefault="00EB2F7D" w:rsidP="00EB2F7D">
      <w:pPr>
        <w:autoSpaceDE w:val="0"/>
        <w:autoSpaceDN w:val="0"/>
        <w:adjustRightInd w:val="0"/>
        <w:spacing w:line="360" w:lineRule="auto"/>
        <w:ind w:firstLine="709"/>
        <w:jc w:val="both"/>
        <w:rPr>
          <w:rFonts w:ascii="Arial" w:hAnsi="Arial" w:cs="Arial"/>
          <w:sz w:val="22"/>
          <w:szCs w:val="22"/>
          <w:lang w:val="en-GB"/>
        </w:rPr>
      </w:pPr>
      <w:r w:rsidRPr="00584A7C">
        <w:rPr>
          <w:rFonts w:ascii="Arial" w:hAnsi="Arial" w:cs="Arial"/>
          <w:sz w:val="22"/>
          <w:szCs w:val="22"/>
          <w:lang w:val="en-GB"/>
        </w:rPr>
        <w:t xml:space="preserve">a This value represent the number of putative genes, i.e., non-overlapping open reading frames.  b. The indicated host is the source of this isolate.  </w:t>
      </w:r>
    </w:p>
    <w:p w14:paraId="195C0FE1" w14:textId="77777777" w:rsidR="00EB2F7D" w:rsidRPr="00584A7C" w:rsidRDefault="00EB2F7D" w:rsidP="009001BA">
      <w:pPr>
        <w:autoSpaceDE w:val="0"/>
        <w:autoSpaceDN w:val="0"/>
        <w:adjustRightInd w:val="0"/>
        <w:spacing w:line="360" w:lineRule="auto"/>
        <w:jc w:val="both"/>
        <w:rPr>
          <w:rFonts w:ascii="Arial" w:hAnsi="Arial" w:cs="Arial"/>
          <w:sz w:val="22"/>
          <w:szCs w:val="22"/>
          <w:lang w:val="en-GB"/>
        </w:rPr>
      </w:pPr>
    </w:p>
    <w:p w14:paraId="7BD9F5F7" w14:textId="77777777" w:rsidR="00237296" w:rsidRPr="00121243" w:rsidRDefault="001610E3" w:rsidP="00237296">
      <w:pPr>
        <w:rPr>
          <w:rFonts w:ascii="Arial" w:hAnsi="Arial" w:cs="Arial"/>
          <w:b/>
          <w:sz w:val="22"/>
          <w:szCs w:val="22"/>
        </w:rPr>
      </w:pPr>
      <w:r>
        <w:rPr>
          <w:rFonts w:ascii="Arial" w:hAnsi="Arial" w:cs="Arial"/>
          <w:b/>
          <w:noProof/>
          <w:sz w:val="22"/>
          <w:szCs w:val="22"/>
          <w:lang w:val="hu-HU" w:eastAsia="hu-HU"/>
        </w:rPr>
        <w:lastRenderedPageBreak/>
        <w:drawing>
          <wp:inline distT="0" distB="0" distL="0" distR="0" wp14:anchorId="6A1694AC" wp14:editId="7F5272A2">
            <wp:extent cx="5727700" cy="6173470"/>
            <wp:effectExtent l="0" t="0" r="635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1_2.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27700" cy="6173470"/>
                    </a:xfrm>
                    <a:prstGeom prst="rect">
                      <a:avLst/>
                    </a:prstGeom>
                  </pic:spPr>
                </pic:pic>
              </a:graphicData>
            </a:graphic>
          </wp:inline>
        </w:drawing>
      </w:r>
    </w:p>
    <w:p w14:paraId="73BDECA7" w14:textId="77777777" w:rsidR="003033DD" w:rsidRPr="003033DD" w:rsidRDefault="003033DD" w:rsidP="003033DD">
      <w:pPr>
        <w:autoSpaceDE w:val="0"/>
        <w:autoSpaceDN w:val="0"/>
        <w:adjustRightInd w:val="0"/>
        <w:jc w:val="both"/>
        <w:rPr>
          <w:rFonts w:ascii="Arial" w:hAnsi="Arial" w:cs="Arial"/>
          <w:sz w:val="22"/>
          <w:szCs w:val="22"/>
          <w:lang w:val="en-GB"/>
        </w:rPr>
      </w:pPr>
      <w:r w:rsidRPr="003033DD">
        <w:rPr>
          <w:rFonts w:ascii="Arial" w:hAnsi="Arial" w:cs="Arial"/>
          <w:b/>
          <w:sz w:val="22"/>
          <w:szCs w:val="22"/>
          <w:lang w:val="en-GB"/>
        </w:rPr>
        <w:t xml:space="preserve">Figure. 1. </w:t>
      </w:r>
      <w:r w:rsidRPr="003033DD">
        <w:rPr>
          <w:rFonts w:ascii="Arial" w:hAnsi="Arial" w:cs="Arial"/>
          <w:sz w:val="22"/>
          <w:szCs w:val="22"/>
          <w:lang w:val="en-GB"/>
        </w:rPr>
        <w:t>Comparison of the</w:t>
      </w:r>
      <w:r w:rsidRPr="003033DD">
        <w:rPr>
          <w:rFonts w:ascii="Arial" w:hAnsi="Arial" w:cs="Arial"/>
          <w:b/>
          <w:sz w:val="22"/>
          <w:szCs w:val="22"/>
          <w:lang w:val="en-GB"/>
        </w:rPr>
        <w:t xml:space="preserve"> </w:t>
      </w:r>
      <w:r w:rsidRPr="003033DD">
        <w:rPr>
          <w:rFonts w:ascii="Arial" w:hAnsi="Arial" w:cs="Arial"/>
          <w:sz w:val="22"/>
          <w:szCs w:val="22"/>
          <w:lang w:val="en-GB"/>
        </w:rPr>
        <w:t>whitemouth croaker lymphocystis disease virus (LCDV-WC) genome to the genomes of lymphocystis disease virus 1 to 3. The genome sequence of the LCDV-WC was placed on the abscissa (all CDSs of LCDV-4 is showed in the figure), whereas lymphocystis disease virus 1–3 genome sequences are placed on the ordinate in separate sections. Blue bars represent homologous high-scoring segment pairs in codirectional orientation, whereas red bars represent reversed pairs. The figure was conducted using LASTZ which does not simply make a whole genome align</w:t>
      </w:r>
      <w:r w:rsidR="00FA7AD5">
        <w:rPr>
          <w:rFonts w:ascii="Arial" w:hAnsi="Arial" w:cs="Arial"/>
          <w:sz w:val="22"/>
          <w:szCs w:val="22"/>
          <w:lang w:val="en-GB"/>
        </w:rPr>
        <w:t>ment: genomic regions of LCDV</w:t>
      </w:r>
      <w:r w:rsidRPr="003033DD">
        <w:rPr>
          <w:rFonts w:ascii="Arial" w:hAnsi="Arial" w:cs="Arial"/>
          <w:sz w:val="22"/>
          <w:szCs w:val="22"/>
          <w:lang w:val="en-GB"/>
        </w:rPr>
        <w:t>-1, -2 and -3 were aligned against any possible match in the LCDV-4 genome. Thus the long gaps in the LCDV-1 and -3 parts of the figure mean that there was no significant match from these genomes to these genomic loci of LCDV-4</w:t>
      </w:r>
      <w:r w:rsidR="006E62BE">
        <w:rPr>
          <w:rFonts w:ascii="Arial" w:hAnsi="Arial" w:cs="Arial"/>
          <w:sz w:val="22"/>
          <w:szCs w:val="22"/>
          <w:lang w:val="en-GB"/>
        </w:rPr>
        <w:t xml:space="preserve"> </w:t>
      </w:r>
      <w:r w:rsidR="006E62BE" w:rsidRPr="003033DD">
        <w:rPr>
          <w:rFonts w:ascii="Arial" w:hAnsi="Arial" w:cs="Arial"/>
          <w:sz w:val="22"/>
          <w:szCs w:val="22"/>
          <w:lang w:val="en-GB"/>
        </w:rPr>
        <w:t>[2].</w:t>
      </w:r>
      <w:r w:rsidRPr="003033DD">
        <w:rPr>
          <w:rFonts w:ascii="Arial" w:hAnsi="Arial" w:cs="Arial"/>
          <w:sz w:val="22"/>
          <w:szCs w:val="22"/>
          <w:lang w:val="en-GB"/>
        </w:rPr>
        <w:t xml:space="preserve"> LCDV: Lymphocystis disease virus</w:t>
      </w:r>
      <w:r w:rsidR="006E62BE">
        <w:rPr>
          <w:rFonts w:ascii="Arial" w:hAnsi="Arial" w:cs="Arial"/>
          <w:sz w:val="22"/>
          <w:szCs w:val="22"/>
          <w:lang w:val="en-GB"/>
        </w:rPr>
        <w:t>.</w:t>
      </w:r>
      <w:r w:rsidRPr="003033DD">
        <w:rPr>
          <w:rFonts w:ascii="Arial" w:hAnsi="Arial" w:cs="Arial"/>
          <w:sz w:val="22"/>
          <w:szCs w:val="22"/>
          <w:lang w:val="en-GB"/>
        </w:rPr>
        <w:t xml:space="preserve"> </w:t>
      </w:r>
    </w:p>
    <w:p w14:paraId="582CC079" w14:textId="77777777" w:rsidR="00237296" w:rsidRPr="003033DD" w:rsidRDefault="00237296" w:rsidP="003033DD">
      <w:pPr>
        <w:jc w:val="both"/>
        <w:rPr>
          <w:rFonts w:ascii="Arial" w:hAnsi="Arial" w:cs="Arial"/>
          <w:b/>
          <w:sz w:val="22"/>
          <w:szCs w:val="22"/>
        </w:rPr>
      </w:pPr>
    </w:p>
    <w:p w14:paraId="47E0BAE6" w14:textId="77777777" w:rsidR="00237296" w:rsidRPr="003033DD" w:rsidRDefault="00237296" w:rsidP="003033DD">
      <w:pPr>
        <w:jc w:val="both"/>
        <w:rPr>
          <w:rFonts w:ascii="Arial" w:hAnsi="Arial" w:cs="Arial"/>
          <w:b/>
          <w:sz w:val="22"/>
          <w:szCs w:val="22"/>
        </w:rPr>
      </w:pPr>
    </w:p>
    <w:p w14:paraId="136ED456" w14:textId="77777777" w:rsidR="004C5658" w:rsidRPr="00121243" w:rsidRDefault="004C5658" w:rsidP="00237296">
      <w:pPr>
        <w:rPr>
          <w:rFonts w:ascii="Arial" w:hAnsi="Arial" w:cs="Arial"/>
          <w:b/>
          <w:sz w:val="22"/>
          <w:szCs w:val="22"/>
        </w:rPr>
      </w:pPr>
      <w:r>
        <w:rPr>
          <w:rFonts w:ascii="Arial" w:hAnsi="Arial" w:cs="Arial"/>
          <w:b/>
          <w:noProof/>
          <w:sz w:val="22"/>
          <w:szCs w:val="22"/>
          <w:lang w:val="hu-HU" w:eastAsia="hu-HU"/>
        </w:rPr>
        <w:lastRenderedPageBreak/>
        <w:drawing>
          <wp:inline distT="0" distB="0" distL="0" distR="0" wp14:anchorId="19049D20" wp14:editId="610C9A3B">
            <wp:extent cx="4235946" cy="3312209"/>
            <wp:effectExtent l="1905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2.ti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37748" cy="3313618"/>
                    </a:xfrm>
                    <a:prstGeom prst="rect">
                      <a:avLst/>
                    </a:prstGeom>
                  </pic:spPr>
                </pic:pic>
              </a:graphicData>
            </a:graphic>
          </wp:inline>
        </w:drawing>
      </w:r>
    </w:p>
    <w:tbl>
      <w:tblPr>
        <w:tblW w:w="5667" w:type="dxa"/>
        <w:tblInd w:w="2095" w:type="dxa"/>
        <w:tblCellMar>
          <w:left w:w="70" w:type="dxa"/>
          <w:right w:w="70" w:type="dxa"/>
        </w:tblCellMar>
        <w:tblLook w:val="04A0" w:firstRow="1" w:lastRow="0" w:firstColumn="1" w:lastColumn="0" w:noHBand="0" w:noVBand="1"/>
      </w:tblPr>
      <w:tblGrid>
        <w:gridCol w:w="1171"/>
        <w:gridCol w:w="1124"/>
        <w:gridCol w:w="1124"/>
        <w:gridCol w:w="1124"/>
        <w:gridCol w:w="1124"/>
      </w:tblGrid>
      <w:tr w:rsidR="007D1F9D" w:rsidRPr="007D1F9D" w14:paraId="2A09E65D" w14:textId="77777777" w:rsidTr="007D1F9D">
        <w:trPr>
          <w:trHeight w:val="530"/>
        </w:trPr>
        <w:tc>
          <w:tcPr>
            <w:tcW w:w="1171" w:type="dxa"/>
            <w:tcBorders>
              <w:top w:val="nil"/>
              <w:left w:val="nil"/>
              <w:bottom w:val="nil"/>
              <w:right w:val="nil"/>
            </w:tcBorders>
            <w:shd w:val="clear" w:color="auto" w:fill="auto"/>
            <w:noWrap/>
            <w:vAlign w:val="bottom"/>
            <w:hideMark/>
          </w:tcPr>
          <w:p w14:paraId="1DD4A55C" w14:textId="77777777" w:rsidR="007D1F9D" w:rsidRPr="007D1F9D" w:rsidRDefault="007D1F9D" w:rsidP="007D1F9D">
            <w:pPr>
              <w:rPr>
                <w:lang w:val="hu-HU" w:eastAsia="hu-HU"/>
              </w:rPr>
            </w:pPr>
          </w:p>
        </w:tc>
        <w:tc>
          <w:tcPr>
            <w:tcW w:w="1124" w:type="dxa"/>
            <w:tcBorders>
              <w:top w:val="nil"/>
              <w:left w:val="nil"/>
              <w:bottom w:val="nil"/>
              <w:right w:val="nil"/>
            </w:tcBorders>
            <w:shd w:val="clear" w:color="auto" w:fill="auto"/>
            <w:noWrap/>
            <w:vAlign w:val="bottom"/>
            <w:hideMark/>
          </w:tcPr>
          <w:p w14:paraId="01D88428" w14:textId="77777777" w:rsidR="007D1F9D" w:rsidRPr="007D1F9D" w:rsidRDefault="007D1F9D" w:rsidP="007D1F9D">
            <w:pPr>
              <w:jc w:val="center"/>
              <w:rPr>
                <w:rFonts w:ascii="Calibri" w:hAnsi="Calibri"/>
                <w:b/>
                <w:bCs/>
                <w:color w:val="000000"/>
                <w:sz w:val="22"/>
                <w:szCs w:val="22"/>
                <w:lang w:val="hu-HU" w:eastAsia="hu-HU"/>
              </w:rPr>
            </w:pPr>
            <w:r w:rsidRPr="007D1F9D">
              <w:rPr>
                <w:rFonts w:ascii="Calibri" w:hAnsi="Calibri"/>
                <w:b/>
                <w:bCs/>
                <w:color w:val="000000"/>
                <w:sz w:val="22"/>
                <w:szCs w:val="22"/>
                <w:lang w:val="hu-HU" w:eastAsia="hu-HU"/>
              </w:rPr>
              <w:t>LCDV-4</w:t>
            </w:r>
          </w:p>
        </w:tc>
        <w:tc>
          <w:tcPr>
            <w:tcW w:w="1124" w:type="dxa"/>
            <w:tcBorders>
              <w:top w:val="nil"/>
              <w:left w:val="nil"/>
              <w:bottom w:val="nil"/>
              <w:right w:val="nil"/>
            </w:tcBorders>
            <w:shd w:val="clear" w:color="auto" w:fill="auto"/>
            <w:noWrap/>
            <w:vAlign w:val="bottom"/>
            <w:hideMark/>
          </w:tcPr>
          <w:p w14:paraId="6A529BD1" w14:textId="77777777" w:rsidR="007D1F9D" w:rsidRPr="007D1F9D" w:rsidRDefault="007D1F9D" w:rsidP="007D1F9D">
            <w:pPr>
              <w:jc w:val="center"/>
              <w:rPr>
                <w:rFonts w:ascii="Calibri" w:hAnsi="Calibri"/>
                <w:b/>
                <w:bCs/>
                <w:color w:val="000000"/>
                <w:sz w:val="22"/>
                <w:szCs w:val="22"/>
                <w:lang w:val="hu-HU" w:eastAsia="hu-HU"/>
              </w:rPr>
            </w:pPr>
            <w:r w:rsidRPr="007D1F9D">
              <w:rPr>
                <w:rFonts w:ascii="Calibri" w:hAnsi="Calibri"/>
                <w:b/>
                <w:bCs/>
                <w:color w:val="000000"/>
                <w:sz w:val="22"/>
                <w:szCs w:val="22"/>
                <w:lang w:val="hu-HU" w:eastAsia="hu-HU"/>
              </w:rPr>
              <w:t>LCDV-2</w:t>
            </w:r>
          </w:p>
        </w:tc>
        <w:tc>
          <w:tcPr>
            <w:tcW w:w="1124" w:type="dxa"/>
            <w:tcBorders>
              <w:top w:val="nil"/>
              <w:left w:val="nil"/>
              <w:bottom w:val="nil"/>
              <w:right w:val="nil"/>
            </w:tcBorders>
            <w:shd w:val="clear" w:color="auto" w:fill="auto"/>
            <w:noWrap/>
            <w:vAlign w:val="bottom"/>
            <w:hideMark/>
          </w:tcPr>
          <w:p w14:paraId="7E307DFC" w14:textId="77777777" w:rsidR="007D1F9D" w:rsidRPr="007D1F9D" w:rsidRDefault="007D1F9D" w:rsidP="007D1F9D">
            <w:pPr>
              <w:jc w:val="center"/>
              <w:rPr>
                <w:rFonts w:ascii="Calibri" w:hAnsi="Calibri"/>
                <w:b/>
                <w:bCs/>
                <w:color w:val="000000"/>
                <w:sz w:val="22"/>
                <w:szCs w:val="22"/>
                <w:lang w:val="hu-HU" w:eastAsia="hu-HU"/>
              </w:rPr>
            </w:pPr>
            <w:r w:rsidRPr="007D1F9D">
              <w:rPr>
                <w:rFonts w:ascii="Calibri" w:hAnsi="Calibri"/>
                <w:b/>
                <w:bCs/>
                <w:color w:val="000000"/>
                <w:sz w:val="22"/>
                <w:szCs w:val="22"/>
                <w:lang w:val="hu-HU" w:eastAsia="hu-HU"/>
              </w:rPr>
              <w:t>LCDV-3</w:t>
            </w:r>
          </w:p>
        </w:tc>
        <w:tc>
          <w:tcPr>
            <w:tcW w:w="1124" w:type="dxa"/>
            <w:tcBorders>
              <w:top w:val="nil"/>
              <w:left w:val="nil"/>
              <w:bottom w:val="nil"/>
              <w:right w:val="nil"/>
            </w:tcBorders>
            <w:shd w:val="clear" w:color="auto" w:fill="auto"/>
            <w:noWrap/>
            <w:vAlign w:val="bottom"/>
            <w:hideMark/>
          </w:tcPr>
          <w:p w14:paraId="255E3452" w14:textId="77777777" w:rsidR="007D1F9D" w:rsidRPr="007D1F9D" w:rsidRDefault="007D1F9D" w:rsidP="007D1F9D">
            <w:pPr>
              <w:jc w:val="center"/>
              <w:rPr>
                <w:rFonts w:ascii="Calibri" w:hAnsi="Calibri"/>
                <w:b/>
                <w:bCs/>
                <w:color w:val="000000"/>
                <w:sz w:val="22"/>
                <w:szCs w:val="22"/>
                <w:lang w:val="hu-HU" w:eastAsia="hu-HU"/>
              </w:rPr>
            </w:pPr>
            <w:r w:rsidRPr="007D1F9D">
              <w:rPr>
                <w:rFonts w:ascii="Calibri" w:hAnsi="Calibri"/>
                <w:b/>
                <w:bCs/>
                <w:color w:val="000000"/>
                <w:sz w:val="22"/>
                <w:szCs w:val="22"/>
                <w:lang w:val="hu-HU" w:eastAsia="hu-HU"/>
              </w:rPr>
              <w:t>LCDV-1</w:t>
            </w:r>
          </w:p>
        </w:tc>
      </w:tr>
      <w:tr w:rsidR="007D1F9D" w:rsidRPr="007D1F9D" w14:paraId="37A85264" w14:textId="77777777" w:rsidTr="007D1F9D">
        <w:trPr>
          <w:trHeight w:val="530"/>
        </w:trPr>
        <w:tc>
          <w:tcPr>
            <w:tcW w:w="1171" w:type="dxa"/>
            <w:tcBorders>
              <w:top w:val="nil"/>
              <w:left w:val="nil"/>
              <w:bottom w:val="nil"/>
              <w:right w:val="nil"/>
            </w:tcBorders>
            <w:shd w:val="clear" w:color="auto" w:fill="auto"/>
            <w:noWrap/>
            <w:vAlign w:val="bottom"/>
            <w:hideMark/>
          </w:tcPr>
          <w:p w14:paraId="58D73694" w14:textId="77777777" w:rsidR="007D1F9D" w:rsidRPr="007D1F9D" w:rsidRDefault="007D1F9D" w:rsidP="007D1F9D">
            <w:pPr>
              <w:rPr>
                <w:rFonts w:ascii="Calibri" w:hAnsi="Calibri"/>
                <w:b/>
                <w:bCs/>
                <w:color w:val="000000"/>
                <w:sz w:val="22"/>
                <w:szCs w:val="22"/>
                <w:lang w:val="hu-HU" w:eastAsia="hu-HU"/>
              </w:rPr>
            </w:pPr>
            <w:r w:rsidRPr="007D1F9D">
              <w:rPr>
                <w:rFonts w:ascii="Calibri" w:hAnsi="Calibri"/>
                <w:b/>
                <w:bCs/>
                <w:color w:val="000000"/>
                <w:sz w:val="22"/>
                <w:szCs w:val="22"/>
                <w:lang w:val="hu-HU" w:eastAsia="hu-HU"/>
              </w:rPr>
              <w:t>LCDV-4</w:t>
            </w:r>
          </w:p>
        </w:tc>
        <w:tc>
          <w:tcPr>
            <w:tcW w:w="1124" w:type="dxa"/>
            <w:tcBorders>
              <w:top w:val="nil"/>
              <w:left w:val="nil"/>
              <w:bottom w:val="nil"/>
              <w:right w:val="nil"/>
            </w:tcBorders>
            <w:shd w:val="clear" w:color="auto" w:fill="auto"/>
            <w:noWrap/>
            <w:vAlign w:val="bottom"/>
            <w:hideMark/>
          </w:tcPr>
          <w:p w14:paraId="5355BFD4" w14:textId="77777777" w:rsidR="007D1F9D" w:rsidRPr="007D1F9D" w:rsidRDefault="007D1F9D" w:rsidP="007D1F9D">
            <w:pPr>
              <w:jc w:val="center"/>
              <w:rPr>
                <w:rFonts w:ascii="Calibri" w:hAnsi="Calibri"/>
                <w:color w:val="000000"/>
                <w:sz w:val="22"/>
                <w:szCs w:val="22"/>
                <w:lang w:val="hu-HU" w:eastAsia="hu-HU"/>
              </w:rPr>
            </w:pPr>
            <w:r w:rsidRPr="007D1F9D">
              <w:rPr>
                <w:rFonts w:ascii="Calibri" w:hAnsi="Calibri"/>
                <w:color w:val="000000"/>
                <w:sz w:val="22"/>
                <w:szCs w:val="22"/>
                <w:lang w:val="hu-HU" w:eastAsia="hu-HU"/>
              </w:rPr>
              <w:t>X</w:t>
            </w:r>
          </w:p>
        </w:tc>
        <w:tc>
          <w:tcPr>
            <w:tcW w:w="1124" w:type="dxa"/>
            <w:tcBorders>
              <w:top w:val="nil"/>
              <w:left w:val="nil"/>
              <w:bottom w:val="nil"/>
              <w:right w:val="nil"/>
            </w:tcBorders>
            <w:shd w:val="clear" w:color="auto" w:fill="auto"/>
            <w:noWrap/>
            <w:vAlign w:val="bottom"/>
            <w:hideMark/>
          </w:tcPr>
          <w:p w14:paraId="1BAD0FB8" w14:textId="77777777" w:rsidR="007D1F9D" w:rsidRPr="007D1F9D" w:rsidRDefault="007D1F9D" w:rsidP="006E62BE">
            <w:pPr>
              <w:jc w:val="right"/>
              <w:rPr>
                <w:rFonts w:ascii="Calibri" w:hAnsi="Calibri"/>
                <w:color w:val="000000"/>
                <w:sz w:val="22"/>
                <w:szCs w:val="22"/>
                <w:lang w:val="hu-HU" w:eastAsia="hu-HU"/>
              </w:rPr>
            </w:pPr>
            <w:r w:rsidRPr="007D1F9D">
              <w:rPr>
                <w:rFonts w:ascii="Calibri" w:hAnsi="Calibri"/>
                <w:color w:val="000000"/>
                <w:sz w:val="22"/>
                <w:szCs w:val="22"/>
                <w:lang w:val="hu-HU" w:eastAsia="hu-HU"/>
              </w:rPr>
              <w:t>85</w:t>
            </w:r>
            <w:r w:rsidR="006E62BE">
              <w:rPr>
                <w:rFonts w:ascii="Calibri" w:hAnsi="Calibri"/>
                <w:color w:val="000000"/>
                <w:sz w:val="22"/>
                <w:szCs w:val="22"/>
                <w:lang w:val="hu-HU" w:eastAsia="hu-HU"/>
              </w:rPr>
              <w:t>.</w:t>
            </w:r>
            <w:r w:rsidRPr="007D1F9D">
              <w:rPr>
                <w:rFonts w:ascii="Calibri" w:hAnsi="Calibri"/>
                <w:color w:val="000000"/>
                <w:sz w:val="22"/>
                <w:szCs w:val="22"/>
                <w:lang w:val="hu-HU" w:eastAsia="hu-HU"/>
              </w:rPr>
              <w:t>10%</w:t>
            </w:r>
          </w:p>
        </w:tc>
        <w:tc>
          <w:tcPr>
            <w:tcW w:w="1124" w:type="dxa"/>
            <w:tcBorders>
              <w:top w:val="nil"/>
              <w:left w:val="nil"/>
              <w:bottom w:val="nil"/>
              <w:right w:val="nil"/>
            </w:tcBorders>
            <w:shd w:val="clear" w:color="auto" w:fill="auto"/>
            <w:noWrap/>
            <w:vAlign w:val="bottom"/>
            <w:hideMark/>
          </w:tcPr>
          <w:p w14:paraId="5940C84E" w14:textId="77777777" w:rsidR="007D1F9D" w:rsidRPr="007D1F9D" w:rsidRDefault="007D1F9D" w:rsidP="007D1F9D">
            <w:pPr>
              <w:jc w:val="right"/>
              <w:rPr>
                <w:rFonts w:ascii="Calibri" w:hAnsi="Calibri"/>
                <w:color w:val="000000"/>
                <w:sz w:val="22"/>
                <w:szCs w:val="22"/>
                <w:lang w:val="hu-HU" w:eastAsia="hu-HU"/>
              </w:rPr>
            </w:pPr>
            <w:r w:rsidRPr="007D1F9D">
              <w:rPr>
                <w:rFonts w:ascii="Calibri" w:hAnsi="Calibri"/>
                <w:color w:val="000000"/>
                <w:sz w:val="22"/>
                <w:szCs w:val="22"/>
                <w:lang w:val="hu-HU" w:eastAsia="hu-HU"/>
              </w:rPr>
              <w:t>8</w:t>
            </w:r>
            <w:r w:rsidR="006E62BE">
              <w:rPr>
                <w:rFonts w:ascii="Calibri" w:hAnsi="Calibri"/>
                <w:color w:val="000000"/>
                <w:sz w:val="22"/>
                <w:szCs w:val="22"/>
                <w:lang w:val="hu-HU" w:eastAsia="hu-HU"/>
              </w:rPr>
              <w:t>4.</w:t>
            </w:r>
            <w:r w:rsidRPr="007D1F9D">
              <w:rPr>
                <w:rFonts w:ascii="Calibri" w:hAnsi="Calibri"/>
                <w:color w:val="000000"/>
                <w:sz w:val="22"/>
                <w:szCs w:val="22"/>
                <w:lang w:val="hu-HU" w:eastAsia="hu-HU"/>
              </w:rPr>
              <w:t>30%</w:t>
            </w:r>
          </w:p>
        </w:tc>
        <w:tc>
          <w:tcPr>
            <w:tcW w:w="1124" w:type="dxa"/>
            <w:tcBorders>
              <w:top w:val="nil"/>
              <w:left w:val="nil"/>
              <w:bottom w:val="nil"/>
              <w:right w:val="nil"/>
            </w:tcBorders>
            <w:shd w:val="clear" w:color="auto" w:fill="auto"/>
            <w:noWrap/>
            <w:vAlign w:val="bottom"/>
            <w:hideMark/>
          </w:tcPr>
          <w:p w14:paraId="25513699" w14:textId="77777777" w:rsidR="007D1F9D" w:rsidRPr="007D1F9D" w:rsidRDefault="006E62BE" w:rsidP="007D1F9D">
            <w:pPr>
              <w:jc w:val="right"/>
              <w:rPr>
                <w:rFonts w:ascii="Calibri" w:hAnsi="Calibri"/>
                <w:color w:val="000000"/>
                <w:sz w:val="22"/>
                <w:szCs w:val="22"/>
                <w:lang w:val="hu-HU" w:eastAsia="hu-HU"/>
              </w:rPr>
            </w:pPr>
            <w:r>
              <w:rPr>
                <w:rFonts w:ascii="Calibri" w:hAnsi="Calibri"/>
                <w:color w:val="000000"/>
                <w:sz w:val="22"/>
                <w:szCs w:val="22"/>
                <w:lang w:val="hu-HU" w:eastAsia="hu-HU"/>
              </w:rPr>
              <w:t>67.</w:t>
            </w:r>
            <w:r w:rsidR="007D1F9D" w:rsidRPr="007D1F9D">
              <w:rPr>
                <w:rFonts w:ascii="Calibri" w:hAnsi="Calibri"/>
                <w:color w:val="000000"/>
                <w:sz w:val="22"/>
                <w:szCs w:val="22"/>
                <w:lang w:val="hu-HU" w:eastAsia="hu-HU"/>
              </w:rPr>
              <w:t>10%</w:t>
            </w:r>
          </w:p>
        </w:tc>
      </w:tr>
      <w:tr w:rsidR="007D1F9D" w:rsidRPr="007D1F9D" w14:paraId="10320890" w14:textId="77777777" w:rsidTr="007D1F9D">
        <w:trPr>
          <w:trHeight w:val="530"/>
        </w:trPr>
        <w:tc>
          <w:tcPr>
            <w:tcW w:w="1171" w:type="dxa"/>
            <w:tcBorders>
              <w:top w:val="nil"/>
              <w:left w:val="nil"/>
              <w:bottom w:val="nil"/>
              <w:right w:val="nil"/>
            </w:tcBorders>
            <w:shd w:val="clear" w:color="auto" w:fill="auto"/>
            <w:noWrap/>
            <w:vAlign w:val="bottom"/>
            <w:hideMark/>
          </w:tcPr>
          <w:p w14:paraId="4F6D92C1" w14:textId="77777777" w:rsidR="007D1F9D" w:rsidRPr="007D1F9D" w:rsidRDefault="007D1F9D" w:rsidP="007D1F9D">
            <w:pPr>
              <w:rPr>
                <w:rFonts w:ascii="Calibri" w:hAnsi="Calibri"/>
                <w:b/>
                <w:bCs/>
                <w:color w:val="000000"/>
                <w:sz w:val="22"/>
                <w:szCs w:val="22"/>
                <w:lang w:val="hu-HU" w:eastAsia="hu-HU"/>
              </w:rPr>
            </w:pPr>
            <w:r w:rsidRPr="007D1F9D">
              <w:rPr>
                <w:rFonts w:ascii="Calibri" w:hAnsi="Calibri"/>
                <w:b/>
                <w:bCs/>
                <w:color w:val="000000"/>
                <w:sz w:val="22"/>
                <w:szCs w:val="22"/>
                <w:lang w:val="hu-HU" w:eastAsia="hu-HU"/>
              </w:rPr>
              <w:t>LCDV-2</w:t>
            </w:r>
          </w:p>
        </w:tc>
        <w:tc>
          <w:tcPr>
            <w:tcW w:w="1124" w:type="dxa"/>
            <w:tcBorders>
              <w:top w:val="nil"/>
              <w:left w:val="nil"/>
              <w:bottom w:val="nil"/>
              <w:right w:val="nil"/>
            </w:tcBorders>
            <w:shd w:val="clear" w:color="auto" w:fill="auto"/>
            <w:noWrap/>
            <w:vAlign w:val="bottom"/>
            <w:hideMark/>
          </w:tcPr>
          <w:p w14:paraId="39A3DA71" w14:textId="77777777" w:rsidR="007D1F9D" w:rsidRPr="007D1F9D" w:rsidRDefault="006E62BE" w:rsidP="007D1F9D">
            <w:pPr>
              <w:jc w:val="right"/>
              <w:rPr>
                <w:rFonts w:ascii="Calibri" w:hAnsi="Calibri"/>
                <w:color w:val="000000"/>
                <w:sz w:val="22"/>
                <w:szCs w:val="22"/>
                <w:lang w:val="hu-HU" w:eastAsia="hu-HU"/>
              </w:rPr>
            </w:pPr>
            <w:r>
              <w:rPr>
                <w:rFonts w:ascii="Calibri" w:hAnsi="Calibri"/>
                <w:color w:val="000000"/>
                <w:sz w:val="22"/>
                <w:szCs w:val="22"/>
                <w:lang w:val="hu-HU" w:eastAsia="hu-HU"/>
              </w:rPr>
              <w:t>85.</w:t>
            </w:r>
            <w:r w:rsidR="007D1F9D" w:rsidRPr="007D1F9D">
              <w:rPr>
                <w:rFonts w:ascii="Calibri" w:hAnsi="Calibri"/>
                <w:color w:val="000000"/>
                <w:sz w:val="22"/>
                <w:szCs w:val="22"/>
                <w:lang w:val="hu-HU" w:eastAsia="hu-HU"/>
              </w:rPr>
              <w:t>10%</w:t>
            </w:r>
          </w:p>
        </w:tc>
        <w:tc>
          <w:tcPr>
            <w:tcW w:w="1124" w:type="dxa"/>
            <w:tcBorders>
              <w:top w:val="nil"/>
              <w:left w:val="nil"/>
              <w:bottom w:val="nil"/>
              <w:right w:val="nil"/>
            </w:tcBorders>
            <w:shd w:val="clear" w:color="auto" w:fill="auto"/>
            <w:noWrap/>
            <w:vAlign w:val="bottom"/>
            <w:hideMark/>
          </w:tcPr>
          <w:p w14:paraId="5E000335" w14:textId="77777777" w:rsidR="007D1F9D" w:rsidRPr="007D1F9D" w:rsidRDefault="007D1F9D" w:rsidP="007D1F9D">
            <w:pPr>
              <w:jc w:val="center"/>
              <w:rPr>
                <w:rFonts w:ascii="Calibri" w:hAnsi="Calibri"/>
                <w:color w:val="000000"/>
                <w:sz w:val="22"/>
                <w:szCs w:val="22"/>
                <w:lang w:val="hu-HU" w:eastAsia="hu-HU"/>
              </w:rPr>
            </w:pPr>
            <w:r w:rsidRPr="007D1F9D">
              <w:rPr>
                <w:rFonts w:ascii="Calibri" w:hAnsi="Calibri"/>
                <w:color w:val="000000"/>
                <w:sz w:val="22"/>
                <w:szCs w:val="22"/>
                <w:lang w:val="hu-HU" w:eastAsia="hu-HU"/>
              </w:rPr>
              <w:t>X</w:t>
            </w:r>
          </w:p>
        </w:tc>
        <w:tc>
          <w:tcPr>
            <w:tcW w:w="1124" w:type="dxa"/>
            <w:tcBorders>
              <w:top w:val="nil"/>
              <w:left w:val="nil"/>
              <w:bottom w:val="nil"/>
              <w:right w:val="nil"/>
            </w:tcBorders>
            <w:shd w:val="clear" w:color="auto" w:fill="auto"/>
            <w:noWrap/>
            <w:vAlign w:val="bottom"/>
            <w:hideMark/>
          </w:tcPr>
          <w:p w14:paraId="4187E025" w14:textId="77777777" w:rsidR="007D1F9D" w:rsidRPr="007D1F9D" w:rsidRDefault="006E62BE" w:rsidP="007D1F9D">
            <w:pPr>
              <w:jc w:val="right"/>
              <w:rPr>
                <w:rFonts w:ascii="Calibri" w:hAnsi="Calibri"/>
                <w:color w:val="000000"/>
                <w:sz w:val="22"/>
                <w:szCs w:val="22"/>
                <w:lang w:val="hu-HU" w:eastAsia="hu-HU"/>
              </w:rPr>
            </w:pPr>
            <w:r>
              <w:rPr>
                <w:rFonts w:ascii="Calibri" w:hAnsi="Calibri"/>
                <w:color w:val="000000"/>
                <w:sz w:val="22"/>
                <w:szCs w:val="22"/>
                <w:lang w:val="hu-HU" w:eastAsia="hu-HU"/>
              </w:rPr>
              <w:t>85.</w:t>
            </w:r>
            <w:r w:rsidR="007D1F9D" w:rsidRPr="007D1F9D">
              <w:rPr>
                <w:rFonts w:ascii="Calibri" w:hAnsi="Calibri"/>
                <w:color w:val="000000"/>
                <w:sz w:val="22"/>
                <w:szCs w:val="22"/>
                <w:lang w:val="hu-HU" w:eastAsia="hu-HU"/>
              </w:rPr>
              <w:t>20%</w:t>
            </w:r>
          </w:p>
        </w:tc>
        <w:tc>
          <w:tcPr>
            <w:tcW w:w="1124" w:type="dxa"/>
            <w:tcBorders>
              <w:top w:val="nil"/>
              <w:left w:val="nil"/>
              <w:bottom w:val="nil"/>
              <w:right w:val="nil"/>
            </w:tcBorders>
            <w:shd w:val="clear" w:color="auto" w:fill="auto"/>
            <w:noWrap/>
            <w:vAlign w:val="bottom"/>
            <w:hideMark/>
          </w:tcPr>
          <w:p w14:paraId="14AEC7C2" w14:textId="77777777" w:rsidR="007D1F9D" w:rsidRPr="007D1F9D" w:rsidRDefault="006E62BE" w:rsidP="007D1F9D">
            <w:pPr>
              <w:jc w:val="right"/>
              <w:rPr>
                <w:rFonts w:ascii="Calibri" w:hAnsi="Calibri"/>
                <w:color w:val="000000"/>
                <w:sz w:val="22"/>
                <w:szCs w:val="22"/>
                <w:lang w:val="hu-HU" w:eastAsia="hu-HU"/>
              </w:rPr>
            </w:pPr>
            <w:r>
              <w:rPr>
                <w:rFonts w:ascii="Calibri" w:hAnsi="Calibri"/>
                <w:color w:val="000000"/>
                <w:sz w:val="22"/>
                <w:szCs w:val="22"/>
                <w:lang w:val="hu-HU" w:eastAsia="hu-HU"/>
              </w:rPr>
              <w:t>66.</w:t>
            </w:r>
            <w:r w:rsidR="007D1F9D" w:rsidRPr="007D1F9D">
              <w:rPr>
                <w:rFonts w:ascii="Calibri" w:hAnsi="Calibri"/>
                <w:color w:val="000000"/>
                <w:sz w:val="22"/>
                <w:szCs w:val="22"/>
                <w:lang w:val="hu-HU" w:eastAsia="hu-HU"/>
              </w:rPr>
              <w:t>30%</w:t>
            </w:r>
          </w:p>
        </w:tc>
      </w:tr>
      <w:tr w:rsidR="007D1F9D" w:rsidRPr="007D1F9D" w14:paraId="542CDEC6" w14:textId="77777777" w:rsidTr="007D1F9D">
        <w:trPr>
          <w:trHeight w:val="530"/>
        </w:trPr>
        <w:tc>
          <w:tcPr>
            <w:tcW w:w="1171" w:type="dxa"/>
            <w:tcBorders>
              <w:top w:val="nil"/>
              <w:left w:val="nil"/>
              <w:bottom w:val="nil"/>
              <w:right w:val="nil"/>
            </w:tcBorders>
            <w:shd w:val="clear" w:color="auto" w:fill="auto"/>
            <w:noWrap/>
            <w:vAlign w:val="bottom"/>
            <w:hideMark/>
          </w:tcPr>
          <w:p w14:paraId="6A7F40CB" w14:textId="77777777" w:rsidR="007D1F9D" w:rsidRPr="007D1F9D" w:rsidRDefault="007D1F9D" w:rsidP="007D1F9D">
            <w:pPr>
              <w:rPr>
                <w:rFonts w:ascii="Calibri" w:hAnsi="Calibri"/>
                <w:b/>
                <w:bCs/>
                <w:color w:val="000000"/>
                <w:sz w:val="22"/>
                <w:szCs w:val="22"/>
                <w:lang w:val="hu-HU" w:eastAsia="hu-HU"/>
              </w:rPr>
            </w:pPr>
            <w:r w:rsidRPr="007D1F9D">
              <w:rPr>
                <w:rFonts w:ascii="Calibri" w:hAnsi="Calibri"/>
                <w:b/>
                <w:bCs/>
                <w:color w:val="000000"/>
                <w:sz w:val="22"/>
                <w:szCs w:val="22"/>
                <w:lang w:val="hu-HU" w:eastAsia="hu-HU"/>
              </w:rPr>
              <w:t>LCDV-3</w:t>
            </w:r>
          </w:p>
        </w:tc>
        <w:tc>
          <w:tcPr>
            <w:tcW w:w="1124" w:type="dxa"/>
            <w:tcBorders>
              <w:top w:val="nil"/>
              <w:left w:val="nil"/>
              <w:bottom w:val="nil"/>
              <w:right w:val="nil"/>
            </w:tcBorders>
            <w:shd w:val="clear" w:color="auto" w:fill="auto"/>
            <w:noWrap/>
            <w:vAlign w:val="bottom"/>
            <w:hideMark/>
          </w:tcPr>
          <w:p w14:paraId="2EE5ACB3" w14:textId="77777777" w:rsidR="007D1F9D" w:rsidRPr="007D1F9D" w:rsidRDefault="006E62BE" w:rsidP="007D1F9D">
            <w:pPr>
              <w:jc w:val="right"/>
              <w:rPr>
                <w:rFonts w:ascii="Calibri" w:hAnsi="Calibri"/>
                <w:color w:val="000000"/>
                <w:sz w:val="22"/>
                <w:szCs w:val="22"/>
                <w:lang w:val="hu-HU" w:eastAsia="hu-HU"/>
              </w:rPr>
            </w:pPr>
            <w:r>
              <w:rPr>
                <w:rFonts w:ascii="Calibri" w:hAnsi="Calibri"/>
                <w:color w:val="000000"/>
                <w:sz w:val="22"/>
                <w:szCs w:val="22"/>
                <w:lang w:val="hu-HU" w:eastAsia="hu-HU"/>
              </w:rPr>
              <w:t>84.</w:t>
            </w:r>
            <w:r w:rsidR="007D1F9D" w:rsidRPr="007D1F9D">
              <w:rPr>
                <w:rFonts w:ascii="Calibri" w:hAnsi="Calibri"/>
                <w:color w:val="000000"/>
                <w:sz w:val="22"/>
                <w:szCs w:val="22"/>
                <w:lang w:val="hu-HU" w:eastAsia="hu-HU"/>
              </w:rPr>
              <w:t>30%</w:t>
            </w:r>
          </w:p>
        </w:tc>
        <w:tc>
          <w:tcPr>
            <w:tcW w:w="1124" w:type="dxa"/>
            <w:tcBorders>
              <w:top w:val="nil"/>
              <w:left w:val="nil"/>
              <w:bottom w:val="nil"/>
              <w:right w:val="nil"/>
            </w:tcBorders>
            <w:shd w:val="clear" w:color="auto" w:fill="auto"/>
            <w:noWrap/>
            <w:vAlign w:val="bottom"/>
            <w:hideMark/>
          </w:tcPr>
          <w:p w14:paraId="3C1F19A8" w14:textId="77777777" w:rsidR="007D1F9D" w:rsidRPr="007D1F9D" w:rsidRDefault="006E62BE" w:rsidP="007D1F9D">
            <w:pPr>
              <w:jc w:val="right"/>
              <w:rPr>
                <w:rFonts w:ascii="Calibri" w:hAnsi="Calibri"/>
                <w:color w:val="000000"/>
                <w:sz w:val="22"/>
                <w:szCs w:val="22"/>
                <w:lang w:val="hu-HU" w:eastAsia="hu-HU"/>
              </w:rPr>
            </w:pPr>
            <w:r>
              <w:rPr>
                <w:rFonts w:ascii="Calibri" w:hAnsi="Calibri"/>
                <w:color w:val="000000"/>
                <w:sz w:val="22"/>
                <w:szCs w:val="22"/>
                <w:lang w:val="hu-HU" w:eastAsia="hu-HU"/>
              </w:rPr>
              <w:t>85.</w:t>
            </w:r>
            <w:r w:rsidR="007D1F9D" w:rsidRPr="007D1F9D">
              <w:rPr>
                <w:rFonts w:ascii="Calibri" w:hAnsi="Calibri"/>
                <w:color w:val="000000"/>
                <w:sz w:val="22"/>
                <w:szCs w:val="22"/>
                <w:lang w:val="hu-HU" w:eastAsia="hu-HU"/>
              </w:rPr>
              <w:t>20%</w:t>
            </w:r>
          </w:p>
        </w:tc>
        <w:tc>
          <w:tcPr>
            <w:tcW w:w="1124" w:type="dxa"/>
            <w:tcBorders>
              <w:top w:val="nil"/>
              <w:left w:val="nil"/>
              <w:bottom w:val="nil"/>
              <w:right w:val="nil"/>
            </w:tcBorders>
            <w:shd w:val="clear" w:color="auto" w:fill="auto"/>
            <w:noWrap/>
            <w:vAlign w:val="bottom"/>
            <w:hideMark/>
          </w:tcPr>
          <w:p w14:paraId="10281894" w14:textId="77777777" w:rsidR="007D1F9D" w:rsidRPr="007D1F9D" w:rsidRDefault="007D1F9D" w:rsidP="007D1F9D">
            <w:pPr>
              <w:jc w:val="center"/>
              <w:rPr>
                <w:rFonts w:ascii="Calibri" w:hAnsi="Calibri"/>
                <w:color w:val="000000"/>
                <w:sz w:val="22"/>
                <w:szCs w:val="22"/>
                <w:lang w:val="hu-HU" w:eastAsia="hu-HU"/>
              </w:rPr>
            </w:pPr>
            <w:r w:rsidRPr="007D1F9D">
              <w:rPr>
                <w:rFonts w:ascii="Calibri" w:hAnsi="Calibri"/>
                <w:color w:val="000000"/>
                <w:sz w:val="22"/>
                <w:szCs w:val="22"/>
                <w:lang w:val="hu-HU" w:eastAsia="hu-HU"/>
              </w:rPr>
              <w:t>X</w:t>
            </w:r>
          </w:p>
        </w:tc>
        <w:tc>
          <w:tcPr>
            <w:tcW w:w="1124" w:type="dxa"/>
            <w:tcBorders>
              <w:top w:val="nil"/>
              <w:left w:val="nil"/>
              <w:bottom w:val="nil"/>
              <w:right w:val="nil"/>
            </w:tcBorders>
            <w:shd w:val="clear" w:color="auto" w:fill="auto"/>
            <w:noWrap/>
            <w:vAlign w:val="bottom"/>
            <w:hideMark/>
          </w:tcPr>
          <w:p w14:paraId="6D43915F" w14:textId="77777777" w:rsidR="007D1F9D" w:rsidRPr="007D1F9D" w:rsidRDefault="006E62BE" w:rsidP="007D1F9D">
            <w:pPr>
              <w:jc w:val="right"/>
              <w:rPr>
                <w:rFonts w:ascii="Calibri" w:hAnsi="Calibri"/>
                <w:color w:val="000000"/>
                <w:sz w:val="22"/>
                <w:szCs w:val="22"/>
                <w:lang w:val="hu-HU" w:eastAsia="hu-HU"/>
              </w:rPr>
            </w:pPr>
            <w:r>
              <w:rPr>
                <w:rFonts w:ascii="Calibri" w:hAnsi="Calibri"/>
                <w:color w:val="000000"/>
                <w:sz w:val="22"/>
                <w:szCs w:val="22"/>
                <w:lang w:val="hu-HU" w:eastAsia="hu-HU"/>
              </w:rPr>
              <w:t>66.</w:t>
            </w:r>
            <w:r w:rsidR="007D1F9D" w:rsidRPr="007D1F9D">
              <w:rPr>
                <w:rFonts w:ascii="Calibri" w:hAnsi="Calibri"/>
                <w:color w:val="000000"/>
                <w:sz w:val="22"/>
                <w:szCs w:val="22"/>
                <w:lang w:val="hu-HU" w:eastAsia="hu-HU"/>
              </w:rPr>
              <w:t>10%</w:t>
            </w:r>
          </w:p>
        </w:tc>
      </w:tr>
      <w:tr w:rsidR="007D1F9D" w:rsidRPr="007D1F9D" w14:paraId="38BE3779" w14:textId="77777777" w:rsidTr="007D1F9D">
        <w:trPr>
          <w:trHeight w:val="530"/>
        </w:trPr>
        <w:tc>
          <w:tcPr>
            <w:tcW w:w="1171" w:type="dxa"/>
            <w:tcBorders>
              <w:top w:val="nil"/>
              <w:left w:val="nil"/>
              <w:bottom w:val="nil"/>
              <w:right w:val="nil"/>
            </w:tcBorders>
            <w:shd w:val="clear" w:color="auto" w:fill="auto"/>
            <w:noWrap/>
            <w:vAlign w:val="bottom"/>
            <w:hideMark/>
          </w:tcPr>
          <w:p w14:paraId="586B361C" w14:textId="77777777" w:rsidR="007D1F9D" w:rsidRPr="007D1F9D" w:rsidRDefault="007D1F9D" w:rsidP="007D1F9D">
            <w:pPr>
              <w:rPr>
                <w:rFonts w:ascii="Calibri" w:hAnsi="Calibri"/>
                <w:b/>
                <w:bCs/>
                <w:color w:val="000000"/>
                <w:sz w:val="22"/>
                <w:szCs w:val="22"/>
                <w:lang w:val="hu-HU" w:eastAsia="hu-HU"/>
              </w:rPr>
            </w:pPr>
            <w:r w:rsidRPr="007D1F9D">
              <w:rPr>
                <w:rFonts w:ascii="Calibri" w:hAnsi="Calibri"/>
                <w:b/>
                <w:bCs/>
                <w:color w:val="000000"/>
                <w:sz w:val="22"/>
                <w:szCs w:val="22"/>
                <w:lang w:val="hu-HU" w:eastAsia="hu-HU"/>
              </w:rPr>
              <w:t>LCDV-1</w:t>
            </w:r>
          </w:p>
        </w:tc>
        <w:tc>
          <w:tcPr>
            <w:tcW w:w="1124" w:type="dxa"/>
            <w:tcBorders>
              <w:top w:val="nil"/>
              <w:left w:val="nil"/>
              <w:bottom w:val="nil"/>
              <w:right w:val="nil"/>
            </w:tcBorders>
            <w:shd w:val="clear" w:color="auto" w:fill="auto"/>
            <w:noWrap/>
            <w:vAlign w:val="bottom"/>
            <w:hideMark/>
          </w:tcPr>
          <w:p w14:paraId="2407A465" w14:textId="77777777" w:rsidR="007D1F9D" w:rsidRPr="007D1F9D" w:rsidRDefault="006E62BE" w:rsidP="007D1F9D">
            <w:pPr>
              <w:jc w:val="right"/>
              <w:rPr>
                <w:rFonts w:ascii="Calibri" w:hAnsi="Calibri"/>
                <w:color w:val="000000"/>
                <w:sz w:val="22"/>
                <w:szCs w:val="22"/>
                <w:lang w:val="hu-HU" w:eastAsia="hu-HU"/>
              </w:rPr>
            </w:pPr>
            <w:r>
              <w:rPr>
                <w:rFonts w:ascii="Calibri" w:hAnsi="Calibri"/>
                <w:color w:val="000000"/>
                <w:sz w:val="22"/>
                <w:szCs w:val="22"/>
                <w:lang w:val="hu-HU" w:eastAsia="hu-HU"/>
              </w:rPr>
              <w:t>67.</w:t>
            </w:r>
            <w:r w:rsidR="007D1F9D" w:rsidRPr="007D1F9D">
              <w:rPr>
                <w:rFonts w:ascii="Calibri" w:hAnsi="Calibri"/>
                <w:color w:val="000000"/>
                <w:sz w:val="22"/>
                <w:szCs w:val="22"/>
                <w:lang w:val="hu-HU" w:eastAsia="hu-HU"/>
              </w:rPr>
              <w:t>10%</w:t>
            </w:r>
          </w:p>
        </w:tc>
        <w:tc>
          <w:tcPr>
            <w:tcW w:w="1124" w:type="dxa"/>
            <w:tcBorders>
              <w:top w:val="nil"/>
              <w:left w:val="nil"/>
              <w:bottom w:val="nil"/>
              <w:right w:val="nil"/>
            </w:tcBorders>
            <w:shd w:val="clear" w:color="auto" w:fill="auto"/>
            <w:noWrap/>
            <w:vAlign w:val="bottom"/>
            <w:hideMark/>
          </w:tcPr>
          <w:p w14:paraId="543A7076" w14:textId="77777777" w:rsidR="007D1F9D" w:rsidRPr="007D1F9D" w:rsidRDefault="006E62BE" w:rsidP="007D1F9D">
            <w:pPr>
              <w:jc w:val="right"/>
              <w:rPr>
                <w:rFonts w:ascii="Calibri" w:hAnsi="Calibri"/>
                <w:color w:val="000000"/>
                <w:sz w:val="22"/>
                <w:szCs w:val="22"/>
                <w:lang w:val="hu-HU" w:eastAsia="hu-HU"/>
              </w:rPr>
            </w:pPr>
            <w:r>
              <w:rPr>
                <w:rFonts w:ascii="Calibri" w:hAnsi="Calibri"/>
                <w:color w:val="000000"/>
                <w:sz w:val="22"/>
                <w:szCs w:val="22"/>
                <w:lang w:val="hu-HU" w:eastAsia="hu-HU"/>
              </w:rPr>
              <w:t>66.</w:t>
            </w:r>
            <w:r w:rsidR="007D1F9D" w:rsidRPr="007D1F9D">
              <w:rPr>
                <w:rFonts w:ascii="Calibri" w:hAnsi="Calibri"/>
                <w:color w:val="000000"/>
                <w:sz w:val="22"/>
                <w:szCs w:val="22"/>
                <w:lang w:val="hu-HU" w:eastAsia="hu-HU"/>
              </w:rPr>
              <w:t>30%</w:t>
            </w:r>
          </w:p>
        </w:tc>
        <w:tc>
          <w:tcPr>
            <w:tcW w:w="1124" w:type="dxa"/>
            <w:tcBorders>
              <w:top w:val="nil"/>
              <w:left w:val="nil"/>
              <w:bottom w:val="nil"/>
              <w:right w:val="nil"/>
            </w:tcBorders>
            <w:shd w:val="clear" w:color="auto" w:fill="auto"/>
            <w:noWrap/>
            <w:vAlign w:val="bottom"/>
            <w:hideMark/>
          </w:tcPr>
          <w:p w14:paraId="60F93A6E" w14:textId="77777777" w:rsidR="007D1F9D" w:rsidRPr="007D1F9D" w:rsidRDefault="006E62BE" w:rsidP="007D1F9D">
            <w:pPr>
              <w:jc w:val="right"/>
              <w:rPr>
                <w:rFonts w:ascii="Calibri" w:hAnsi="Calibri"/>
                <w:color w:val="000000"/>
                <w:sz w:val="22"/>
                <w:szCs w:val="22"/>
                <w:lang w:val="hu-HU" w:eastAsia="hu-HU"/>
              </w:rPr>
            </w:pPr>
            <w:r>
              <w:rPr>
                <w:rFonts w:ascii="Calibri" w:hAnsi="Calibri"/>
                <w:color w:val="000000"/>
                <w:sz w:val="22"/>
                <w:szCs w:val="22"/>
                <w:lang w:val="hu-HU" w:eastAsia="hu-HU"/>
              </w:rPr>
              <w:t>66.</w:t>
            </w:r>
            <w:r w:rsidR="007D1F9D" w:rsidRPr="007D1F9D">
              <w:rPr>
                <w:rFonts w:ascii="Calibri" w:hAnsi="Calibri"/>
                <w:color w:val="000000"/>
                <w:sz w:val="22"/>
                <w:szCs w:val="22"/>
                <w:lang w:val="hu-HU" w:eastAsia="hu-HU"/>
              </w:rPr>
              <w:t>10%</w:t>
            </w:r>
          </w:p>
        </w:tc>
        <w:tc>
          <w:tcPr>
            <w:tcW w:w="1124" w:type="dxa"/>
            <w:tcBorders>
              <w:top w:val="nil"/>
              <w:left w:val="nil"/>
              <w:bottom w:val="nil"/>
              <w:right w:val="nil"/>
            </w:tcBorders>
            <w:shd w:val="clear" w:color="auto" w:fill="auto"/>
            <w:noWrap/>
            <w:vAlign w:val="bottom"/>
            <w:hideMark/>
          </w:tcPr>
          <w:p w14:paraId="54436673" w14:textId="77777777" w:rsidR="007D1F9D" w:rsidRPr="007D1F9D" w:rsidRDefault="007D1F9D" w:rsidP="007D1F9D">
            <w:pPr>
              <w:jc w:val="center"/>
              <w:rPr>
                <w:rFonts w:ascii="Calibri" w:hAnsi="Calibri"/>
                <w:color w:val="000000"/>
                <w:sz w:val="22"/>
                <w:szCs w:val="22"/>
                <w:lang w:val="hu-HU" w:eastAsia="hu-HU"/>
              </w:rPr>
            </w:pPr>
            <w:r w:rsidRPr="007D1F9D">
              <w:rPr>
                <w:rFonts w:ascii="Calibri" w:hAnsi="Calibri"/>
                <w:color w:val="000000"/>
                <w:sz w:val="22"/>
                <w:szCs w:val="22"/>
                <w:lang w:val="hu-HU" w:eastAsia="hu-HU"/>
              </w:rPr>
              <w:t>X</w:t>
            </w:r>
          </w:p>
        </w:tc>
      </w:tr>
    </w:tbl>
    <w:p w14:paraId="7462F3CC" w14:textId="77777777" w:rsidR="00237296" w:rsidRPr="00121243" w:rsidRDefault="00237296" w:rsidP="00237296">
      <w:pPr>
        <w:rPr>
          <w:rFonts w:ascii="Arial" w:hAnsi="Arial" w:cs="Arial"/>
          <w:b/>
          <w:sz w:val="22"/>
          <w:szCs w:val="22"/>
        </w:rPr>
      </w:pPr>
    </w:p>
    <w:p w14:paraId="132FC6F5" w14:textId="77777777" w:rsidR="003033DD" w:rsidRPr="003033DD" w:rsidRDefault="003033DD" w:rsidP="003033DD">
      <w:pPr>
        <w:jc w:val="both"/>
        <w:rPr>
          <w:rFonts w:ascii="Arial" w:hAnsi="Arial" w:cs="Arial"/>
          <w:sz w:val="22"/>
          <w:szCs w:val="22"/>
          <w:lang w:val="en-GB"/>
        </w:rPr>
      </w:pPr>
      <w:r w:rsidRPr="003033DD">
        <w:rPr>
          <w:rFonts w:ascii="Arial" w:hAnsi="Arial" w:cs="Arial"/>
          <w:b/>
          <w:sz w:val="22"/>
          <w:szCs w:val="22"/>
          <w:lang w:val="en-GB"/>
        </w:rPr>
        <w:t xml:space="preserve">Figure. 2a. </w:t>
      </w:r>
      <w:r w:rsidRPr="003033DD">
        <w:rPr>
          <w:rFonts w:ascii="Arial" w:hAnsi="Arial" w:cs="Arial"/>
          <w:sz w:val="22"/>
          <w:szCs w:val="22"/>
          <w:lang w:val="en-GB"/>
        </w:rPr>
        <w:t xml:space="preserve">Pairwise sequence identity analysis of </w:t>
      </w:r>
      <w:r w:rsidR="00971100">
        <w:rPr>
          <w:rFonts w:ascii="Arial" w:hAnsi="Arial" w:cs="Arial"/>
          <w:sz w:val="22"/>
          <w:szCs w:val="22"/>
          <w:lang w:val="en-GB"/>
        </w:rPr>
        <w:t xml:space="preserve">the </w:t>
      </w:r>
      <w:r w:rsidRPr="003033DD">
        <w:rPr>
          <w:rFonts w:ascii="Arial" w:hAnsi="Arial" w:cs="Arial"/>
          <w:sz w:val="22"/>
          <w:szCs w:val="22"/>
          <w:lang w:val="en-GB"/>
        </w:rPr>
        <w:t>26 core gene amino acid sequence concatenates of lymphocystis disease virus 1–3</w:t>
      </w:r>
      <w:r w:rsidRPr="003033DD">
        <w:rPr>
          <w:rFonts w:ascii="Arial" w:hAnsi="Arial" w:cs="Arial"/>
          <w:i/>
          <w:sz w:val="22"/>
          <w:szCs w:val="22"/>
          <w:lang w:val="en-GB"/>
        </w:rPr>
        <w:t xml:space="preserve"> </w:t>
      </w:r>
      <w:r w:rsidRPr="003033DD">
        <w:rPr>
          <w:rFonts w:ascii="Arial" w:hAnsi="Arial" w:cs="Arial"/>
          <w:sz w:val="22"/>
          <w:szCs w:val="22"/>
          <w:lang w:val="en-GB"/>
        </w:rPr>
        <w:t>and whitemouth croaker lymphocystis disease virus. LCDV: lymphocystis disease virus; LCDV-WC: whitemouth croaker lymphocystis disease virus. Pairwise sequence identity percentages are represented using different colours. Cut-off values: 85% and 95%. Blue squares represent similarity below 85%, green squares 85-95%, red ≥95% [2].</w:t>
      </w:r>
      <w:r>
        <w:rPr>
          <w:rFonts w:ascii="Arial" w:hAnsi="Arial" w:cs="Arial"/>
          <w:sz w:val="22"/>
          <w:szCs w:val="22"/>
          <w:lang w:val="en-GB"/>
        </w:rPr>
        <w:t xml:space="preserve"> </w:t>
      </w:r>
      <w:r w:rsidRPr="003033DD">
        <w:rPr>
          <w:rFonts w:ascii="Arial" w:hAnsi="Arial" w:cs="Arial"/>
          <w:b/>
          <w:sz w:val="22"/>
          <w:szCs w:val="22"/>
          <w:lang w:val="en-GB"/>
        </w:rPr>
        <w:t>2b.</w:t>
      </w:r>
      <w:r w:rsidRPr="003033DD">
        <w:rPr>
          <w:rFonts w:ascii="Arial" w:hAnsi="Arial" w:cs="Arial"/>
          <w:sz w:val="22"/>
          <w:szCs w:val="22"/>
          <w:lang w:val="en-GB"/>
        </w:rPr>
        <w:t xml:space="preserve"> The same pairwise sequence identity matrix showing the precise percentages. </w:t>
      </w:r>
    </w:p>
    <w:p w14:paraId="2AF06392" w14:textId="77777777" w:rsidR="00237296" w:rsidRPr="00121243" w:rsidRDefault="00237296" w:rsidP="00237296">
      <w:pPr>
        <w:rPr>
          <w:rFonts w:ascii="Arial" w:hAnsi="Arial" w:cs="Arial"/>
          <w:b/>
          <w:sz w:val="22"/>
          <w:szCs w:val="22"/>
        </w:rPr>
      </w:pPr>
    </w:p>
    <w:p w14:paraId="6328A537" w14:textId="77777777" w:rsidR="003033DD" w:rsidRDefault="003033DD">
      <w:pPr>
        <w:rPr>
          <w:b/>
          <w:lang w:val="en-GB"/>
        </w:rPr>
      </w:pPr>
      <w:r>
        <w:rPr>
          <w:b/>
          <w:lang w:val="en-GB"/>
        </w:rPr>
        <w:br w:type="page"/>
      </w:r>
    </w:p>
    <w:p w14:paraId="29570C45" w14:textId="77777777" w:rsidR="004C5658" w:rsidRPr="00121243" w:rsidRDefault="005C2258" w:rsidP="00237296">
      <w:pPr>
        <w:rPr>
          <w:rFonts w:ascii="Arial" w:hAnsi="Arial" w:cs="Arial"/>
          <w:b/>
          <w:sz w:val="22"/>
          <w:szCs w:val="22"/>
        </w:rPr>
      </w:pPr>
      <w:r>
        <w:rPr>
          <w:noProof/>
          <w:lang w:val="hu-HU" w:eastAsia="hu-HU"/>
        </w:rPr>
        <w:lastRenderedPageBreak/>
        <w:drawing>
          <wp:inline distT="0" distB="0" distL="0" distR="0" wp14:anchorId="3B85BFD2" wp14:editId="151CB4D5">
            <wp:extent cx="5705475" cy="6056581"/>
            <wp:effectExtent l="19050" t="0" r="9525" b="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srcRect l="4971"/>
                    <a:stretch>
                      <a:fillRect/>
                    </a:stretch>
                  </pic:blipFill>
                  <pic:spPr>
                    <a:xfrm>
                      <a:off x="0" y="0"/>
                      <a:ext cx="5708246" cy="6059522"/>
                    </a:xfrm>
                    <a:prstGeom prst="rect">
                      <a:avLst/>
                    </a:prstGeom>
                  </pic:spPr>
                </pic:pic>
              </a:graphicData>
            </a:graphic>
          </wp:inline>
        </w:drawing>
      </w:r>
    </w:p>
    <w:p w14:paraId="0B7E6C04" w14:textId="77777777" w:rsidR="003033DD" w:rsidRPr="009A4089" w:rsidRDefault="003033DD" w:rsidP="003033DD">
      <w:pPr>
        <w:jc w:val="both"/>
        <w:rPr>
          <w:rFonts w:ascii="Arial" w:hAnsi="Arial" w:cs="Arial"/>
          <w:sz w:val="22"/>
          <w:szCs w:val="22"/>
          <w:lang w:val="en-GB"/>
        </w:rPr>
      </w:pPr>
      <w:r w:rsidRPr="009A4089">
        <w:rPr>
          <w:rFonts w:ascii="Arial" w:hAnsi="Arial" w:cs="Arial"/>
          <w:b/>
          <w:sz w:val="22"/>
          <w:szCs w:val="22"/>
          <w:lang w:val="en-GB"/>
        </w:rPr>
        <w:t xml:space="preserve">Figure. 3. </w:t>
      </w:r>
      <w:r w:rsidRPr="009A4089">
        <w:rPr>
          <w:rFonts w:ascii="Arial" w:hAnsi="Arial" w:cs="Arial"/>
          <w:sz w:val="22"/>
          <w:szCs w:val="22"/>
          <w:lang w:val="en-GB"/>
        </w:rPr>
        <w:t xml:space="preserve">Phylogenetic analysis of iridoviruses. Maximum likelihood analysis of 26 core gene amino acid sequence concatenates (8178 aa). The tree was rooted on midpoint. Bootstrap values are given as percentages. ADRV: Andrias davidianus ranavirus; AMIV: Anopholes minimus iridovirus; ATV: Ambystoma tigrinum virus; BIV: Bohle iridovirus; CH: Testudo hermanii ranavirus; CMTV: common midwife toad virus; CoIV: cod iridovirus; DFV: doctor fish virus; ECV: European catfish virus; EHNV: epizootic haematopoietic necrosis virus; ESV: European sheatfish virus; FV: frog virus; GGRV: German gecko ranavirus; GIV: grouper iridovirus; GSIV: giant seaperch iridovirus; GV: guppy virus; IIV: invertebrate iridescent virus; ISKNV: infectious skin and kidney necrosis virus; LCDV: lymphocystis disease virus; LMBV: largemouth bass virus; LYCIV: lemon yellow croaker iridovirus; OSGIV: orange-spotted grouper iridovirus; PPIV: pike perch iridovirus; RBIV: rock bream iridovirus; RGV: Rana grylio virus; Rmax: Rana maxima virus; RSIV: red seabream iridovirus; SDDV: scale drop disease virus; SERV: short-finned eel ranavirus; SGIV: Singapore grouper iridovirus; SSME: spotted salamander Maine virus; STIV: soft-shelled turtle iridovirus; TFV: tiger frog virus; ToRV: tortoise ranavirus; TRBIV: turbot reddish body iridovirus [2]. </w:t>
      </w:r>
    </w:p>
    <w:p w14:paraId="0C028ABB" w14:textId="77777777" w:rsidR="005C2258" w:rsidRPr="003033DD" w:rsidRDefault="005C2258" w:rsidP="003033DD">
      <w:pPr>
        <w:rPr>
          <w:rFonts w:asciiTheme="minorHAnsi" w:hAnsiTheme="minorHAnsi" w:cs="Arial"/>
          <w:b/>
          <w:sz w:val="22"/>
          <w:szCs w:val="22"/>
        </w:rPr>
      </w:pPr>
    </w:p>
    <w:p w14:paraId="5890E107" w14:textId="77777777" w:rsidR="00237296" w:rsidRDefault="00237296" w:rsidP="007B1846">
      <w:pPr>
        <w:spacing w:before="120" w:after="120"/>
        <w:rPr>
          <w:rFonts w:ascii="Arial" w:hAnsi="Arial" w:cs="Arial"/>
          <w:b/>
        </w:rPr>
      </w:pPr>
      <w:r w:rsidRPr="009320C8">
        <w:rPr>
          <w:rFonts w:ascii="Arial" w:hAnsi="Arial" w:cs="Arial"/>
          <w:b/>
        </w:rPr>
        <w:lastRenderedPageBreak/>
        <w:t>References</w:t>
      </w:r>
    </w:p>
    <w:p w14:paraId="4915B31E" w14:textId="77777777" w:rsidR="004C5658" w:rsidRPr="000F4926" w:rsidRDefault="004C5658" w:rsidP="0048577C">
      <w:pPr>
        <w:pStyle w:val="ListParagraph"/>
        <w:numPr>
          <w:ilvl w:val="0"/>
          <w:numId w:val="2"/>
        </w:numPr>
        <w:rPr>
          <w:rFonts w:ascii="Arial" w:hAnsi="Arial" w:cs="Arial"/>
          <w:sz w:val="22"/>
          <w:szCs w:val="22"/>
        </w:rPr>
      </w:pPr>
      <w:r w:rsidRPr="000F4926">
        <w:rPr>
          <w:rFonts w:ascii="Arial" w:hAnsi="Arial" w:cs="Arial"/>
          <w:sz w:val="22"/>
          <w:szCs w:val="22"/>
        </w:rPr>
        <w:t xml:space="preserve">Perretta A, Doszpoly A, Puentes R, Bessonart M (2020) Diagnosis of lymphocystis disease in a novel host, the whitemouth croaker </w:t>
      </w:r>
      <w:r w:rsidRPr="000F4926">
        <w:rPr>
          <w:rFonts w:ascii="Arial" w:hAnsi="Arial" w:cs="Arial"/>
          <w:i/>
          <w:sz w:val="22"/>
          <w:szCs w:val="22"/>
        </w:rPr>
        <w:t>Micropogonias furnieri</w:t>
      </w:r>
      <w:r w:rsidRPr="000F4926">
        <w:rPr>
          <w:rFonts w:ascii="Arial" w:hAnsi="Arial" w:cs="Arial"/>
          <w:sz w:val="22"/>
          <w:szCs w:val="22"/>
        </w:rPr>
        <w:t>, associated with a putatively novel Lymphocystivirus species (LCDV-WC). Dis Aquat Organ 137:185</w:t>
      </w:r>
      <w:r w:rsidR="007B3934" w:rsidRPr="000F4926">
        <w:rPr>
          <w:rFonts w:ascii="Arial" w:hAnsi="Arial" w:cs="Arial"/>
          <w:sz w:val="22"/>
          <w:szCs w:val="22"/>
        </w:rPr>
        <w:t>–</w:t>
      </w:r>
      <w:r w:rsidRPr="000F4926">
        <w:rPr>
          <w:rFonts w:ascii="Arial" w:hAnsi="Arial" w:cs="Arial"/>
          <w:sz w:val="22"/>
          <w:szCs w:val="22"/>
        </w:rPr>
        <w:t>193</w:t>
      </w:r>
      <w:r w:rsidR="00292D30" w:rsidRPr="000F4926">
        <w:rPr>
          <w:rFonts w:ascii="Arial" w:hAnsi="Arial" w:cs="Arial"/>
          <w:sz w:val="22"/>
          <w:szCs w:val="22"/>
        </w:rPr>
        <w:t xml:space="preserve"> PMID:</w:t>
      </w:r>
      <w:r w:rsidR="007B3934" w:rsidRPr="000F4926">
        <w:rPr>
          <w:rFonts w:ascii="Arial" w:hAnsi="Arial" w:cs="Arial"/>
          <w:sz w:val="22"/>
          <w:szCs w:val="22"/>
        </w:rPr>
        <w:t xml:space="preserve"> </w:t>
      </w:r>
      <w:r w:rsidR="00292D30" w:rsidRPr="000F4926">
        <w:rPr>
          <w:rFonts w:ascii="Arial" w:hAnsi="Arial" w:cs="Arial"/>
          <w:sz w:val="22"/>
          <w:szCs w:val="22"/>
        </w:rPr>
        <w:t>32140836 doi: 10.1007/s00705-020-04570-1</w:t>
      </w:r>
    </w:p>
    <w:p w14:paraId="60855D1D" w14:textId="77777777" w:rsidR="0048577C" w:rsidRPr="000F4926" w:rsidRDefault="0048577C" w:rsidP="0048577C">
      <w:pPr>
        <w:pStyle w:val="ListParagraph"/>
        <w:rPr>
          <w:rFonts w:ascii="Arial" w:hAnsi="Arial" w:cs="Arial"/>
          <w:b/>
          <w:sz w:val="22"/>
          <w:szCs w:val="22"/>
        </w:rPr>
      </w:pPr>
    </w:p>
    <w:p w14:paraId="77520BDB" w14:textId="77777777" w:rsidR="0048577C" w:rsidRPr="000F4926" w:rsidRDefault="0048577C" w:rsidP="004C23CE">
      <w:pPr>
        <w:pStyle w:val="ListParagraph"/>
        <w:numPr>
          <w:ilvl w:val="0"/>
          <w:numId w:val="2"/>
        </w:numPr>
        <w:jc w:val="both"/>
        <w:rPr>
          <w:rFonts w:ascii="Arial" w:hAnsi="Arial" w:cs="Arial"/>
          <w:sz w:val="22"/>
          <w:szCs w:val="22"/>
        </w:rPr>
      </w:pPr>
      <w:r w:rsidRPr="000F4926">
        <w:rPr>
          <w:rFonts w:ascii="Arial" w:hAnsi="Arial" w:cs="Arial"/>
          <w:sz w:val="22"/>
          <w:szCs w:val="22"/>
        </w:rPr>
        <w:t>Doszpoly A, Kaján GL, Puentes R, Perretta A (2020) Complete genome sequence and analysis of a novel lymphocystivirus detected in whitemouth croaker (</w:t>
      </w:r>
      <w:r w:rsidRPr="000F4926">
        <w:rPr>
          <w:rFonts w:ascii="Arial" w:hAnsi="Arial" w:cs="Arial"/>
          <w:i/>
          <w:sz w:val="22"/>
          <w:szCs w:val="22"/>
        </w:rPr>
        <w:t>Micropogonias furnieri</w:t>
      </w:r>
      <w:r w:rsidRPr="000F4926">
        <w:rPr>
          <w:rFonts w:ascii="Arial" w:hAnsi="Arial" w:cs="Arial"/>
          <w:sz w:val="22"/>
          <w:szCs w:val="22"/>
        </w:rPr>
        <w:t xml:space="preserve">): </w:t>
      </w:r>
      <w:r w:rsidR="007B3934" w:rsidRPr="000F4926">
        <w:rPr>
          <w:rFonts w:ascii="Arial" w:hAnsi="Arial" w:cs="Arial"/>
          <w:sz w:val="22"/>
          <w:szCs w:val="22"/>
        </w:rPr>
        <w:t>l</w:t>
      </w:r>
      <w:r w:rsidRPr="000F4926">
        <w:rPr>
          <w:rFonts w:ascii="Arial" w:hAnsi="Arial" w:cs="Arial"/>
          <w:sz w:val="22"/>
          <w:szCs w:val="22"/>
        </w:rPr>
        <w:t>ymphocystis disease virus 4. Arch Virol</w:t>
      </w:r>
      <w:r w:rsidR="00292D30" w:rsidRPr="000F4926">
        <w:rPr>
          <w:rFonts w:ascii="Arial" w:hAnsi="Arial" w:cs="Arial"/>
          <w:sz w:val="22"/>
          <w:szCs w:val="22"/>
        </w:rPr>
        <w:t xml:space="preserve"> 165:1215</w:t>
      </w:r>
      <w:r w:rsidR="007B3934" w:rsidRPr="000F4926">
        <w:rPr>
          <w:rFonts w:ascii="Arial" w:hAnsi="Arial" w:cs="Arial"/>
          <w:sz w:val="22"/>
          <w:szCs w:val="22"/>
        </w:rPr>
        <w:t>–</w:t>
      </w:r>
      <w:r w:rsidR="00292D30" w:rsidRPr="000F4926">
        <w:rPr>
          <w:rFonts w:ascii="Arial" w:hAnsi="Arial" w:cs="Arial"/>
          <w:sz w:val="22"/>
          <w:szCs w:val="22"/>
        </w:rPr>
        <w:t>1218</w:t>
      </w:r>
      <w:r w:rsidR="004C23CE" w:rsidRPr="000F4926">
        <w:rPr>
          <w:rFonts w:ascii="Arial" w:hAnsi="Arial" w:cs="Arial"/>
          <w:sz w:val="22"/>
          <w:szCs w:val="22"/>
        </w:rPr>
        <w:t xml:space="preserve"> PMID: 32140836 doi: 10.1007/s00705-020-04570-1</w:t>
      </w:r>
    </w:p>
    <w:p w14:paraId="219DC719" w14:textId="77777777" w:rsidR="0048577C" w:rsidRPr="000F4926" w:rsidRDefault="0048577C" w:rsidP="0048577C">
      <w:pPr>
        <w:pStyle w:val="ListParagraph"/>
        <w:jc w:val="both"/>
        <w:rPr>
          <w:rFonts w:ascii="Arial" w:hAnsi="Arial" w:cs="Arial"/>
          <w:sz w:val="22"/>
          <w:szCs w:val="22"/>
        </w:rPr>
      </w:pPr>
    </w:p>
    <w:p w14:paraId="3CEBCB58" w14:textId="77777777" w:rsidR="0048577C" w:rsidRPr="000F4926" w:rsidRDefault="0048577C" w:rsidP="004C23CE">
      <w:pPr>
        <w:pStyle w:val="ListParagraph"/>
        <w:numPr>
          <w:ilvl w:val="0"/>
          <w:numId w:val="2"/>
        </w:numPr>
        <w:rPr>
          <w:rFonts w:ascii="Arial" w:hAnsi="Arial" w:cs="Arial"/>
          <w:b/>
          <w:sz w:val="22"/>
          <w:szCs w:val="22"/>
        </w:rPr>
      </w:pPr>
      <w:r w:rsidRPr="000F4926">
        <w:rPr>
          <w:rFonts w:ascii="Arial" w:hAnsi="Arial" w:cs="Arial"/>
          <w:sz w:val="22"/>
          <w:szCs w:val="22"/>
        </w:rPr>
        <w:t>Tidona CA, Darai G (1997) The complete DNA sequence of lymphocystis disease virus. Virology 230:207</w:t>
      </w:r>
      <w:r w:rsidR="009117FF" w:rsidRPr="000F4926">
        <w:rPr>
          <w:rFonts w:ascii="Arial" w:hAnsi="Arial" w:cs="Arial"/>
          <w:sz w:val="22"/>
          <w:szCs w:val="22"/>
        </w:rPr>
        <w:t>–</w:t>
      </w:r>
      <w:r w:rsidRPr="000F4926">
        <w:rPr>
          <w:rFonts w:ascii="Arial" w:hAnsi="Arial" w:cs="Arial"/>
          <w:sz w:val="22"/>
          <w:szCs w:val="22"/>
        </w:rPr>
        <w:t>216</w:t>
      </w:r>
      <w:r w:rsidR="004C23CE" w:rsidRPr="000F4926">
        <w:rPr>
          <w:rFonts w:ascii="Arial" w:hAnsi="Arial" w:cs="Arial"/>
          <w:sz w:val="22"/>
          <w:szCs w:val="22"/>
        </w:rPr>
        <w:t xml:space="preserve"> PMID: 9143276 doi: 10.1006/viro.1997.8456</w:t>
      </w:r>
    </w:p>
    <w:p w14:paraId="3CE4D0D3" w14:textId="77777777" w:rsidR="0048577C" w:rsidRPr="000F4926" w:rsidRDefault="0048577C" w:rsidP="0048577C">
      <w:pPr>
        <w:pStyle w:val="ListParagraph"/>
        <w:rPr>
          <w:rFonts w:ascii="Arial" w:hAnsi="Arial" w:cs="Arial"/>
          <w:b/>
          <w:sz w:val="22"/>
          <w:szCs w:val="22"/>
        </w:rPr>
      </w:pPr>
    </w:p>
    <w:p w14:paraId="312C1109" w14:textId="77777777" w:rsidR="0048577C" w:rsidRPr="000F4926" w:rsidRDefault="0048577C" w:rsidP="004C23CE">
      <w:pPr>
        <w:pStyle w:val="ListParagraph"/>
        <w:numPr>
          <w:ilvl w:val="0"/>
          <w:numId w:val="2"/>
        </w:numPr>
        <w:rPr>
          <w:rFonts w:ascii="Arial" w:hAnsi="Arial" w:cs="Arial"/>
          <w:b/>
          <w:sz w:val="22"/>
          <w:szCs w:val="22"/>
        </w:rPr>
      </w:pPr>
      <w:r w:rsidRPr="000F4926">
        <w:rPr>
          <w:rFonts w:ascii="Arial" w:hAnsi="Arial" w:cs="Arial"/>
          <w:sz w:val="22"/>
          <w:szCs w:val="22"/>
        </w:rPr>
        <w:t>Zhang QY, Xiao F, Xie J, Li ZQ, Gui JF (2004) Complete genome sequence of lymphocystis disease virus isolated from China. J Virol 78:6982</w:t>
      </w:r>
      <w:r w:rsidR="009117FF" w:rsidRPr="000F4926">
        <w:rPr>
          <w:rFonts w:ascii="Arial" w:hAnsi="Arial" w:cs="Arial"/>
          <w:sz w:val="22"/>
          <w:szCs w:val="22"/>
        </w:rPr>
        <w:t>–</w:t>
      </w:r>
      <w:r w:rsidRPr="000F4926">
        <w:rPr>
          <w:rFonts w:ascii="Arial" w:hAnsi="Arial" w:cs="Arial"/>
          <w:sz w:val="22"/>
          <w:szCs w:val="22"/>
        </w:rPr>
        <w:t>6994</w:t>
      </w:r>
      <w:r w:rsidR="004C23CE" w:rsidRPr="000F4926">
        <w:rPr>
          <w:rFonts w:ascii="Arial" w:hAnsi="Arial" w:cs="Arial"/>
          <w:sz w:val="22"/>
          <w:szCs w:val="22"/>
        </w:rPr>
        <w:t xml:space="preserve"> PMID: 15194775 doi: 10.1128/JVI.78.13.6982-6994.2004</w:t>
      </w:r>
    </w:p>
    <w:p w14:paraId="02964CB5" w14:textId="77777777" w:rsidR="0048577C" w:rsidRPr="000F4926" w:rsidRDefault="0048577C" w:rsidP="0048577C">
      <w:pPr>
        <w:pStyle w:val="ListParagraph"/>
        <w:rPr>
          <w:rFonts w:ascii="Arial" w:hAnsi="Arial" w:cs="Arial"/>
          <w:b/>
          <w:sz w:val="22"/>
          <w:szCs w:val="22"/>
        </w:rPr>
      </w:pPr>
    </w:p>
    <w:p w14:paraId="5B096556" w14:textId="77777777" w:rsidR="008E32ED" w:rsidRPr="000F4926" w:rsidRDefault="0048577C" w:rsidP="008E32ED">
      <w:pPr>
        <w:pStyle w:val="ListParagraph"/>
        <w:numPr>
          <w:ilvl w:val="0"/>
          <w:numId w:val="2"/>
        </w:numPr>
        <w:rPr>
          <w:rFonts w:ascii="Arial" w:hAnsi="Arial" w:cs="Arial"/>
          <w:b/>
          <w:sz w:val="22"/>
          <w:szCs w:val="22"/>
        </w:rPr>
      </w:pPr>
      <w:r w:rsidRPr="000F4926">
        <w:rPr>
          <w:rFonts w:ascii="Arial" w:hAnsi="Arial" w:cs="Arial"/>
          <w:sz w:val="22"/>
          <w:szCs w:val="22"/>
        </w:rPr>
        <w:t>López-Bueno A, Mavian C, Labella AM, Castro D, Borrego JJ, Alcami A,</w:t>
      </w:r>
      <w:r w:rsidR="007B3934" w:rsidRPr="000F4926">
        <w:rPr>
          <w:rFonts w:ascii="Arial" w:hAnsi="Arial" w:cs="Arial"/>
          <w:sz w:val="22"/>
          <w:szCs w:val="22"/>
        </w:rPr>
        <w:t xml:space="preserve"> Alejo A (2016) Concurrence of iridovirus, polyomavirus, and a unique member of a new group of fish papillomaviruses in lymphocystis disease-affected g</w:t>
      </w:r>
      <w:r w:rsidRPr="000F4926">
        <w:rPr>
          <w:rFonts w:ascii="Arial" w:hAnsi="Arial" w:cs="Arial"/>
          <w:sz w:val="22"/>
          <w:szCs w:val="22"/>
        </w:rPr>
        <w:t xml:space="preserve">ilthead </w:t>
      </w:r>
      <w:r w:rsidR="007B3934" w:rsidRPr="000F4926">
        <w:rPr>
          <w:rFonts w:ascii="Arial" w:hAnsi="Arial" w:cs="Arial"/>
          <w:sz w:val="22"/>
          <w:szCs w:val="22"/>
        </w:rPr>
        <w:t>sea b</w:t>
      </w:r>
      <w:r w:rsidRPr="000F4926">
        <w:rPr>
          <w:rFonts w:ascii="Arial" w:hAnsi="Arial" w:cs="Arial"/>
          <w:sz w:val="22"/>
          <w:szCs w:val="22"/>
        </w:rPr>
        <w:t>ream. J Virol 90:8768</w:t>
      </w:r>
      <w:r w:rsidR="009117FF" w:rsidRPr="000F4926">
        <w:rPr>
          <w:rFonts w:ascii="Arial" w:hAnsi="Arial" w:cs="Arial"/>
          <w:sz w:val="22"/>
          <w:szCs w:val="22"/>
        </w:rPr>
        <w:t>–</w:t>
      </w:r>
      <w:r w:rsidRPr="000F4926">
        <w:rPr>
          <w:rFonts w:ascii="Arial" w:hAnsi="Arial" w:cs="Arial"/>
          <w:sz w:val="22"/>
          <w:szCs w:val="22"/>
        </w:rPr>
        <w:t>8779</w:t>
      </w:r>
      <w:r w:rsidR="004C23CE" w:rsidRPr="000F4926">
        <w:rPr>
          <w:rFonts w:ascii="Arial" w:hAnsi="Arial" w:cs="Arial"/>
          <w:sz w:val="22"/>
          <w:szCs w:val="22"/>
        </w:rPr>
        <w:t xml:space="preserve"> PMID: 27440877 doi: 10.1128/JVI.01369-16</w:t>
      </w:r>
    </w:p>
    <w:p w14:paraId="12818D2F" w14:textId="77777777" w:rsidR="008E32ED" w:rsidRPr="000F4926" w:rsidRDefault="008E32ED" w:rsidP="008E32ED">
      <w:pPr>
        <w:pStyle w:val="ListParagraph"/>
        <w:rPr>
          <w:rFonts w:ascii="Arial" w:hAnsi="Arial" w:cs="Arial"/>
          <w:sz w:val="22"/>
          <w:szCs w:val="22"/>
        </w:rPr>
      </w:pPr>
    </w:p>
    <w:p w14:paraId="0F11EEA3" w14:textId="77777777" w:rsidR="008E32ED" w:rsidRPr="000F4926" w:rsidRDefault="002A0AF0" w:rsidP="008E32ED">
      <w:pPr>
        <w:pStyle w:val="ListParagraph"/>
        <w:numPr>
          <w:ilvl w:val="0"/>
          <w:numId w:val="2"/>
        </w:numPr>
        <w:rPr>
          <w:rFonts w:ascii="Arial" w:hAnsi="Arial" w:cs="Arial"/>
          <w:sz w:val="22"/>
          <w:szCs w:val="22"/>
        </w:rPr>
      </w:pPr>
      <w:r w:rsidRPr="000F4926">
        <w:rPr>
          <w:rFonts w:ascii="Arial" w:hAnsi="Arial" w:cs="Arial"/>
          <w:sz w:val="22"/>
          <w:szCs w:val="22"/>
        </w:rPr>
        <w:t>Chinchar VG,</w:t>
      </w:r>
      <w:r w:rsidR="000F4926">
        <w:rPr>
          <w:rFonts w:ascii="Arial" w:hAnsi="Arial" w:cs="Arial"/>
          <w:sz w:val="22"/>
          <w:szCs w:val="22"/>
        </w:rPr>
        <w:t xml:space="preserve"> </w:t>
      </w:r>
      <w:r w:rsidRPr="000F4926">
        <w:rPr>
          <w:rFonts w:ascii="Arial" w:hAnsi="Arial" w:cs="Arial"/>
          <w:sz w:val="22"/>
          <w:szCs w:val="22"/>
        </w:rPr>
        <w:t>Hick P,</w:t>
      </w:r>
      <w:r w:rsidR="000F4926">
        <w:rPr>
          <w:rFonts w:ascii="Arial" w:hAnsi="Arial" w:cs="Arial"/>
          <w:sz w:val="22"/>
          <w:szCs w:val="22"/>
        </w:rPr>
        <w:t xml:space="preserve"> </w:t>
      </w:r>
      <w:r w:rsidRPr="000F4926">
        <w:rPr>
          <w:rFonts w:ascii="Arial" w:hAnsi="Arial" w:cs="Arial"/>
          <w:sz w:val="22"/>
          <w:szCs w:val="22"/>
        </w:rPr>
        <w:t>Ince IA,</w:t>
      </w:r>
      <w:r w:rsidR="000F4926">
        <w:rPr>
          <w:rFonts w:ascii="Arial" w:hAnsi="Arial" w:cs="Arial"/>
          <w:sz w:val="22"/>
          <w:szCs w:val="22"/>
        </w:rPr>
        <w:t xml:space="preserve"> </w:t>
      </w:r>
      <w:r w:rsidRPr="000F4926">
        <w:rPr>
          <w:rFonts w:ascii="Arial" w:hAnsi="Arial" w:cs="Arial"/>
          <w:sz w:val="22"/>
          <w:szCs w:val="22"/>
        </w:rPr>
        <w:t>Jancovich JK,</w:t>
      </w:r>
      <w:r w:rsidR="000F4926">
        <w:rPr>
          <w:rFonts w:ascii="Arial" w:hAnsi="Arial" w:cs="Arial"/>
          <w:sz w:val="22"/>
          <w:szCs w:val="22"/>
        </w:rPr>
        <w:t xml:space="preserve"> </w:t>
      </w:r>
      <w:r w:rsidRPr="000F4926">
        <w:rPr>
          <w:rFonts w:ascii="Arial" w:hAnsi="Arial" w:cs="Arial"/>
          <w:sz w:val="22"/>
          <w:szCs w:val="22"/>
        </w:rPr>
        <w:t>Marschang, R,</w:t>
      </w:r>
      <w:r w:rsidR="000F4926">
        <w:rPr>
          <w:rFonts w:ascii="Arial" w:hAnsi="Arial" w:cs="Arial"/>
          <w:sz w:val="22"/>
          <w:szCs w:val="22"/>
        </w:rPr>
        <w:t xml:space="preserve"> </w:t>
      </w:r>
      <w:r w:rsidRPr="000F4926">
        <w:rPr>
          <w:rFonts w:ascii="Arial" w:hAnsi="Arial" w:cs="Arial"/>
          <w:sz w:val="22"/>
          <w:szCs w:val="22"/>
        </w:rPr>
        <w:t>Qin Q,</w:t>
      </w:r>
      <w:r w:rsidR="000F4926">
        <w:rPr>
          <w:rFonts w:ascii="Arial" w:hAnsi="Arial" w:cs="Arial"/>
          <w:sz w:val="22"/>
          <w:szCs w:val="22"/>
        </w:rPr>
        <w:t xml:space="preserve"> </w:t>
      </w:r>
      <w:r w:rsidRPr="000F4926">
        <w:rPr>
          <w:rFonts w:ascii="Arial" w:hAnsi="Arial" w:cs="Arial"/>
          <w:sz w:val="22"/>
          <w:szCs w:val="22"/>
        </w:rPr>
        <w:t>Subramaniam K,</w:t>
      </w:r>
      <w:r w:rsidR="000F4926">
        <w:rPr>
          <w:rFonts w:ascii="Arial" w:hAnsi="Arial" w:cs="Arial"/>
          <w:sz w:val="22"/>
          <w:szCs w:val="22"/>
        </w:rPr>
        <w:t xml:space="preserve"> </w:t>
      </w:r>
      <w:r w:rsidRPr="000F4926">
        <w:rPr>
          <w:rFonts w:ascii="Arial" w:hAnsi="Arial" w:cs="Arial"/>
          <w:sz w:val="22"/>
          <w:szCs w:val="22"/>
        </w:rPr>
        <w:t>Waltzek TB,</w:t>
      </w:r>
      <w:r w:rsidR="000F4926">
        <w:rPr>
          <w:rFonts w:ascii="Arial" w:hAnsi="Arial" w:cs="Arial"/>
          <w:sz w:val="22"/>
          <w:szCs w:val="22"/>
        </w:rPr>
        <w:t xml:space="preserve"> </w:t>
      </w:r>
      <w:r w:rsidRPr="000F4926">
        <w:rPr>
          <w:rFonts w:ascii="Arial" w:hAnsi="Arial" w:cs="Arial"/>
          <w:sz w:val="22"/>
          <w:szCs w:val="22"/>
        </w:rPr>
        <w:t>Whittington R,</w:t>
      </w:r>
      <w:r w:rsidR="000F4926">
        <w:rPr>
          <w:rFonts w:ascii="Arial" w:hAnsi="Arial" w:cs="Arial"/>
          <w:sz w:val="22"/>
          <w:szCs w:val="22"/>
        </w:rPr>
        <w:t xml:space="preserve"> </w:t>
      </w:r>
      <w:r w:rsidRPr="000F4926">
        <w:rPr>
          <w:rFonts w:ascii="Arial" w:hAnsi="Arial" w:cs="Arial"/>
          <w:sz w:val="22"/>
          <w:szCs w:val="22"/>
        </w:rPr>
        <w:t>Williams T,</w:t>
      </w:r>
      <w:r w:rsidR="000F4926">
        <w:rPr>
          <w:rFonts w:ascii="Arial" w:hAnsi="Arial" w:cs="Arial"/>
          <w:sz w:val="22"/>
          <w:szCs w:val="22"/>
        </w:rPr>
        <w:t xml:space="preserve"> </w:t>
      </w:r>
      <w:r w:rsidRPr="000F4926">
        <w:rPr>
          <w:rFonts w:ascii="Arial" w:hAnsi="Arial" w:cs="Arial"/>
          <w:sz w:val="22"/>
          <w:szCs w:val="22"/>
        </w:rPr>
        <w:t>Zhang Q,</w:t>
      </w:r>
      <w:r w:rsidR="000F4926">
        <w:rPr>
          <w:rFonts w:ascii="Arial" w:hAnsi="Arial" w:cs="Arial"/>
          <w:sz w:val="22"/>
          <w:szCs w:val="22"/>
        </w:rPr>
        <w:t xml:space="preserve"> </w:t>
      </w:r>
      <w:r w:rsidRPr="000F4926">
        <w:rPr>
          <w:rFonts w:ascii="Arial" w:hAnsi="Arial" w:cs="Arial"/>
          <w:sz w:val="22"/>
          <w:szCs w:val="22"/>
        </w:rPr>
        <w:t>ICTV Report Consortium</w:t>
      </w:r>
      <w:r w:rsidR="000F4926">
        <w:rPr>
          <w:rFonts w:ascii="Arial" w:hAnsi="Arial" w:cs="Arial"/>
          <w:sz w:val="22"/>
          <w:szCs w:val="22"/>
        </w:rPr>
        <w:t xml:space="preserve"> (</w:t>
      </w:r>
      <w:r w:rsidRPr="000F4926">
        <w:rPr>
          <w:rFonts w:ascii="Arial" w:hAnsi="Arial" w:cs="Arial"/>
          <w:sz w:val="22"/>
          <w:szCs w:val="22"/>
        </w:rPr>
        <w:t>2017</w:t>
      </w:r>
      <w:r w:rsidR="000F4926">
        <w:rPr>
          <w:rFonts w:ascii="Arial" w:hAnsi="Arial" w:cs="Arial"/>
          <w:sz w:val="22"/>
          <w:szCs w:val="22"/>
        </w:rPr>
        <w:t xml:space="preserve">) </w:t>
      </w:r>
      <w:hyperlink r:id="rId15" w:tgtFrame="_blank" w:history="1">
        <w:r w:rsidRPr="000F4926">
          <w:rPr>
            <w:rFonts w:ascii="Arial" w:hAnsi="Arial" w:cs="Arial"/>
            <w:sz w:val="22"/>
            <w:szCs w:val="22"/>
          </w:rPr>
          <w:t>ICTV Virus Taxonomy Profile:</w:t>
        </w:r>
        <w:r w:rsidR="000F4926">
          <w:rPr>
            <w:rFonts w:ascii="Arial" w:hAnsi="Arial" w:cs="Arial"/>
            <w:sz w:val="22"/>
            <w:szCs w:val="22"/>
          </w:rPr>
          <w:t xml:space="preserve"> </w:t>
        </w:r>
        <w:r w:rsidRPr="000F4926">
          <w:rPr>
            <w:rFonts w:ascii="Arial" w:hAnsi="Arial" w:cs="Arial"/>
            <w:i/>
            <w:sz w:val="22"/>
            <w:szCs w:val="22"/>
          </w:rPr>
          <w:t>Iridoviridae</w:t>
        </w:r>
      </w:hyperlink>
      <w:r w:rsidR="000F4926">
        <w:rPr>
          <w:rFonts w:ascii="Arial" w:hAnsi="Arial" w:cs="Arial"/>
          <w:sz w:val="22"/>
          <w:szCs w:val="22"/>
        </w:rPr>
        <w:t xml:space="preserve">. </w:t>
      </w:r>
      <w:r w:rsidRPr="000F4926">
        <w:rPr>
          <w:rFonts w:ascii="Arial" w:hAnsi="Arial" w:cs="Arial"/>
          <w:sz w:val="22"/>
          <w:szCs w:val="22"/>
        </w:rPr>
        <w:t>J Gen Virol 98</w:t>
      </w:r>
      <w:r w:rsidR="000F4926">
        <w:rPr>
          <w:rFonts w:ascii="Arial" w:hAnsi="Arial" w:cs="Arial"/>
          <w:sz w:val="22"/>
          <w:szCs w:val="22"/>
        </w:rPr>
        <w:t>:</w:t>
      </w:r>
      <w:r w:rsidRPr="000F4926">
        <w:rPr>
          <w:rFonts w:ascii="Arial" w:hAnsi="Arial" w:cs="Arial"/>
          <w:sz w:val="22"/>
          <w:szCs w:val="22"/>
        </w:rPr>
        <w:t>890–891</w:t>
      </w:r>
      <w:r w:rsidR="008E32ED" w:rsidRPr="000F4926">
        <w:rPr>
          <w:rFonts w:ascii="Arial" w:hAnsi="Arial" w:cs="Arial"/>
          <w:sz w:val="22"/>
          <w:szCs w:val="22"/>
        </w:rPr>
        <w:t xml:space="preserve"> PMID:</w:t>
      </w:r>
      <w:r w:rsidR="000F4926">
        <w:rPr>
          <w:rFonts w:ascii="Arial" w:hAnsi="Arial" w:cs="Arial"/>
          <w:sz w:val="22"/>
          <w:szCs w:val="22"/>
        </w:rPr>
        <w:t xml:space="preserve"> </w:t>
      </w:r>
      <w:r w:rsidR="008E32ED" w:rsidRPr="000F4926">
        <w:rPr>
          <w:rFonts w:ascii="Arial" w:hAnsi="Arial" w:cs="Arial"/>
          <w:sz w:val="22"/>
          <w:szCs w:val="22"/>
        </w:rPr>
        <w:t>28555546 doi:</w:t>
      </w:r>
      <w:r w:rsidR="000F4926">
        <w:rPr>
          <w:rFonts w:ascii="Arial" w:hAnsi="Arial" w:cs="Arial"/>
          <w:sz w:val="22"/>
          <w:szCs w:val="22"/>
        </w:rPr>
        <w:t xml:space="preserve"> </w:t>
      </w:r>
      <w:hyperlink r:id="rId16" w:tgtFrame="_blank" w:history="1">
        <w:r w:rsidR="008E32ED" w:rsidRPr="000F4926">
          <w:rPr>
            <w:rFonts w:ascii="Arial" w:hAnsi="Arial" w:cs="Arial"/>
            <w:sz w:val="22"/>
            <w:szCs w:val="22"/>
          </w:rPr>
          <w:t>10.1099/jgv.0.000818</w:t>
        </w:r>
      </w:hyperlink>
    </w:p>
    <w:p w14:paraId="3DFC9D49" w14:textId="77777777" w:rsidR="002A0AF0" w:rsidRPr="000F4926" w:rsidRDefault="002A0AF0" w:rsidP="002A0AF0">
      <w:pPr>
        <w:pStyle w:val="ListParagraph"/>
        <w:rPr>
          <w:rFonts w:ascii="Arial" w:hAnsi="Arial" w:cs="Arial"/>
          <w:sz w:val="22"/>
          <w:szCs w:val="22"/>
        </w:rPr>
      </w:pPr>
    </w:p>
    <w:p w14:paraId="1F2ACA98" w14:textId="77777777" w:rsidR="002A0AF0" w:rsidRPr="000F4926" w:rsidRDefault="002A0AF0" w:rsidP="002A0AF0">
      <w:pPr>
        <w:pStyle w:val="ListParagraph"/>
        <w:numPr>
          <w:ilvl w:val="0"/>
          <w:numId w:val="2"/>
        </w:numPr>
        <w:rPr>
          <w:rFonts w:ascii="Arial" w:hAnsi="Arial" w:cs="Arial"/>
          <w:b/>
          <w:sz w:val="22"/>
          <w:szCs w:val="22"/>
        </w:rPr>
      </w:pPr>
      <w:r w:rsidRPr="000F4926">
        <w:rPr>
          <w:rFonts w:ascii="Arial" w:hAnsi="Arial" w:cs="Arial"/>
          <w:sz w:val="22"/>
          <w:szCs w:val="22"/>
        </w:rPr>
        <w:t xml:space="preserve">Eaton HE, Metcalf J, Penny E, Tcherepanov V, Upton C, Brunetti CR (2007) Comparative genomic analysis of the family </w:t>
      </w:r>
      <w:r w:rsidRPr="000F4926">
        <w:rPr>
          <w:rFonts w:ascii="Arial" w:hAnsi="Arial" w:cs="Arial"/>
          <w:i/>
          <w:sz w:val="22"/>
          <w:szCs w:val="22"/>
        </w:rPr>
        <w:t>Iridoviridae</w:t>
      </w:r>
      <w:r w:rsidRPr="000F4926">
        <w:rPr>
          <w:rFonts w:ascii="Arial" w:hAnsi="Arial" w:cs="Arial"/>
          <w:sz w:val="22"/>
          <w:szCs w:val="22"/>
        </w:rPr>
        <w:t>: re-annotating and defining the core set of iridovirus genes. Virol J 4:11 PMID: 17239238 doi: 10.1186/1743-422X-4-11</w:t>
      </w:r>
    </w:p>
    <w:sectPr w:rsidR="002A0AF0" w:rsidRPr="000F4926" w:rsidSect="00584D75">
      <w:headerReference w:type="default" r:id="rId1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3D34C6" w14:textId="77777777" w:rsidR="00043EF3" w:rsidRDefault="00043EF3" w:rsidP="004609D1">
      <w:r>
        <w:separator/>
      </w:r>
    </w:p>
  </w:endnote>
  <w:endnote w:type="continuationSeparator" w:id="0">
    <w:p w14:paraId="5DE3FDBB" w14:textId="77777777" w:rsidR="00043EF3" w:rsidRDefault="00043EF3" w:rsidP="0046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21E38E" w14:textId="77777777" w:rsidR="00043EF3" w:rsidRDefault="00043EF3" w:rsidP="004609D1">
      <w:r>
        <w:separator/>
      </w:r>
    </w:p>
  </w:footnote>
  <w:footnote w:type="continuationSeparator" w:id="0">
    <w:p w14:paraId="7DFFFABD" w14:textId="77777777" w:rsidR="00043EF3" w:rsidRDefault="00043EF3" w:rsidP="0046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0B0341" w14:textId="77777777" w:rsidR="004609D1" w:rsidRDefault="00AF2F1A" w:rsidP="004609D1">
    <w:pPr>
      <w:pStyle w:val="Header"/>
      <w:jc w:val="right"/>
    </w:pPr>
    <w:r>
      <w:t>August</w:t>
    </w:r>
    <w:r w:rsidR="004609D1">
      <w:t xml:space="preserve"> 20</w:t>
    </w:r>
    <w:r>
      <w:t>20</w:t>
    </w:r>
  </w:p>
  <w:p w14:paraId="1388C742" w14:textId="77777777" w:rsidR="004609D1" w:rsidRDefault="004609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26286D"/>
    <w:multiLevelType w:val="multilevel"/>
    <w:tmpl w:val="1F80B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43606F74"/>
    <w:multiLevelType w:val="multilevel"/>
    <w:tmpl w:val="2ED64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D8E4958"/>
    <w:multiLevelType w:val="hybridMultilevel"/>
    <w:tmpl w:val="32902286"/>
    <w:lvl w:ilvl="0" w:tplc="D9006286">
      <w:start w:val="1"/>
      <w:numFmt w:val="decimal"/>
      <w:lvlText w:val="%1."/>
      <w:lvlJc w:val="left"/>
      <w:pPr>
        <w:ind w:left="720" w:hanging="360"/>
      </w:pPr>
      <w:rPr>
        <w:rFonts w:ascii="Times New Roman" w:hAnsi="Times New Roman" w:cs="Times New Roman" w:hint="default"/>
        <w:b w:val="0"/>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6C2E72FF"/>
    <w:multiLevelType w:val="multilevel"/>
    <w:tmpl w:val="D1424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Diseases Aquatic Org&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F05B35"/>
    <w:rsid w:val="0000363F"/>
    <w:rsid w:val="00035181"/>
    <w:rsid w:val="00041A6A"/>
    <w:rsid w:val="00043EF3"/>
    <w:rsid w:val="0006407D"/>
    <w:rsid w:val="00074276"/>
    <w:rsid w:val="000834F4"/>
    <w:rsid w:val="000945FD"/>
    <w:rsid w:val="000953E1"/>
    <w:rsid w:val="000A22DE"/>
    <w:rsid w:val="000A34A4"/>
    <w:rsid w:val="000A7D02"/>
    <w:rsid w:val="000B2475"/>
    <w:rsid w:val="000B5CE2"/>
    <w:rsid w:val="000B67E2"/>
    <w:rsid w:val="000C7139"/>
    <w:rsid w:val="000D24E5"/>
    <w:rsid w:val="000D3CCD"/>
    <w:rsid w:val="000E69E9"/>
    <w:rsid w:val="000F27A6"/>
    <w:rsid w:val="000F4926"/>
    <w:rsid w:val="00121243"/>
    <w:rsid w:val="00122AF9"/>
    <w:rsid w:val="00123B8F"/>
    <w:rsid w:val="00132568"/>
    <w:rsid w:val="001610E3"/>
    <w:rsid w:val="0017440B"/>
    <w:rsid w:val="00187C03"/>
    <w:rsid w:val="001A2500"/>
    <w:rsid w:val="001C1BF5"/>
    <w:rsid w:val="001D3F64"/>
    <w:rsid w:val="001D4AAF"/>
    <w:rsid w:val="001E36C8"/>
    <w:rsid w:val="001E6D21"/>
    <w:rsid w:val="00215F51"/>
    <w:rsid w:val="00237296"/>
    <w:rsid w:val="00262EDD"/>
    <w:rsid w:val="00286FE5"/>
    <w:rsid w:val="00290075"/>
    <w:rsid w:val="00292D30"/>
    <w:rsid w:val="00296A03"/>
    <w:rsid w:val="002A0AF0"/>
    <w:rsid w:val="002A43A2"/>
    <w:rsid w:val="002B0EBC"/>
    <w:rsid w:val="002C03EF"/>
    <w:rsid w:val="002D55C6"/>
    <w:rsid w:val="002F2194"/>
    <w:rsid w:val="002F51EA"/>
    <w:rsid w:val="002F53BA"/>
    <w:rsid w:val="002F6249"/>
    <w:rsid w:val="003030E4"/>
    <w:rsid w:val="003033DD"/>
    <w:rsid w:val="00304313"/>
    <w:rsid w:val="003263A5"/>
    <w:rsid w:val="00327677"/>
    <w:rsid w:val="00350BFB"/>
    <w:rsid w:val="00351D0D"/>
    <w:rsid w:val="0035571D"/>
    <w:rsid w:val="00360C13"/>
    <w:rsid w:val="00365B9B"/>
    <w:rsid w:val="00380B0D"/>
    <w:rsid w:val="003C01E0"/>
    <w:rsid w:val="003D29FB"/>
    <w:rsid w:val="003F3772"/>
    <w:rsid w:val="003F67D2"/>
    <w:rsid w:val="00404760"/>
    <w:rsid w:val="00412944"/>
    <w:rsid w:val="0042253D"/>
    <w:rsid w:val="004304FF"/>
    <w:rsid w:val="004609D1"/>
    <w:rsid w:val="0047021D"/>
    <w:rsid w:val="0048577C"/>
    <w:rsid w:val="00487393"/>
    <w:rsid w:val="004A1685"/>
    <w:rsid w:val="004A4902"/>
    <w:rsid w:val="004C23CE"/>
    <w:rsid w:val="004C5658"/>
    <w:rsid w:val="004C5CF5"/>
    <w:rsid w:val="004D711E"/>
    <w:rsid w:val="004E4914"/>
    <w:rsid w:val="004F5E21"/>
    <w:rsid w:val="00525AE2"/>
    <w:rsid w:val="00554817"/>
    <w:rsid w:val="00556D4B"/>
    <w:rsid w:val="00583286"/>
    <w:rsid w:val="00584A7C"/>
    <w:rsid w:val="00584D75"/>
    <w:rsid w:val="005A465C"/>
    <w:rsid w:val="005A697E"/>
    <w:rsid w:val="005C1A55"/>
    <w:rsid w:val="005C2258"/>
    <w:rsid w:val="005D5C6E"/>
    <w:rsid w:val="00602CA5"/>
    <w:rsid w:val="00604988"/>
    <w:rsid w:val="00610D3A"/>
    <w:rsid w:val="00610F11"/>
    <w:rsid w:val="006164B4"/>
    <w:rsid w:val="0063589C"/>
    <w:rsid w:val="0064037B"/>
    <w:rsid w:val="006550ED"/>
    <w:rsid w:val="00670B2E"/>
    <w:rsid w:val="00696D9C"/>
    <w:rsid w:val="00697593"/>
    <w:rsid w:val="006B664E"/>
    <w:rsid w:val="006B6877"/>
    <w:rsid w:val="006C30A2"/>
    <w:rsid w:val="006C6960"/>
    <w:rsid w:val="006C7B19"/>
    <w:rsid w:val="006D2B31"/>
    <w:rsid w:val="006E5356"/>
    <w:rsid w:val="006E62BE"/>
    <w:rsid w:val="00720E9B"/>
    <w:rsid w:val="00733714"/>
    <w:rsid w:val="00743C98"/>
    <w:rsid w:val="00750B77"/>
    <w:rsid w:val="007547EA"/>
    <w:rsid w:val="007611D2"/>
    <w:rsid w:val="00765230"/>
    <w:rsid w:val="00765614"/>
    <w:rsid w:val="00772C91"/>
    <w:rsid w:val="007843C5"/>
    <w:rsid w:val="00786E0E"/>
    <w:rsid w:val="00793391"/>
    <w:rsid w:val="007A7DFF"/>
    <w:rsid w:val="007B1846"/>
    <w:rsid w:val="007B24DA"/>
    <w:rsid w:val="007B34A8"/>
    <w:rsid w:val="007B3934"/>
    <w:rsid w:val="007D1F9D"/>
    <w:rsid w:val="007E56F2"/>
    <w:rsid w:val="0081653F"/>
    <w:rsid w:val="0082104E"/>
    <w:rsid w:val="00824222"/>
    <w:rsid w:val="00853539"/>
    <w:rsid w:val="00857A32"/>
    <w:rsid w:val="008831E4"/>
    <w:rsid w:val="00883B83"/>
    <w:rsid w:val="00887D4D"/>
    <w:rsid w:val="00891DEA"/>
    <w:rsid w:val="008A1420"/>
    <w:rsid w:val="008B657D"/>
    <w:rsid w:val="008D4F59"/>
    <w:rsid w:val="008E32ED"/>
    <w:rsid w:val="009001BA"/>
    <w:rsid w:val="009018F4"/>
    <w:rsid w:val="009117FF"/>
    <w:rsid w:val="00911F43"/>
    <w:rsid w:val="00913922"/>
    <w:rsid w:val="009254B0"/>
    <w:rsid w:val="00932A68"/>
    <w:rsid w:val="009505C5"/>
    <w:rsid w:val="009513B3"/>
    <w:rsid w:val="00957E83"/>
    <w:rsid w:val="00971100"/>
    <w:rsid w:val="009A4089"/>
    <w:rsid w:val="009A63E5"/>
    <w:rsid w:val="009B4BB4"/>
    <w:rsid w:val="009B5377"/>
    <w:rsid w:val="009C29D0"/>
    <w:rsid w:val="009E1DEF"/>
    <w:rsid w:val="009F1E18"/>
    <w:rsid w:val="00A03C8D"/>
    <w:rsid w:val="00A04A34"/>
    <w:rsid w:val="00A06142"/>
    <w:rsid w:val="00A31C20"/>
    <w:rsid w:val="00A47567"/>
    <w:rsid w:val="00A53B89"/>
    <w:rsid w:val="00A55CD4"/>
    <w:rsid w:val="00A663BA"/>
    <w:rsid w:val="00A93526"/>
    <w:rsid w:val="00AA3BF0"/>
    <w:rsid w:val="00AB6775"/>
    <w:rsid w:val="00AC0815"/>
    <w:rsid w:val="00AC605A"/>
    <w:rsid w:val="00AC620D"/>
    <w:rsid w:val="00AD040D"/>
    <w:rsid w:val="00AD7922"/>
    <w:rsid w:val="00AE6609"/>
    <w:rsid w:val="00AE6FB4"/>
    <w:rsid w:val="00AF2F1A"/>
    <w:rsid w:val="00B11029"/>
    <w:rsid w:val="00B11945"/>
    <w:rsid w:val="00B13B77"/>
    <w:rsid w:val="00B2214B"/>
    <w:rsid w:val="00B34F70"/>
    <w:rsid w:val="00B36C9C"/>
    <w:rsid w:val="00B52DF3"/>
    <w:rsid w:val="00B62F80"/>
    <w:rsid w:val="00B634B7"/>
    <w:rsid w:val="00BA7C8B"/>
    <w:rsid w:val="00BB3850"/>
    <w:rsid w:val="00BF0317"/>
    <w:rsid w:val="00C04A36"/>
    <w:rsid w:val="00C134C5"/>
    <w:rsid w:val="00C14FBF"/>
    <w:rsid w:val="00C35DAD"/>
    <w:rsid w:val="00C40BA4"/>
    <w:rsid w:val="00C61519"/>
    <w:rsid w:val="00C63232"/>
    <w:rsid w:val="00C63790"/>
    <w:rsid w:val="00C72BBB"/>
    <w:rsid w:val="00C8180D"/>
    <w:rsid w:val="00C85371"/>
    <w:rsid w:val="00CA467A"/>
    <w:rsid w:val="00CB2F6E"/>
    <w:rsid w:val="00CB5EA8"/>
    <w:rsid w:val="00CD030E"/>
    <w:rsid w:val="00CE05ED"/>
    <w:rsid w:val="00D31F56"/>
    <w:rsid w:val="00D406A2"/>
    <w:rsid w:val="00D40FB4"/>
    <w:rsid w:val="00D5298F"/>
    <w:rsid w:val="00D572F3"/>
    <w:rsid w:val="00D72A0C"/>
    <w:rsid w:val="00DB5FFF"/>
    <w:rsid w:val="00DB6B04"/>
    <w:rsid w:val="00DF35BB"/>
    <w:rsid w:val="00DF4107"/>
    <w:rsid w:val="00DF64BA"/>
    <w:rsid w:val="00DF7F00"/>
    <w:rsid w:val="00E01C77"/>
    <w:rsid w:val="00E46C93"/>
    <w:rsid w:val="00E71BCC"/>
    <w:rsid w:val="00E75DB4"/>
    <w:rsid w:val="00E84439"/>
    <w:rsid w:val="00EA1882"/>
    <w:rsid w:val="00EA68E3"/>
    <w:rsid w:val="00EA6E15"/>
    <w:rsid w:val="00EA7785"/>
    <w:rsid w:val="00EB2F7D"/>
    <w:rsid w:val="00EB45C7"/>
    <w:rsid w:val="00F05B35"/>
    <w:rsid w:val="00F1492B"/>
    <w:rsid w:val="00F33B2C"/>
    <w:rsid w:val="00F50DBA"/>
    <w:rsid w:val="00F552E6"/>
    <w:rsid w:val="00F67DA1"/>
    <w:rsid w:val="00F81240"/>
    <w:rsid w:val="00F912A8"/>
    <w:rsid w:val="00FA7AD5"/>
    <w:rsid w:val="00FB3A0F"/>
    <w:rsid w:val="00FC72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2A8A73"/>
  <w15:docId w15:val="{78BDAACE-4B80-4ED8-8AA8-FBC701CAB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 w:type="paragraph" w:styleId="ListParagraph">
    <w:name w:val="List Paragraph"/>
    <w:basedOn w:val="Normal"/>
    <w:uiPriority w:val="34"/>
    <w:qFormat/>
    <w:rsid w:val="0048577C"/>
    <w:pPr>
      <w:ind w:left="720"/>
      <w:contextualSpacing/>
    </w:pPr>
  </w:style>
  <w:style w:type="character" w:customStyle="1" w:styleId="id-label">
    <w:name w:val="id-label"/>
    <w:basedOn w:val="DefaultParagraphFont"/>
    <w:rsid w:val="00292D30"/>
  </w:style>
  <w:style w:type="character" w:styleId="Strong">
    <w:name w:val="Strong"/>
    <w:basedOn w:val="DefaultParagraphFont"/>
    <w:uiPriority w:val="22"/>
    <w:qFormat/>
    <w:rsid w:val="00292D30"/>
    <w:rPr>
      <w:b/>
      <w:bCs/>
    </w:rPr>
  </w:style>
  <w:style w:type="character" w:styleId="FollowedHyperlink">
    <w:name w:val="FollowedHyperlink"/>
    <w:basedOn w:val="DefaultParagraphFont"/>
    <w:uiPriority w:val="99"/>
    <w:semiHidden/>
    <w:unhideWhenUsed/>
    <w:rsid w:val="00EB45C7"/>
    <w:rPr>
      <w:color w:val="954F72" w:themeColor="followedHyperlink"/>
      <w:u w:val="single"/>
    </w:rPr>
  </w:style>
  <w:style w:type="paragraph" w:styleId="NormalWeb">
    <w:name w:val="Normal (Web)"/>
    <w:basedOn w:val="Normal"/>
    <w:uiPriority w:val="99"/>
    <w:semiHidden/>
    <w:unhideWhenUsed/>
    <w:rsid w:val="002A0AF0"/>
    <w:pPr>
      <w:spacing w:before="100" w:beforeAutospacing="1" w:after="100" w:afterAutospacing="1"/>
    </w:pPr>
    <w:rPr>
      <w:lang w:val="hu-HU" w:eastAsia="hu-HU"/>
    </w:rPr>
  </w:style>
  <w:style w:type="character" w:styleId="Emphasis">
    <w:name w:val="Emphasis"/>
    <w:basedOn w:val="DefaultParagraphFont"/>
    <w:uiPriority w:val="20"/>
    <w:qFormat/>
    <w:rsid w:val="002A0AF0"/>
    <w:rPr>
      <w:i/>
      <w:iCs/>
    </w:rPr>
  </w:style>
  <w:style w:type="character" w:customStyle="1" w:styleId="identifier">
    <w:name w:val="identifier"/>
    <w:basedOn w:val="DefaultParagraphFont"/>
    <w:rsid w:val="008E32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496071">
      <w:bodyDiv w:val="1"/>
      <w:marLeft w:val="0"/>
      <w:marRight w:val="0"/>
      <w:marTop w:val="0"/>
      <w:marBottom w:val="0"/>
      <w:divBdr>
        <w:top w:val="none" w:sz="0" w:space="0" w:color="auto"/>
        <w:left w:val="none" w:sz="0" w:space="0" w:color="auto"/>
        <w:bottom w:val="none" w:sz="0" w:space="0" w:color="auto"/>
        <w:right w:val="none" w:sz="0" w:space="0" w:color="auto"/>
      </w:divBdr>
    </w:div>
    <w:div w:id="490289701">
      <w:bodyDiv w:val="1"/>
      <w:marLeft w:val="0"/>
      <w:marRight w:val="0"/>
      <w:marTop w:val="0"/>
      <w:marBottom w:val="0"/>
      <w:divBdr>
        <w:top w:val="none" w:sz="0" w:space="0" w:color="auto"/>
        <w:left w:val="none" w:sz="0" w:space="0" w:color="auto"/>
        <w:bottom w:val="none" w:sz="0" w:space="0" w:color="auto"/>
        <w:right w:val="none" w:sz="0" w:space="0" w:color="auto"/>
      </w:divBdr>
    </w:div>
    <w:div w:id="570501879">
      <w:bodyDiv w:val="1"/>
      <w:marLeft w:val="0"/>
      <w:marRight w:val="0"/>
      <w:marTop w:val="0"/>
      <w:marBottom w:val="0"/>
      <w:divBdr>
        <w:top w:val="none" w:sz="0" w:space="0" w:color="auto"/>
        <w:left w:val="none" w:sz="0" w:space="0" w:color="auto"/>
        <w:bottom w:val="none" w:sz="0" w:space="0" w:color="auto"/>
        <w:right w:val="none" w:sz="0" w:space="0" w:color="auto"/>
      </w:divBdr>
    </w:div>
    <w:div w:id="774592588">
      <w:bodyDiv w:val="1"/>
      <w:marLeft w:val="0"/>
      <w:marRight w:val="0"/>
      <w:marTop w:val="0"/>
      <w:marBottom w:val="0"/>
      <w:divBdr>
        <w:top w:val="none" w:sz="0" w:space="0" w:color="auto"/>
        <w:left w:val="none" w:sz="0" w:space="0" w:color="auto"/>
        <w:bottom w:val="none" w:sz="0" w:space="0" w:color="auto"/>
        <w:right w:val="none" w:sz="0" w:space="0" w:color="auto"/>
      </w:divBdr>
    </w:div>
    <w:div w:id="832331074">
      <w:bodyDiv w:val="1"/>
      <w:marLeft w:val="0"/>
      <w:marRight w:val="0"/>
      <w:marTop w:val="0"/>
      <w:marBottom w:val="0"/>
      <w:divBdr>
        <w:top w:val="none" w:sz="0" w:space="0" w:color="auto"/>
        <w:left w:val="none" w:sz="0" w:space="0" w:color="auto"/>
        <w:bottom w:val="none" w:sz="0" w:space="0" w:color="auto"/>
        <w:right w:val="none" w:sz="0" w:space="0" w:color="auto"/>
      </w:divBdr>
    </w:div>
    <w:div w:id="1318730256">
      <w:bodyDiv w:val="1"/>
      <w:marLeft w:val="0"/>
      <w:marRight w:val="0"/>
      <w:marTop w:val="0"/>
      <w:marBottom w:val="0"/>
      <w:divBdr>
        <w:top w:val="none" w:sz="0" w:space="0" w:color="auto"/>
        <w:left w:val="none" w:sz="0" w:space="0" w:color="auto"/>
        <w:bottom w:val="none" w:sz="0" w:space="0" w:color="auto"/>
        <w:right w:val="none" w:sz="0" w:space="0" w:color="auto"/>
      </w:divBdr>
    </w:div>
    <w:div w:id="1568492814">
      <w:bodyDiv w:val="1"/>
      <w:marLeft w:val="0"/>
      <w:marRight w:val="0"/>
      <w:marTop w:val="0"/>
      <w:marBottom w:val="0"/>
      <w:divBdr>
        <w:top w:val="none" w:sz="0" w:space="0" w:color="auto"/>
        <w:left w:val="none" w:sz="0" w:space="0" w:color="auto"/>
        <w:bottom w:val="none" w:sz="0" w:space="0" w:color="auto"/>
        <w:right w:val="none" w:sz="0" w:space="0" w:color="auto"/>
      </w:divBdr>
      <w:divsChild>
        <w:div w:id="2113086097">
          <w:marLeft w:val="0"/>
          <w:marRight w:val="0"/>
          <w:marTop w:val="0"/>
          <w:marBottom w:val="0"/>
          <w:divBdr>
            <w:top w:val="none" w:sz="0" w:space="0" w:color="auto"/>
            <w:left w:val="none" w:sz="0" w:space="0" w:color="auto"/>
            <w:bottom w:val="none" w:sz="0" w:space="0" w:color="auto"/>
            <w:right w:val="none" w:sz="0" w:space="0" w:color="auto"/>
          </w:divBdr>
        </w:div>
        <w:div w:id="558252472">
          <w:marLeft w:val="0"/>
          <w:marRight w:val="0"/>
          <w:marTop w:val="0"/>
          <w:marBottom w:val="0"/>
          <w:divBdr>
            <w:top w:val="none" w:sz="0" w:space="0" w:color="auto"/>
            <w:left w:val="none" w:sz="0" w:space="0" w:color="auto"/>
            <w:bottom w:val="none" w:sz="0" w:space="0" w:color="auto"/>
            <w:right w:val="none" w:sz="0" w:space="0" w:color="auto"/>
          </w:divBdr>
        </w:div>
        <w:div w:id="1452898572">
          <w:marLeft w:val="0"/>
          <w:marRight w:val="0"/>
          <w:marTop w:val="0"/>
          <w:marBottom w:val="0"/>
          <w:divBdr>
            <w:top w:val="none" w:sz="0" w:space="0" w:color="auto"/>
            <w:left w:val="none" w:sz="0" w:space="0" w:color="auto"/>
            <w:bottom w:val="none" w:sz="0" w:space="0" w:color="auto"/>
            <w:right w:val="none" w:sz="0" w:space="0" w:color="auto"/>
          </w:divBdr>
        </w:div>
        <w:div w:id="1880311492">
          <w:marLeft w:val="0"/>
          <w:marRight w:val="0"/>
          <w:marTop w:val="0"/>
          <w:marBottom w:val="0"/>
          <w:divBdr>
            <w:top w:val="none" w:sz="0" w:space="0" w:color="auto"/>
            <w:left w:val="none" w:sz="0" w:space="0" w:color="auto"/>
            <w:bottom w:val="none" w:sz="0" w:space="0" w:color="auto"/>
            <w:right w:val="none" w:sz="0" w:space="0" w:color="auto"/>
          </w:divBdr>
        </w:div>
      </w:divsChild>
    </w:div>
    <w:div w:id="1669088837">
      <w:bodyDiv w:val="1"/>
      <w:marLeft w:val="0"/>
      <w:marRight w:val="0"/>
      <w:marTop w:val="0"/>
      <w:marBottom w:val="0"/>
      <w:divBdr>
        <w:top w:val="none" w:sz="0" w:space="0" w:color="auto"/>
        <w:left w:val="none" w:sz="0" w:space="0" w:color="auto"/>
        <w:bottom w:val="none" w:sz="0" w:space="0" w:color="auto"/>
        <w:right w:val="none" w:sz="0" w:space="0" w:color="auto"/>
      </w:divBdr>
    </w:div>
    <w:div w:id="2014140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or.doszpoly@gmail.com" TargetMode="External"/><Relationship Id="rId13" Type="http://schemas.openxmlformats.org/officeDocument/2006/relationships/image" Target="media/image3.tif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doi.org/10.1099/jgv.0.00081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leperretta@gmail.com" TargetMode="External"/><Relationship Id="rId5" Type="http://schemas.openxmlformats.org/officeDocument/2006/relationships/footnotes" Target="footnotes.xml"/><Relationship Id="rId15" Type="http://schemas.openxmlformats.org/officeDocument/2006/relationships/hyperlink" Target="http://jgv.microbiologyresearch.org/content/journal/jgv/10.1099/jgv.0.000818" TargetMode="External"/><Relationship Id="rId10" Type="http://schemas.openxmlformats.org/officeDocument/2006/relationships/hyperlink" Target="mailto:rodrigopuentes2011@gmail.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gykajan@gmail.com"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1727</Words>
  <Characters>9848</Characters>
  <Application>Microsoft Office Word</Application>
  <DocSecurity>0</DocSecurity>
  <Lines>82</Lines>
  <Paragraphs>23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5</cp:revision>
  <dcterms:created xsi:type="dcterms:W3CDTF">2020-08-23T15:21:00Z</dcterms:created>
  <dcterms:modified xsi:type="dcterms:W3CDTF">2021-03-02T05:55:00Z</dcterms:modified>
</cp:coreProperties>
</file>