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60E1B" w14:textId="77777777" w:rsidR="00C67A98" w:rsidRPr="00DA5352" w:rsidRDefault="00503034"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58F02DFB" wp14:editId="1120DFFC">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0297DEE1"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174E12A4" w14:textId="77777777" w:rsidR="00C67A98" w:rsidRPr="00DA5352" w:rsidRDefault="00C67A98" w:rsidP="00F41198">
      <w:pPr>
        <w:ind w:left="2007"/>
        <w:rPr>
          <w:color w:val="0000FF"/>
        </w:rPr>
      </w:pPr>
    </w:p>
    <w:p w14:paraId="292DDA33" w14:textId="77777777" w:rsidR="00C67A98" w:rsidRPr="00DA5352" w:rsidRDefault="00C67A98" w:rsidP="00F4139A">
      <w:pPr>
        <w:pStyle w:val="BodyTextIndent"/>
        <w:ind w:left="2007" w:firstLine="0"/>
        <w:outlineLvl w:val="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5F189EFB" w14:textId="77777777" w:rsidR="00AA1E2F" w:rsidRPr="00DA5352" w:rsidRDefault="00AA1E2F" w:rsidP="008E736E">
      <w:pPr>
        <w:pStyle w:val="BodyTextIndent"/>
        <w:ind w:left="0" w:firstLine="0"/>
        <w:rPr>
          <w:rFonts w:ascii="Arial" w:hAnsi="Arial" w:cs="Arial"/>
          <w:color w:val="0000FF"/>
          <w:sz w:val="22"/>
          <w:szCs w:val="22"/>
        </w:rPr>
      </w:pPr>
    </w:p>
    <w:p w14:paraId="4E97F5D3" w14:textId="77777777" w:rsidR="006D1B4E" w:rsidRDefault="006D1B4E" w:rsidP="006D1B4E">
      <w:pPr>
        <w:rPr>
          <w:rFonts w:ascii="Arial" w:hAnsi="Arial" w:cs="Arial"/>
          <w:sz w:val="22"/>
          <w:szCs w:val="22"/>
          <w:lang w:val="en-GB"/>
        </w:rPr>
      </w:pPr>
    </w:p>
    <w:p w14:paraId="36BE760C" w14:textId="77777777" w:rsidR="00AA1E2F" w:rsidRDefault="00CF3890" w:rsidP="00F4139A">
      <w:pPr>
        <w:outlineLvl w:val="0"/>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43C36E65"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7C2EF0F4" w14:textId="77777777" w:rsidTr="00C15EC4">
        <w:tc>
          <w:tcPr>
            <w:tcW w:w="3064" w:type="dxa"/>
            <w:tcBorders>
              <w:top w:val="double" w:sz="4" w:space="0" w:color="auto"/>
              <w:left w:val="double" w:sz="4" w:space="0" w:color="auto"/>
              <w:right w:val="single" w:sz="4" w:space="0" w:color="auto"/>
            </w:tcBorders>
            <w:vAlign w:val="center"/>
          </w:tcPr>
          <w:p w14:paraId="3B6EEFD5"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29F3A1BC" w14:textId="7A94314C" w:rsidR="006D1B4E" w:rsidRPr="00C61931" w:rsidRDefault="002631E0" w:rsidP="00291213">
            <w:pPr>
              <w:pStyle w:val="BodyTextIndent"/>
              <w:ind w:left="0" w:firstLine="0"/>
              <w:rPr>
                <w:rFonts w:ascii="Times New Roman" w:hAnsi="Times New Roman"/>
                <w:b/>
                <w:i/>
                <w:sz w:val="36"/>
                <w:szCs w:val="36"/>
              </w:rPr>
            </w:pPr>
            <w:r w:rsidRPr="002631E0">
              <w:rPr>
                <w:rFonts w:ascii="Times New Roman" w:hAnsi="Times New Roman"/>
                <w:b/>
                <w:i/>
                <w:sz w:val="36"/>
                <w:szCs w:val="36"/>
              </w:rPr>
              <w:t>2017.026B</w:t>
            </w:r>
          </w:p>
        </w:tc>
        <w:tc>
          <w:tcPr>
            <w:tcW w:w="3091" w:type="dxa"/>
            <w:tcBorders>
              <w:top w:val="double" w:sz="4" w:space="0" w:color="auto"/>
              <w:left w:val="single" w:sz="4" w:space="0" w:color="auto"/>
              <w:right w:val="double" w:sz="4" w:space="0" w:color="auto"/>
            </w:tcBorders>
            <w:vAlign w:val="center"/>
          </w:tcPr>
          <w:p w14:paraId="02907D98"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0F3D0B49" w14:textId="77777777">
        <w:tc>
          <w:tcPr>
            <w:tcW w:w="9468" w:type="dxa"/>
            <w:gridSpan w:val="6"/>
            <w:tcBorders>
              <w:left w:val="double" w:sz="4" w:space="0" w:color="auto"/>
              <w:right w:val="double" w:sz="4" w:space="0" w:color="auto"/>
            </w:tcBorders>
          </w:tcPr>
          <w:p w14:paraId="2FDEBE73" w14:textId="77777777" w:rsidR="00AA3952" w:rsidRPr="001E492D" w:rsidRDefault="006D1B4E" w:rsidP="009F4F5A">
            <w:pPr>
              <w:spacing w:before="120"/>
              <w:rPr>
                <w:b/>
              </w:rPr>
            </w:pPr>
            <w:r>
              <w:rPr>
                <w:b/>
              </w:rPr>
              <w:t>Short title:</w:t>
            </w:r>
            <w:r w:rsidR="00AA3952">
              <w:rPr>
                <w:b/>
              </w:rPr>
              <w:t xml:space="preserve"> </w:t>
            </w:r>
            <w:r w:rsidR="006D72D9" w:rsidRPr="00F4139A">
              <w:t xml:space="preserve">To create one (1) new genus, </w:t>
            </w:r>
            <w:r w:rsidR="009F4F5A" w:rsidRPr="00F4139A">
              <w:rPr>
                <w:i/>
              </w:rPr>
              <w:t>Trigin</w:t>
            </w:r>
            <w:r w:rsidR="00133F72" w:rsidRPr="00F4139A">
              <w:rPr>
                <w:i/>
              </w:rPr>
              <w:t>t</w:t>
            </w:r>
            <w:r w:rsidR="009F4F5A" w:rsidRPr="00F4139A">
              <w:rPr>
                <w:i/>
              </w:rPr>
              <w:t>aduo</w:t>
            </w:r>
            <w:r w:rsidR="006D72D9" w:rsidRPr="00F4139A">
              <w:rPr>
                <w:i/>
              </w:rPr>
              <w:t>virus</w:t>
            </w:r>
            <w:r w:rsidR="006D72D9" w:rsidRPr="00F4139A">
              <w:t>, including one (1) new species in the</w:t>
            </w:r>
            <w:r w:rsidR="009F4F5A" w:rsidRPr="00F4139A">
              <w:t xml:space="preserve"> </w:t>
            </w:r>
            <w:r w:rsidR="006D72D9" w:rsidRPr="00F4139A">
              <w:t xml:space="preserve">family </w:t>
            </w:r>
            <w:r w:rsidR="006D72D9" w:rsidRPr="00F4139A">
              <w:rPr>
                <w:i/>
              </w:rPr>
              <w:t>Siphoviridae</w:t>
            </w:r>
            <w:r w:rsidR="006D72D9" w:rsidRPr="00F4139A">
              <w:t>.</w:t>
            </w:r>
          </w:p>
        </w:tc>
      </w:tr>
      <w:tr w:rsidR="00210B49" w:rsidRPr="001E492D" w14:paraId="40A57901" w14:textId="77777777" w:rsidTr="00C15EC4">
        <w:tc>
          <w:tcPr>
            <w:tcW w:w="4458" w:type="dxa"/>
            <w:gridSpan w:val="2"/>
            <w:tcBorders>
              <w:left w:val="double" w:sz="4" w:space="0" w:color="auto"/>
              <w:bottom w:val="double" w:sz="4" w:space="0" w:color="auto"/>
              <w:right w:val="single" w:sz="4" w:space="0" w:color="auto"/>
            </w:tcBorders>
            <w:vAlign w:val="center"/>
          </w:tcPr>
          <w:p w14:paraId="33E6AA44" w14:textId="77777777" w:rsidR="00210B49" w:rsidRDefault="00210B49" w:rsidP="009845DD">
            <w:pPr>
              <w:rPr>
                <w:b/>
              </w:rPr>
            </w:pPr>
            <w:r>
              <w:rPr>
                <w:b/>
              </w:rPr>
              <w:t xml:space="preserve">Modules attached </w:t>
            </w:r>
          </w:p>
          <w:p w14:paraId="331EB5C4"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3C2FE97C"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151D0640"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2A7C68">
              <w:rPr>
                <w:b/>
              </w:rPr>
              <w:fldChar w:fldCharType="begin">
                <w:ffData>
                  <w:name w:val=""/>
                  <w:enabled/>
                  <w:calcOnExit w:val="0"/>
                  <w:checkBox>
                    <w:size w:val="20"/>
                    <w:default w:val="1"/>
                  </w:checkBox>
                </w:ffData>
              </w:fldChar>
            </w:r>
            <w:r w:rsidR="002A7C68">
              <w:rPr>
                <w:b/>
              </w:rPr>
              <w:instrText xml:space="preserve"> FORMCHECKBOX </w:instrText>
            </w:r>
            <w:r w:rsidR="000C1568">
              <w:rPr>
                <w:b/>
              </w:rPr>
            </w:r>
            <w:r w:rsidR="000C1568">
              <w:rPr>
                <w:b/>
              </w:rPr>
              <w:fldChar w:fldCharType="separate"/>
            </w:r>
            <w:r w:rsidR="002A7C68">
              <w:rPr>
                <w:b/>
              </w:rPr>
              <w:fldChar w:fldCharType="end"/>
            </w:r>
            <w:r w:rsidR="00C67A98">
              <w:rPr>
                <w:b/>
              </w:rPr>
              <w:t xml:space="preserve">       </w:t>
            </w:r>
            <w:bookmarkEnd w:id="4"/>
            <w:r w:rsidR="00C67A98">
              <w:rPr>
                <w:b/>
              </w:rPr>
              <w:t xml:space="preserve"> </w:t>
            </w:r>
            <w:r w:rsidR="004B5D02">
              <w:rPr>
                <w:b/>
              </w:rPr>
              <w:t>2</w:t>
            </w:r>
            <w:r>
              <w:rPr>
                <w:b/>
              </w:rPr>
              <w:t xml:space="preserve"> </w:t>
            </w:r>
            <w:r w:rsidR="002A7C68">
              <w:rPr>
                <w:b/>
              </w:rPr>
              <w:fldChar w:fldCharType="begin">
                <w:ffData>
                  <w:name w:val=""/>
                  <w:enabled/>
                  <w:calcOnExit w:val="0"/>
                  <w:checkBox>
                    <w:size w:val="20"/>
                    <w:default w:val="1"/>
                  </w:checkBox>
                </w:ffData>
              </w:fldChar>
            </w:r>
            <w:r w:rsidR="002A7C68">
              <w:rPr>
                <w:b/>
              </w:rPr>
              <w:instrText xml:space="preserve"> FORMCHECKBOX </w:instrText>
            </w:r>
            <w:r w:rsidR="000C1568">
              <w:rPr>
                <w:b/>
              </w:rPr>
            </w:r>
            <w:r w:rsidR="000C1568">
              <w:rPr>
                <w:b/>
              </w:rPr>
              <w:fldChar w:fldCharType="separate"/>
            </w:r>
            <w:r w:rsidR="002A7C68">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0C1568">
              <w:rPr>
                <w:b/>
              </w:rPr>
            </w:r>
            <w:r w:rsidR="000C1568">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2A7C68">
              <w:rPr>
                <w:b/>
              </w:rPr>
              <w:fldChar w:fldCharType="begin">
                <w:ffData>
                  <w:name w:val=""/>
                  <w:enabled/>
                  <w:calcOnExit w:val="0"/>
                  <w:checkBox>
                    <w:size w:val="20"/>
                    <w:default w:val="1"/>
                  </w:checkBox>
                </w:ffData>
              </w:fldChar>
            </w:r>
            <w:r w:rsidR="002A7C68">
              <w:rPr>
                <w:b/>
              </w:rPr>
              <w:instrText xml:space="preserve"> FORMCHECKBOX </w:instrText>
            </w:r>
            <w:r w:rsidR="000C1568">
              <w:rPr>
                <w:b/>
              </w:rPr>
            </w:r>
            <w:r w:rsidR="000C1568">
              <w:rPr>
                <w:b/>
              </w:rPr>
              <w:fldChar w:fldCharType="separate"/>
            </w:r>
            <w:r w:rsidR="002A7C68">
              <w:rPr>
                <w:b/>
              </w:rPr>
              <w:fldChar w:fldCharType="end"/>
            </w:r>
            <w:r>
              <w:rPr>
                <w:b/>
              </w:rPr>
              <w:t xml:space="preserve">       </w:t>
            </w:r>
          </w:p>
          <w:p w14:paraId="158594AD" w14:textId="77777777" w:rsidR="00210B49" w:rsidRDefault="00210B49" w:rsidP="004B5D02">
            <w:pPr>
              <w:rPr>
                <w:b/>
              </w:rPr>
            </w:pPr>
            <w:r>
              <w:rPr>
                <w:b/>
              </w:rPr>
              <w:t xml:space="preserve">  </w:t>
            </w:r>
          </w:p>
        </w:tc>
      </w:tr>
      <w:tr w:rsidR="00636B14" w:rsidRPr="001E492D" w14:paraId="0F98C2DE" w14:textId="77777777">
        <w:tc>
          <w:tcPr>
            <w:tcW w:w="9468" w:type="dxa"/>
            <w:gridSpan w:val="6"/>
          </w:tcPr>
          <w:p w14:paraId="271FF222" w14:textId="77777777" w:rsidR="00636B14" w:rsidRPr="001E492D" w:rsidRDefault="00636B14" w:rsidP="00CE5ECF">
            <w:pPr>
              <w:spacing w:before="120" w:after="120"/>
              <w:rPr>
                <w:b/>
              </w:rPr>
            </w:pPr>
            <w:r>
              <w:rPr>
                <w:b/>
              </w:rPr>
              <w:t>Author</w:t>
            </w:r>
            <w:r w:rsidRPr="001E492D">
              <w:rPr>
                <w:b/>
              </w:rPr>
              <w:t>(s):</w:t>
            </w:r>
          </w:p>
        </w:tc>
      </w:tr>
      <w:tr w:rsidR="00636B14" w:rsidRPr="001E492D" w14:paraId="52FE4EDA" w14:textId="77777777">
        <w:tc>
          <w:tcPr>
            <w:tcW w:w="9468" w:type="dxa"/>
            <w:gridSpan w:val="6"/>
            <w:tcBorders>
              <w:top w:val="single" w:sz="4" w:space="0" w:color="auto"/>
              <w:left w:val="single" w:sz="4" w:space="0" w:color="auto"/>
              <w:bottom w:val="single" w:sz="4" w:space="0" w:color="auto"/>
              <w:right w:val="single" w:sz="4" w:space="0" w:color="auto"/>
            </w:tcBorders>
          </w:tcPr>
          <w:p w14:paraId="7278812F" w14:textId="77777777" w:rsidR="00133F72" w:rsidRDefault="00133F72" w:rsidP="006D72D9">
            <w:pPr>
              <w:pStyle w:val="BodyTextIndent"/>
              <w:rPr>
                <w:rFonts w:ascii="Times New Roman" w:hAnsi="Times New Roman"/>
                <w:color w:val="000000"/>
              </w:rPr>
            </w:pPr>
            <w:r w:rsidRPr="00133F72">
              <w:t>Héctor</w:t>
            </w:r>
            <w:r>
              <w:t xml:space="preserve"> Ricardo Morbidoni</w:t>
            </w:r>
            <w:r w:rsidRPr="006D72D9">
              <w:rPr>
                <w:rFonts w:ascii="Times New Roman" w:hAnsi="Times New Roman"/>
                <w:color w:val="000000"/>
              </w:rPr>
              <w:t>—</w:t>
            </w:r>
            <w:r>
              <w:t xml:space="preserve"> </w:t>
            </w:r>
            <w:r w:rsidRPr="00133F72">
              <w:rPr>
                <w:rFonts w:ascii="Times New Roman" w:hAnsi="Times New Roman"/>
                <w:color w:val="000000"/>
              </w:rPr>
              <w:t>Universida</w:t>
            </w:r>
            <w:r>
              <w:rPr>
                <w:rFonts w:ascii="Times New Roman" w:hAnsi="Times New Roman"/>
                <w:color w:val="000000"/>
              </w:rPr>
              <w:t>d Nacional de Rosario (</w:t>
            </w:r>
            <w:r w:rsidRPr="00133F72">
              <w:rPr>
                <w:rFonts w:ascii="Times New Roman" w:hAnsi="Times New Roman"/>
                <w:color w:val="000000"/>
              </w:rPr>
              <w:t>Argentina</w:t>
            </w:r>
            <w:r>
              <w:rPr>
                <w:rFonts w:ascii="Times New Roman" w:hAnsi="Times New Roman"/>
                <w:color w:val="000000"/>
              </w:rPr>
              <w:t>)</w:t>
            </w:r>
          </w:p>
          <w:p w14:paraId="1400CD4E" w14:textId="77777777" w:rsidR="006D72D9" w:rsidRDefault="006D72D9" w:rsidP="006D72D9">
            <w:pPr>
              <w:pStyle w:val="BodyTextIndent"/>
              <w:rPr>
                <w:rFonts w:ascii="Times New Roman" w:hAnsi="Times New Roman"/>
                <w:color w:val="000000"/>
              </w:rPr>
            </w:pPr>
            <w:r w:rsidRPr="006D72D9">
              <w:rPr>
                <w:rFonts w:ascii="Times New Roman" w:hAnsi="Times New Roman"/>
                <w:color w:val="000000"/>
              </w:rPr>
              <w:t>Andrew M. Kropinski—University of Guelph (Canada)</w:t>
            </w:r>
          </w:p>
          <w:p w14:paraId="0EDF4C73" w14:textId="27848F60" w:rsidR="00F4139A" w:rsidRPr="006D72D9" w:rsidRDefault="00F4139A" w:rsidP="006D72D9">
            <w:pPr>
              <w:pStyle w:val="BodyTextIndent"/>
              <w:rPr>
                <w:rFonts w:ascii="Times New Roman" w:hAnsi="Times New Roman"/>
                <w:color w:val="000000"/>
              </w:rPr>
            </w:pPr>
            <w:r>
              <w:rPr>
                <w:rFonts w:ascii="Times New Roman" w:hAnsi="Times New Roman"/>
                <w:color w:val="000000"/>
              </w:rPr>
              <w:t>Jens H. Kuhn - National Institute of Allergy and Infectious Diseases (USA)</w:t>
            </w:r>
          </w:p>
          <w:p w14:paraId="7DD0EC18" w14:textId="77777777" w:rsidR="00636B14" w:rsidRPr="00C61931" w:rsidRDefault="006D72D9" w:rsidP="006D72D9">
            <w:pPr>
              <w:pStyle w:val="BodyTextIndent"/>
              <w:ind w:left="0" w:firstLine="0"/>
              <w:rPr>
                <w:rFonts w:ascii="Times New Roman" w:hAnsi="Times New Roman"/>
                <w:color w:val="000000"/>
              </w:rPr>
            </w:pPr>
            <w:r w:rsidRPr="006D72D9">
              <w:rPr>
                <w:rFonts w:ascii="Times New Roman" w:hAnsi="Times New Roman"/>
                <w:color w:val="000000"/>
              </w:rPr>
              <w:t>Evelien M. Adriaenssens—University of Liverpool (UK)</w:t>
            </w:r>
          </w:p>
        </w:tc>
      </w:tr>
      <w:tr w:rsidR="00CE5ECF" w:rsidRPr="001E492D" w14:paraId="5809B4C4" w14:textId="77777777" w:rsidTr="003B1954">
        <w:tc>
          <w:tcPr>
            <w:tcW w:w="9468" w:type="dxa"/>
            <w:gridSpan w:val="6"/>
          </w:tcPr>
          <w:p w14:paraId="0123DE09"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57571E59"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0768B792" w14:textId="77777777" w:rsidR="00CE5ECF" w:rsidRPr="00C61931" w:rsidRDefault="006D72D9" w:rsidP="003B1954">
            <w:pPr>
              <w:pStyle w:val="BodyTextIndent"/>
              <w:ind w:left="0" w:firstLine="0"/>
              <w:rPr>
                <w:rFonts w:ascii="Times New Roman" w:hAnsi="Times New Roman"/>
                <w:color w:val="000000"/>
              </w:rPr>
            </w:pPr>
            <w:r w:rsidRPr="00E876E6">
              <w:t>Andrew M. Kropinski Phage.Canada@gmail.com</w:t>
            </w:r>
          </w:p>
        </w:tc>
      </w:tr>
      <w:tr w:rsidR="00D1634C" w14:paraId="219615DE" w14:textId="77777777">
        <w:tc>
          <w:tcPr>
            <w:tcW w:w="9468" w:type="dxa"/>
            <w:gridSpan w:val="6"/>
          </w:tcPr>
          <w:p w14:paraId="44343305"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372A01AF"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15D1B154"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288CA887" w14:textId="237D272D" w:rsidR="00D1634C" w:rsidRPr="00986F6A" w:rsidRDefault="00F4139A" w:rsidP="00C15EC4">
            <w:pPr>
              <w:jc w:val="both"/>
              <w:rPr>
                <w:b/>
              </w:rPr>
            </w:pPr>
            <w:r>
              <w:rPr>
                <w:b/>
              </w:rPr>
              <w:t xml:space="preserve">ICTV </w:t>
            </w:r>
            <w:r w:rsidR="006D72D9">
              <w:rPr>
                <w:b/>
              </w:rPr>
              <w:t>Bacterial and Archaeal Viruses Subcommittee</w:t>
            </w:r>
          </w:p>
        </w:tc>
      </w:tr>
      <w:tr w:rsidR="00AA3952" w:rsidRPr="001E492D" w14:paraId="55FDEE02" w14:textId="77777777">
        <w:trPr>
          <w:tblHeader/>
        </w:trPr>
        <w:tc>
          <w:tcPr>
            <w:tcW w:w="9468" w:type="dxa"/>
            <w:gridSpan w:val="6"/>
          </w:tcPr>
          <w:p w14:paraId="618F6AB8"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72836E42" w14:textId="77777777">
        <w:trPr>
          <w:trHeight w:val="270"/>
        </w:trPr>
        <w:tc>
          <w:tcPr>
            <w:tcW w:w="9468" w:type="dxa"/>
            <w:gridSpan w:val="6"/>
            <w:tcBorders>
              <w:top w:val="single" w:sz="4" w:space="0" w:color="auto"/>
              <w:bottom w:val="single" w:sz="4" w:space="0" w:color="auto"/>
            </w:tcBorders>
          </w:tcPr>
          <w:p w14:paraId="09A0A26A"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59650252" w14:textId="77777777">
        <w:trPr>
          <w:trHeight w:val="270"/>
        </w:trPr>
        <w:tc>
          <w:tcPr>
            <w:tcW w:w="9468" w:type="dxa"/>
            <w:gridSpan w:val="6"/>
            <w:tcBorders>
              <w:top w:val="single" w:sz="4" w:space="0" w:color="auto"/>
            </w:tcBorders>
          </w:tcPr>
          <w:p w14:paraId="3729CB32" w14:textId="77777777" w:rsidR="00422FF0" w:rsidRDefault="00422FF0" w:rsidP="00291213">
            <w:pPr>
              <w:pStyle w:val="BodyTextIndent"/>
              <w:ind w:left="0" w:firstLine="0"/>
              <w:rPr>
                <w:rFonts w:ascii="Times New Roman" w:hAnsi="Times New Roman"/>
                <w:color w:val="000000"/>
              </w:rPr>
            </w:pPr>
          </w:p>
        </w:tc>
      </w:tr>
      <w:tr w:rsidR="00422FF0" w:rsidRPr="001E492D" w14:paraId="02ABFEA9" w14:textId="77777777" w:rsidTr="00C15EC4">
        <w:trPr>
          <w:trHeight w:val="270"/>
        </w:trPr>
        <w:tc>
          <w:tcPr>
            <w:tcW w:w="5786" w:type="dxa"/>
            <w:gridSpan w:val="4"/>
          </w:tcPr>
          <w:p w14:paraId="1316F6BB"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73042FD5" w14:textId="3086F706" w:rsidR="00422FF0" w:rsidRDefault="00F4139A"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168903B8" w14:textId="77777777" w:rsidTr="00C15EC4">
        <w:trPr>
          <w:trHeight w:val="270"/>
        </w:trPr>
        <w:tc>
          <w:tcPr>
            <w:tcW w:w="5786" w:type="dxa"/>
            <w:gridSpan w:val="4"/>
            <w:tcBorders>
              <w:bottom w:val="single" w:sz="4" w:space="0" w:color="auto"/>
            </w:tcBorders>
          </w:tcPr>
          <w:p w14:paraId="1B554BAD"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3244DAC2"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21606903"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1C79E334" w14:textId="77777777" w:rsidTr="003B1954">
        <w:tc>
          <w:tcPr>
            <w:tcW w:w="9468" w:type="dxa"/>
          </w:tcPr>
          <w:p w14:paraId="0AA9504A"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32CFBA35" w14:textId="77777777" w:rsidTr="003B1954">
        <w:tc>
          <w:tcPr>
            <w:tcW w:w="9468" w:type="dxa"/>
            <w:tcBorders>
              <w:top w:val="single" w:sz="4" w:space="0" w:color="auto"/>
              <w:left w:val="single" w:sz="4" w:space="0" w:color="auto"/>
              <w:bottom w:val="single" w:sz="4" w:space="0" w:color="auto"/>
              <w:right w:val="single" w:sz="4" w:space="0" w:color="auto"/>
            </w:tcBorders>
          </w:tcPr>
          <w:p w14:paraId="0B0DFDD6"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6275752" w14:textId="77777777" w:rsidR="00991A82" w:rsidRDefault="00991A82" w:rsidP="009E036E">
      <w:pPr>
        <w:pStyle w:val="BodyTextIndent"/>
        <w:ind w:left="0" w:firstLine="0"/>
        <w:rPr>
          <w:rFonts w:ascii="Times New Roman" w:hAnsi="Times New Roman"/>
          <w:color w:val="000000"/>
          <w:sz w:val="22"/>
          <w:szCs w:val="22"/>
        </w:rPr>
      </w:pPr>
    </w:p>
    <w:p w14:paraId="0E4DDD5A" w14:textId="77777777" w:rsidR="004B5D02" w:rsidRDefault="004B5D02" w:rsidP="009E036E">
      <w:pPr>
        <w:pStyle w:val="BodyTextIndent"/>
        <w:ind w:left="0" w:firstLine="0"/>
        <w:rPr>
          <w:rFonts w:ascii="Times New Roman" w:hAnsi="Times New Roman"/>
          <w:color w:val="000000"/>
          <w:sz w:val="22"/>
          <w:szCs w:val="22"/>
        </w:rPr>
      </w:pPr>
    </w:p>
    <w:p w14:paraId="5C318323" w14:textId="77777777" w:rsidR="004B5D02" w:rsidRPr="006C4A0C" w:rsidRDefault="00CF3890" w:rsidP="00F4139A">
      <w:pPr>
        <w:outlineLvl w:val="0"/>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4D8B2FE1" w14:textId="77777777" w:rsidTr="007D5A73">
        <w:tc>
          <w:tcPr>
            <w:tcW w:w="9468" w:type="dxa"/>
            <w:tcBorders>
              <w:top w:val="nil"/>
              <w:left w:val="nil"/>
              <w:right w:val="nil"/>
            </w:tcBorders>
            <w:vAlign w:val="center"/>
          </w:tcPr>
          <w:p w14:paraId="7280AD74"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198E9371"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6FB8A493" w14:textId="35ADF89A" w:rsidR="007D6DB6" w:rsidRPr="001E492D" w:rsidRDefault="007D6DB6" w:rsidP="00A5210B">
            <w:pPr>
              <w:spacing w:before="120"/>
              <w:rPr>
                <w:b/>
              </w:rPr>
            </w:pPr>
            <w:r>
              <w:rPr>
                <w:b/>
              </w:rPr>
              <w:t>Name of accompanying spreadsheet:</w:t>
            </w:r>
            <w:r w:rsidR="002D1E89">
              <w:rPr>
                <w:b/>
              </w:rPr>
              <w:t xml:space="preserve"> </w:t>
            </w:r>
            <w:r w:rsidR="002631E0" w:rsidRPr="002631E0">
              <w:rPr>
                <w:b/>
                <w:i/>
              </w:rPr>
              <w:t>2017.026B.N.v1.Trigintaduovirus</w:t>
            </w:r>
          </w:p>
        </w:tc>
      </w:tr>
    </w:tbl>
    <w:p w14:paraId="7F783D5E" w14:textId="77777777" w:rsidR="00534EED" w:rsidRDefault="00534EED" w:rsidP="00603CFD">
      <w:pPr>
        <w:pStyle w:val="BodyTextIndent"/>
        <w:ind w:left="0" w:firstLine="0"/>
        <w:rPr>
          <w:rFonts w:ascii="Arial" w:hAnsi="Arial" w:cs="Arial"/>
          <w:color w:val="000000"/>
          <w:sz w:val="20"/>
        </w:rPr>
      </w:pPr>
    </w:p>
    <w:p w14:paraId="42D747AB" w14:textId="77777777" w:rsidR="00534EED" w:rsidRDefault="00534EED" w:rsidP="00603CFD">
      <w:pPr>
        <w:pStyle w:val="BodyTextIndent"/>
        <w:ind w:left="0" w:firstLine="0"/>
        <w:rPr>
          <w:rFonts w:ascii="Arial" w:hAnsi="Arial" w:cs="Arial"/>
          <w:color w:val="000000"/>
          <w:sz w:val="20"/>
        </w:rPr>
      </w:pPr>
    </w:p>
    <w:p w14:paraId="57E54329" w14:textId="77777777" w:rsidR="00AC0E72" w:rsidRDefault="006B2EE7" w:rsidP="00F4139A">
      <w:pPr>
        <w:pStyle w:val="BodyTextIndent"/>
        <w:ind w:left="0" w:firstLine="0"/>
        <w:outlineLvl w:val="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423" w:type="dxa"/>
        <w:tblInd w:w="-108" w:type="dxa"/>
        <w:tblLook w:val="04A0" w:firstRow="1" w:lastRow="0" w:firstColumn="1" w:lastColumn="0" w:noHBand="0" w:noVBand="1"/>
      </w:tblPr>
      <w:tblGrid>
        <w:gridCol w:w="108"/>
        <w:gridCol w:w="9228"/>
        <w:gridCol w:w="87"/>
      </w:tblGrid>
      <w:tr w:rsidR="008071B6" w:rsidRPr="001E492D" w14:paraId="07B162A6" w14:textId="77777777" w:rsidTr="00CC177C">
        <w:trPr>
          <w:gridBefore w:val="1"/>
          <w:gridAfter w:val="1"/>
          <w:wBefore w:w="108" w:type="dxa"/>
          <w:wAfter w:w="87" w:type="dxa"/>
          <w:tblHeader/>
        </w:trPr>
        <w:tc>
          <w:tcPr>
            <w:tcW w:w="9228" w:type="dxa"/>
          </w:tcPr>
          <w:p w14:paraId="114E6625"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6111BC01" w14:textId="77777777" w:rsidTr="00CC177C">
        <w:trPr>
          <w:gridBefore w:val="1"/>
          <w:gridAfter w:val="1"/>
          <w:wBefore w:w="108" w:type="dxa"/>
          <w:wAfter w:w="87" w:type="dxa"/>
          <w:trHeight w:val="1566"/>
        </w:trPr>
        <w:tc>
          <w:tcPr>
            <w:tcW w:w="9228" w:type="dxa"/>
          </w:tcPr>
          <w:p w14:paraId="3B223F8A"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2BEC64AE"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26DF2EFE"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5B1AA090" w14:textId="77777777" w:rsidR="00C46C65" w:rsidRDefault="001E7FD5" w:rsidP="00CB3A13">
            <w:pPr>
              <w:pStyle w:val="BodyTextIndent"/>
              <w:numPr>
                <w:ilvl w:val="0"/>
                <w:numId w:val="24"/>
              </w:numPr>
              <w:ind w:left="567" w:hanging="283"/>
              <w:rPr>
                <w:rFonts w:ascii="Arial" w:hAnsi="Arial" w:cs="Arial"/>
                <w:color w:val="0000FF"/>
                <w:sz w:val="20"/>
              </w:rPr>
            </w:pPr>
            <w:r>
              <w:rPr>
                <w:rFonts w:ascii="Arial" w:hAnsi="Arial" w:cs="Arial"/>
                <w:color w:val="0000FF"/>
                <w:sz w:val="20"/>
              </w:rPr>
              <w:t>Higher taxa</w:t>
            </w:r>
            <w:r w:rsidR="00F657DF" w:rsidRPr="00F657DF">
              <w:rPr>
                <w:rFonts w:ascii="Arial" w:hAnsi="Arial" w:cs="Arial"/>
                <w:color w:val="0000FF"/>
                <w:sz w:val="20"/>
              </w:rPr>
              <w:t xml:space="preserve">: </w:t>
            </w:r>
          </w:p>
          <w:p w14:paraId="278E896F"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223B27F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5279E562"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961BD97"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Pr>
                <w:rFonts w:ascii="Arial" w:hAnsi="Arial" w:cs="Arial"/>
                <w:color w:val="0000FF"/>
                <w:sz w:val="20"/>
              </w:rPr>
              <w:t xml:space="preserve">Supporting evidence: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25B30D4B" w14:textId="77777777" w:rsidR="001E59C1" w:rsidRPr="00B91D87" w:rsidRDefault="001E59C1" w:rsidP="00724490">
            <w:pPr>
              <w:rPr>
                <w:rFonts w:ascii="Arial" w:hAnsi="Arial" w:cs="Arial"/>
                <w:color w:val="0000FF"/>
                <w:sz w:val="20"/>
              </w:rPr>
            </w:pPr>
          </w:p>
        </w:tc>
      </w:tr>
      <w:tr w:rsidR="006D72D9" w:rsidRPr="001E492D" w14:paraId="3C5585B1" w14:textId="77777777" w:rsidTr="00CC177C">
        <w:trPr>
          <w:tblHeader/>
        </w:trPr>
        <w:tc>
          <w:tcPr>
            <w:tcW w:w="9423" w:type="dxa"/>
            <w:gridSpan w:val="3"/>
          </w:tcPr>
          <w:p w14:paraId="00665054" w14:textId="77777777" w:rsidR="006D72D9" w:rsidRDefault="006D72D9" w:rsidP="0017169A">
            <w:pPr>
              <w:spacing w:after="120"/>
              <w:rPr>
                <w:b/>
              </w:rPr>
            </w:pPr>
            <w:r>
              <w:rPr>
                <w:b/>
              </w:rPr>
              <w:t>References</w:t>
            </w:r>
            <w:r w:rsidRPr="001E492D">
              <w:rPr>
                <w:b/>
              </w:rPr>
              <w:t>:</w:t>
            </w:r>
          </w:p>
          <w:p w14:paraId="70245172" w14:textId="77777777" w:rsidR="006D72D9" w:rsidRPr="001E492D" w:rsidRDefault="006D72D9" w:rsidP="0017169A">
            <w:pPr>
              <w:spacing w:after="120"/>
              <w:rPr>
                <w:b/>
              </w:rPr>
            </w:pPr>
          </w:p>
        </w:tc>
      </w:tr>
      <w:tr w:rsidR="006D72D9" w:rsidRPr="00366263" w14:paraId="0B23D849" w14:textId="77777777" w:rsidTr="00CC177C">
        <w:tc>
          <w:tcPr>
            <w:tcW w:w="9423" w:type="dxa"/>
            <w:gridSpan w:val="3"/>
            <w:tcBorders>
              <w:top w:val="single" w:sz="8" w:space="0" w:color="auto"/>
              <w:left w:val="single" w:sz="8" w:space="0" w:color="auto"/>
              <w:bottom w:val="single" w:sz="8" w:space="0" w:color="auto"/>
              <w:right w:val="single" w:sz="8" w:space="0" w:color="auto"/>
            </w:tcBorders>
          </w:tcPr>
          <w:p w14:paraId="37F6A228" w14:textId="77777777" w:rsidR="006D72D9" w:rsidRPr="00E741B3" w:rsidRDefault="006D72D9" w:rsidP="0017169A">
            <w:pPr>
              <w:pStyle w:val="BodyTextIndent"/>
              <w:ind w:left="567" w:hanging="567"/>
              <w:jc w:val="both"/>
              <w:rPr>
                <w:b/>
              </w:rPr>
            </w:pPr>
            <w:r>
              <w:t xml:space="preserve">        </w:t>
            </w:r>
            <w:r w:rsidRPr="00E741B3">
              <w:rPr>
                <w:b/>
              </w:rPr>
              <w:t xml:space="preserve">  A. General - </w:t>
            </w:r>
          </w:p>
          <w:p w14:paraId="0BB79D9E" w14:textId="77777777" w:rsidR="006D72D9" w:rsidRDefault="006D72D9" w:rsidP="0017169A">
            <w:pPr>
              <w:pStyle w:val="BodyTextIndent"/>
              <w:ind w:left="567" w:hanging="567"/>
              <w:jc w:val="both"/>
            </w:pPr>
            <w:r>
              <w:t>1. Darling AE, Mau B, Perna NT. progressiveMauve: multiple genome alignment with gene gain, loss and rearrangement. PLoS One. 2010; 5(6):e11147.</w:t>
            </w:r>
          </w:p>
          <w:p w14:paraId="1E267C02" w14:textId="77777777" w:rsidR="006D72D9" w:rsidRDefault="006D72D9" w:rsidP="0017169A">
            <w:pPr>
              <w:pStyle w:val="BodyTextIndent"/>
              <w:ind w:left="567" w:hanging="567"/>
              <w:jc w:val="both"/>
            </w:pPr>
            <w:r>
              <w:t>2. Turner D, Reynolds D, Seto D, Mahadevan P. CoreGenes3.5: a webserver for the determination of core genes from sets of viral and small bacterial genomes. BMC Res Notes. 2013; 6:140. doi: 10.1186/1756-0500-6-140.</w:t>
            </w:r>
          </w:p>
          <w:p w14:paraId="457028C0" w14:textId="77777777" w:rsidR="006D72D9" w:rsidRDefault="006D72D9" w:rsidP="0017169A">
            <w:pPr>
              <w:pStyle w:val="BodyTextIndent"/>
              <w:ind w:left="567" w:hanging="567"/>
              <w:jc w:val="both"/>
            </w:pPr>
            <w:r>
              <w:t>3. Dereeper A, Guignon V, Blanc G, Audic S, Buffet S, Chevenet F, Dufayard JF, Guindon S, Lefort V, Lescot M, Claverie JM, Gascuel O. Phylogeny.fr: robust phylogenetic analysis for the non-specialist. Nucleic Acids Res. 2008; 36(Web Server issue):W465-9.</w:t>
            </w:r>
          </w:p>
          <w:p w14:paraId="7AD82749" w14:textId="77777777" w:rsidR="006D72D9" w:rsidRDefault="006D72D9" w:rsidP="0017169A">
            <w:pPr>
              <w:pStyle w:val="BodyTextIndent"/>
              <w:ind w:left="567" w:hanging="567"/>
              <w:jc w:val="both"/>
            </w:pPr>
            <w:r>
              <w:t>4. Agren J, Sundström A, Håfström T, Segerman B. Gegenees: fragmented alignment of multiple genomes for determining phylogenomic distances and genetic signatures unique for specified target groups. PLoS One. 2012;7(6):e39107.</w:t>
            </w:r>
          </w:p>
          <w:p w14:paraId="51681E0B" w14:textId="77777777" w:rsidR="006D72D9" w:rsidRDefault="006D72D9" w:rsidP="0017169A">
            <w:pPr>
              <w:pStyle w:val="BodyTextIndent"/>
              <w:ind w:left="567" w:hanging="567"/>
              <w:jc w:val="both"/>
            </w:pPr>
          </w:p>
          <w:p w14:paraId="22557606" w14:textId="77777777" w:rsidR="006D72D9" w:rsidRPr="00E741B3" w:rsidRDefault="006D72D9" w:rsidP="00716652">
            <w:pPr>
              <w:pStyle w:val="BodyTextIndent"/>
              <w:ind w:left="567" w:hanging="567"/>
              <w:rPr>
                <w:b/>
              </w:rPr>
            </w:pPr>
            <w:r>
              <w:t xml:space="preserve">          </w:t>
            </w:r>
            <w:r w:rsidRPr="00E741B3">
              <w:rPr>
                <w:b/>
              </w:rPr>
              <w:t>B. This TaxoProp Specifically</w:t>
            </w:r>
            <w:r w:rsidR="00716652">
              <w:rPr>
                <w:b/>
              </w:rPr>
              <w:br/>
            </w:r>
          </w:p>
          <w:p w14:paraId="439D787B" w14:textId="77777777" w:rsidR="006D72D9" w:rsidRPr="00366263" w:rsidRDefault="006D72D9" w:rsidP="00916753">
            <w:pPr>
              <w:pStyle w:val="BodyTextIndent"/>
              <w:ind w:left="567" w:hanging="567"/>
              <w:jc w:val="both"/>
            </w:pPr>
            <w:r>
              <w:t xml:space="preserve">5. </w:t>
            </w:r>
            <w:r w:rsidR="00916753">
              <w:t>Franceschelli JJ, Suarez CA, Terán L, Raya RR, Morbidoni HR. Complete genome sequences of nine mycobacteriophages. Genome Announc. 2014;2(3). pii: e00181-14.</w:t>
            </w:r>
          </w:p>
        </w:tc>
      </w:tr>
    </w:tbl>
    <w:p w14:paraId="792D1493" w14:textId="77777777" w:rsidR="00991A82" w:rsidRDefault="00991A82" w:rsidP="00AC0E72">
      <w:pPr>
        <w:rPr>
          <w:lang w:val="en-GB"/>
        </w:rPr>
        <w:sectPr w:rsidR="00991A82" w:rsidSect="00991A82">
          <w:footerReference w:type="default" r:id="rId10"/>
          <w:pgSz w:w="11909" w:h="16834" w:code="9"/>
          <w:pgMar w:top="1296" w:right="1008" w:bottom="1440" w:left="1440" w:header="706" w:footer="706" w:gutter="0"/>
          <w:cols w:space="708"/>
          <w:docGrid w:linePitch="360"/>
        </w:sectPr>
      </w:pPr>
    </w:p>
    <w:p w14:paraId="517B441C" w14:textId="77777777" w:rsidR="005F7C97" w:rsidRPr="005F7C97" w:rsidRDefault="005F7C97" w:rsidP="005F7C97">
      <w:pPr>
        <w:jc w:val="both"/>
      </w:pPr>
      <w:r w:rsidRPr="005F7C97">
        <w:rPr>
          <w:b/>
        </w:rPr>
        <w:t>Species demarcation:</w:t>
      </w:r>
      <w:r w:rsidRPr="005F7C97">
        <w:t xml:space="preserve"> We have chosen 95% DNA sequence identity as the criterion for demarcation of species in this new genus. The members of each of the proposed species differ from those of other species by more than 5% at the DNA level as confirmed with the BLASTN algorithm.</w:t>
      </w:r>
    </w:p>
    <w:p w14:paraId="00F0D7FE" w14:textId="77777777" w:rsidR="005F7C97" w:rsidRPr="005F7C97" w:rsidRDefault="005F7C97" w:rsidP="005F7C97">
      <w:pPr>
        <w:jc w:val="both"/>
      </w:pPr>
    </w:p>
    <w:p w14:paraId="329ADB61" w14:textId="54B527B5" w:rsidR="005F7C97" w:rsidRPr="005F7C97" w:rsidRDefault="005F7C97" w:rsidP="005F7C97">
      <w:pPr>
        <w:jc w:val="both"/>
        <w:rPr>
          <w:rFonts w:eastAsia="Times"/>
          <w:lang w:eastAsia="en-GB"/>
        </w:rPr>
      </w:pPr>
      <w:r w:rsidRPr="005F7C97">
        <w:rPr>
          <w:rFonts w:eastAsia="Times"/>
          <w:b/>
          <w:color w:val="000000"/>
          <w:lang w:eastAsia="en-GB"/>
        </w:rPr>
        <w:t>Genus demarcation:</w:t>
      </w:r>
      <w:r w:rsidRPr="005F7C97">
        <w:rPr>
          <w:rFonts w:eastAsia="Times"/>
          <w:color w:val="000000"/>
          <w:lang w:eastAsia="en-GB"/>
        </w:rPr>
        <w:t xml:space="preserve"> BLASTN </w:t>
      </w:r>
      <w:r w:rsidR="00BD35C3">
        <w:rPr>
          <w:rFonts w:eastAsia="Times"/>
          <w:color w:val="000000"/>
          <w:lang w:eastAsia="en-GB"/>
        </w:rPr>
        <w:t xml:space="preserve">(Table 1) </w:t>
      </w:r>
      <w:r w:rsidRPr="005F7C97">
        <w:rPr>
          <w:rFonts w:eastAsia="Times"/>
          <w:color w:val="000000"/>
          <w:lang w:eastAsia="en-GB"/>
        </w:rPr>
        <w:t>a</w:t>
      </w:r>
      <w:r w:rsidR="00BD35C3">
        <w:rPr>
          <w:rFonts w:eastAsia="Times"/>
          <w:color w:val="000000"/>
          <w:lang w:eastAsia="en-GB"/>
        </w:rPr>
        <w:t>nd phylogenetic analyses (Fig. 2</w:t>
      </w:r>
      <w:r w:rsidRPr="005F7C97">
        <w:rPr>
          <w:rFonts w:eastAsia="Times"/>
          <w:color w:val="000000"/>
          <w:lang w:eastAsia="en-GB"/>
        </w:rPr>
        <w:t xml:space="preserve">) [3] indicate that the proposed genus, </w:t>
      </w:r>
      <w:r w:rsidR="00916753">
        <w:rPr>
          <w:rFonts w:eastAsia="Times"/>
          <w:i/>
          <w:color w:val="000000"/>
          <w:lang w:eastAsia="en-GB"/>
        </w:rPr>
        <w:t>Trigintaduo</w:t>
      </w:r>
      <w:r w:rsidRPr="005F7C97">
        <w:rPr>
          <w:rFonts w:eastAsia="Times"/>
          <w:i/>
          <w:color w:val="000000"/>
          <w:lang w:eastAsia="en-GB"/>
        </w:rPr>
        <w:t>virus</w:t>
      </w:r>
      <w:r w:rsidRPr="005F7C97">
        <w:rPr>
          <w:rFonts w:eastAsia="Times"/>
          <w:color w:val="000000"/>
          <w:lang w:eastAsia="en-GB"/>
        </w:rPr>
        <w:t xml:space="preserve">, is cohesive and distinct from other genera. </w:t>
      </w:r>
      <w:r w:rsidR="00A12295">
        <w:rPr>
          <w:rFonts w:eastAsia="Times"/>
          <w:lang w:eastAsia="en-GB"/>
        </w:rPr>
        <w:t>T</w:t>
      </w:r>
      <w:r w:rsidRPr="005F7C97">
        <w:rPr>
          <w:rFonts w:eastAsia="Times"/>
          <w:lang w:eastAsia="en-GB"/>
        </w:rPr>
        <w:t>he gen</w:t>
      </w:r>
      <w:r w:rsidR="00A12295">
        <w:rPr>
          <w:rFonts w:eastAsia="Times"/>
          <w:lang w:eastAsia="en-GB"/>
        </w:rPr>
        <w:t>ome</w:t>
      </w:r>
      <w:r w:rsidRPr="005F7C97">
        <w:rPr>
          <w:rFonts w:eastAsia="Times"/>
          <w:lang w:eastAsia="en-GB"/>
        </w:rPr>
        <w:t xml:space="preserve"> of</w:t>
      </w:r>
      <w:r w:rsidR="00F4139A">
        <w:rPr>
          <w:rFonts w:eastAsia="Times"/>
          <w:lang w:eastAsia="en-GB"/>
        </w:rPr>
        <w:t xml:space="preserve"> Mycobacterium</w:t>
      </w:r>
      <w:r w:rsidRPr="005F7C97">
        <w:rPr>
          <w:rFonts w:eastAsia="Times"/>
          <w:lang w:eastAsia="en-GB"/>
        </w:rPr>
        <w:t xml:space="preserve"> </w:t>
      </w:r>
      <w:r w:rsidR="00A12295">
        <w:rPr>
          <w:rFonts w:eastAsia="Times"/>
          <w:lang w:eastAsia="en-GB"/>
        </w:rPr>
        <w:t xml:space="preserve">phage </w:t>
      </w:r>
      <w:r w:rsidR="00723F36">
        <w:rPr>
          <w:rFonts w:eastAsia="Times"/>
          <w:lang w:eastAsia="en-GB"/>
        </w:rPr>
        <w:t>32HC</w:t>
      </w:r>
      <w:r w:rsidR="00A12295">
        <w:rPr>
          <w:rFonts w:eastAsia="Times"/>
          <w:lang w:eastAsia="en-GB"/>
        </w:rPr>
        <w:t xml:space="preserve"> is</w:t>
      </w:r>
      <w:r w:rsidRPr="005F7C97">
        <w:rPr>
          <w:rFonts w:eastAsia="Times"/>
          <w:lang w:eastAsia="en-GB"/>
        </w:rPr>
        <w:t xml:space="preserve"> </w:t>
      </w:r>
      <w:r w:rsidR="00723F36">
        <w:rPr>
          <w:rFonts w:eastAsia="Times"/>
          <w:lang w:eastAsia="en-GB"/>
        </w:rPr>
        <w:t>50.8</w:t>
      </w:r>
      <w:r w:rsidRPr="005F7C97">
        <w:rPr>
          <w:rFonts w:eastAsia="Times"/>
          <w:lang w:eastAsia="en-GB"/>
        </w:rPr>
        <w:t xml:space="preserve"> kb </w:t>
      </w:r>
      <w:r w:rsidR="00F4139A">
        <w:rPr>
          <w:rFonts w:eastAsia="Times"/>
          <w:lang w:eastAsia="en-GB"/>
        </w:rPr>
        <w:t xml:space="preserve">in length </w:t>
      </w:r>
      <w:r w:rsidRPr="005F7C97">
        <w:rPr>
          <w:rFonts w:eastAsia="Times"/>
          <w:lang w:eastAsia="en-GB"/>
        </w:rPr>
        <w:t>(</w:t>
      </w:r>
      <w:r w:rsidR="00723F36">
        <w:rPr>
          <w:rFonts w:eastAsia="Times"/>
          <w:lang w:eastAsia="en-GB"/>
        </w:rPr>
        <w:t>65.7</w:t>
      </w:r>
      <w:r w:rsidR="00F4139A">
        <w:rPr>
          <w:rFonts w:eastAsia="Times"/>
          <w:lang w:eastAsia="en-GB"/>
        </w:rPr>
        <w:t xml:space="preserve"> mol% G+C)</w:t>
      </w:r>
      <w:r w:rsidRPr="005F7C97">
        <w:rPr>
          <w:rFonts w:eastAsia="Times"/>
          <w:lang w:eastAsia="en-GB"/>
        </w:rPr>
        <w:t xml:space="preserve"> and encode</w:t>
      </w:r>
      <w:r w:rsidR="00F4139A">
        <w:rPr>
          <w:rFonts w:eastAsia="Times"/>
          <w:lang w:eastAsia="en-GB"/>
        </w:rPr>
        <w:t>s</w:t>
      </w:r>
      <w:r w:rsidRPr="005F7C97">
        <w:rPr>
          <w:rFonts w:eastAsia="Times"/>
          <w:lang w:eastAsia="en-GB"/>
        </w:rPr>
        <w:t xml:space="preserve"> </w:t>
      </w:r>
      <w:r w:rsidR="00723F36">
        <w:rPr>
          <w:rFonts w:eastAsia="Times"/>
          <w:lang w:eastAsia="en-GB"/>
        </w:rPr>
        <w:t>86</w:t>
      </w:r>
      <w:r w:rsidRPr="005F7C97">
        <w:rPr>
          <w:rFonts w:eastAsia="Times"/>
          <w:lang w:eastAsia="en-GB"/>
        </w:rPr>
        <w:t xml:space="preserve"> proteins and </w:t>
      </w:r>
      <w:r w:rsidR="00723F36">
        <w:rPr>
          <w:rFonts w:eastAsia="Times"/>
          <w:lang w:eastAsia="en-GB"/>
        </w:rPr>
        <w:t>0</w:t>
      </w:r>
      <w:r w:rsidRPr="005F7C97">
        <w:rPr>
          <w:rFonts w:eastAsia="Times"/>
          <w:lang w:eastAsia="en-GB"/>
        </w:rPr>
        <w:t xml:space="preserve"> tRNAs. </w:t>
      </w:r>
      <w:r w:rsidR="0090714A">
        <w:rPr>
          <w:rFonts w:eastAsia="Times"/>
          <w:lang w:eastAsia="en-GB"/>
        </w:rPr>
        <w:t xml:space="preserve">There were no significant blast hits </w:t>
      </w:r>
      <w:r w:rsidR="00F4139A">
        <w:rPr>
          <w:rFonts w:eastAsia="Times"/>
          <w:lang w:eastAsia="en-GB"/>
        </w:rPr>
        <w:t>with any phages</w:t>
      </w:r>
      <w:r w:rsidR="004D32A1">
        <w:rPr>
          <w:rFonts w:eastAsia="Times"/>
          <w:lang w:eastAsia="en-GB"/>
        </w:rPr>
        <w:t xml:space="preserve"> using the BLASTN algorithm. </w:t>
      </w:r>
    </w:p>
    <w:p w14:paraId="79DEE33D" w14:textId="77777777" w:rsidR="005F7C97" w:rsidRPr="005F7C97" w:rsidRDefault="005F7C97" w:rsidP="005F7C97">
      <w:pPr>
        <w:rPr>
          <w:rFonts w:eastAsia="Times"/>
          <w:lang w:eastAsia="en-GB"/>
        </w:rPr>
      </w:pPr>
    </w:p>
    <w:p w14:paraId="76C0A00B" w14:textId="5AFB6C8A" w:rsidR="005F7C97" w:rsidRDefault="00F4139A" w:rsidP="008D5EF0">
      <w:pPr>
        <w:jc w:val="both"/>
        <w:rPr>
          <w:rFonts w:eastAsia="Times"/>
          <w:lang w:eastAsia="en-GB"/>
        </w:rPr>
      </w:pPr>
      <w:r>
        <w:rPr>
          <w:rFonts w:eastAsia="Times"/>
          <w:lang w:eastAsia="en-GB"/>
        </w:rPr>
        <w:t>Mycobacterium phage 32HC</w:t>
      </w:r>
      <w:r w:rsidR="008D5EF0" w:rsidRPr="008D5EF0">
        <w:rPr>
          <w:rFonts w:eastAsia="Times"/>
          <w:lang w:eastAsia="en-GB"/>
        </w:rPr>
        <w:t xml:space="preserve"> was isolated by enrichment with </w:t>
      </w:r>
      <w:r w:rsidR="008D5EF0" w:rsidRPr="00F4139A">
        <w:rPr>
          <w:rFonts w:eastAsia="Times"/>
          <w:i/>
          <w:lang w:eastAsia="en-GB"/>
        </w:rPr>
        <w:t>Mycobacterium smegmatis</w:t>
      </w:r>
      <w:r>
        <w:rPr>
          <w:rFonts w:eastAsia="Times"/>
          <w:lang w:eastAsia="en-GB"/>
        </w:rPr>
        <w:t xml:space="preserve"> mc²155</w:t>
      </w:r>
      <w:r w:rsidR="008D5EF0" w:rsidRPr="008D5EF0">
        <w:rPr>
          <w:rFonts w:eastAsia="Times"/>
          <w:lang w:eastAsia="en-GB"/>
        </w:rPr>
        <w:t xml:space="preserve"> in </w:t>
      </w:r>
      <w:r w:rsidR="00723F36" w:rsidRPr="00723F36">
        <w:rPr>
          <w:rFonts w:eastAsia="Times"/>
          <w:lang w:eastAsia="en-GB"/>
        </w:rPr>
        <w:t>Argentina</w:t>
      </w:r>
      <w:r w:rsidR="00723F36">
        <w:rPr>
          <w:rFonts w:eastAsia="Times"/>
          <w:lang w:eastAsia="en-GB"/>
        </w:rPr>
        <w:t xml:space="preserve"> </w:t>
      </w:r>
      <w:r w:rsidR="008D5EF0" w:rsidRPr="008D5EF0">
        <w:rPr>
          <w:rFonts w:eastAsia="Times"/>
          <w:lang w:eastAsia="en-GB"/>
        </w:rPr>
        <w:t>20</w:t>
      </w:r>
      <w:r w:rsidR="00723F36">
        <w:rPr>
          <w:rFonts w:eastAsia="Times"/>
          <w:lang w:eastAsia="en-GB"/>
        </w:rPr>
        <w:t>14</w:t>
      </w:r>
      <w:r w:rsidR="008D5EF0" w:rsidRPr="008D5EF0">
        <w:rPr>
          <w:rFonts w:eastAsia="Times"/>
          <w:lang w:eastAsia="en-GB"/>
        </w:rPr>
        <w:t xml:space="preserve">. </w:t>
      </w:r>
      <w:r w:rsidR="00723F36">
        <w:rPr>
          <w:rFonts w:eastAsia="Times"/>
          <w:lang w:eastAsia="en-GB"/>
        </w:rPr>
        <w:t xml:space="preserve">It is the first fully sequenced member of “Cluster Z” in The Actinobacteriophage </w:t>
      </w:r>
      <w:r w:rsidR="00723F36">
        <w:rPr>
          <w:rFonts w:eastAsia="Times"/>
          <w:lang w:eastAsia="en-GB"/>
        </w:rPr>
        <w:lastRenderedPageBreak/>
        <w:t xml:space="preserve">Database. </w:t>
      </w:r>
      <w:r w:rsidR="008D5EF0" w:rsidRPr="008D5EF0">
        <w:rPr>
          <w:rFonts w:eastAsia="Times"/>
          <w:lang w:eastAsia="en-GB"/>
        </w:rPr>
        <w:t xml:space="preserve">The phage’s genome has </w:t>
      </w:r>
      <w:r>
        <w:rPr>
          <w:rFonts w:eastAsia="Times"/>
          <w:lang w:eastAsia="en-GB"/>
        </w:rPr>
        <w:t>3' Sticky Overhang (13bp) with sequence</w:t>
      </w:r>
      <w:r w:rsidR="00723F36" w:rsidRPr="00723F36">
        <w:rPr>
          <w:rFonts w:eastAsia="Times"/>
          <w:lang w:eastAsia="en-GB"/>
        </w:rPr>
        <w:t xml:space="preserve"> TCCGATGCGGTGA</w:t>
      </w:r>
      <w:r w:rsidR="008D5EF0" w:rsidRPr="008D5EF0">
        <w:rPr>
          <w:rFonts w:eastAsia="Times"/>
          <w:lang w:eastAsia="en-GB"/>
        </w:rPr>
        <w:t>. The next mostly closely related</w:t>
      </w:r>
      <w:r w:rsidR="008D5EF0">
        <w:rPr>
          <w:rFonts w:eastAsia="Times"/>
          <w:lang w:eastAsia="en-GB"/>
        </w:rPr>
        <w:t xml:space="preserve"> </w:t>
      </w:r>
      <w:r w:rsidR="008D5EF0" w:rsidRPr="008D5EF0">
        <w:rPr>
          <w:rFonts w:eastAsia="Times"/>
          <w:lang w:eastAsia="en-GB"/>
        </w:rPr>
        <w:t xml:space="preserve">phage is Mycobacterium phage </w:t>
      </w:r>
      <w:r w:rsidR="00915C15">
        <w:rPr>
          <w:rFonts w:eastAsia="Times"/>
          <w:lang w:eastAsia="en-GB"/>
        </w:rPr>
        <w:t>Phayonce</w:t>
      </w:r>
      <w:r w:rsidR="008D5EF0" w:rsidRPr="008D5EF0">
        <w:rPr>
          <w:rFonts w:eastAsia="Times"/>
          <w:lang w:eastAsia="en-GB"/>
        </w:rPr>
        <w:t xml:space="preserve">, which shares </w:t>
      </w:r>
      <w:r w:rsidR="00915C15">
        <w:rPr>
          <w:rFonts w:eastAsia="Times"/>
          <w:lang w:eastAsia="en-GB"/>
        </w:rPr>
        <w:t>4</w:t>
      </w:r>
      <w:r w:rsidR="008D5EF0" w:rsidRPr="008D5EF0">
        <w:rPr>
          <w:rFonts w:eastAsia="Times"/>
          <w:lang w:eastAsia="en-GB"/>
        </w:rPr>
        <w:t xml:space="preserve">% DNA sequence relatedness.  </w:t>
      </w:r>
      <w:r w:rsidR="00723F36">
        <w:rPr>
          <w:rFonts w:eastAsia="Times"/>
          <w:lang w:eastAsia="en-GB"/>
        </w:rPr>
        <w:t>The depositors [5] note that</w:t>
      </w:r>
      <w:r>
        <w:rPr>
          <w:rFonts w:eastAsia="Times"/>
          <w:lang w:eastAsia="en-GB"/>
        </w:rPr>
        <w:t xml:space="preserve"> Mycobacterium phage</w:t>
      </w:r>
      <w:r w:rsidR="00723F36">
        <w:rPr>
          <w:rFonts w:eastAsia="Times"/>
          <w:lang w:eastAsia="en-GB"/>
        </w:rPr>
        <w:t xml:space="preserve"> 32HC is “</w:t>
      </w:r>
      <w:r w:rsidR="00723F36">
        <w:t>highly similar to mycobacteriophage KayaCho” which is a member of Cluster B6.</w:t>
      </w:r>
    </w:p>
    <w:p w14:paraId="56C8B869" w14:textId="77777777" w:rsidR="0097618F" w:rsidRPr="005F7C97" w:rsidRDefault="0097618F" w:rsidP="005F7C97">
      <w:pPr>
        <w:rPr>
          <w:rFonts w:eastAsia="Times"/>
          <w:lang w:eastAsia="en-GB"/>
        </w:rPr>
      </w:pPr>
    </w:p>
    <w:p w14:paraId="6D577C11" w14:textId="16342F1A" w:rsidR="005F7C97" w:rsidRPr="005F7C97" w:rsidRDefault="005F7C97" w:rsidP="005F7C97">
      <w:r w:rsidRPr="005F7C97">
        <w:rPr>
          <w:color w:val="000000"/>
        </w:rPr>
        <w:t xml:space="preserve">The type species </w:t>
      </w:r>
      <w:r w:rsidR="003A289A">
        <w:rPr>
          <w:i/>
        </w:rPr>
        <w:t>Mycobacterium</w:t>
      </w:r>
      <w:r w:rsidRPr="005F7C97">
        <w:rPr>
          <w:i/>
        </w:rPr>
        <w:t xml:space="preserve"> virus </w:t>
      </w:r>
      <w:r w:rsidR="00C94883">
        <w:rPr>
          <w:i/>
        </w:rPr>
        <w:t>32HC</w:t>
      </w:r>
      <w:r w:rsidRPr="005F7C97">
        <w:rPr>
          <w:color w:val="000000"/>
        </w:rPr>
        <w:t xml:space="preserve"> was chosen </w:t>
      </w:r>
      <w:r w:rsidR="00F4139A">
        <w:rPr>
          <w:color w:val="000000"/>
        </w:rPr>
        <w:t>because it represents</w:t>
      </w:r>
      <w:r w:rsidRPr="005F7C97">
        <w:rPr>
          <w:color w:val="000000"/>
        </w:rPr>
        <w:t xml:space="preserve"> the first sequenced member of this genus.</w:t>
      </w:r>
    </w:p>
    <w:p w14:paraId="503F95E8" w14:textId="77777777" w:rsidR="005F7C97" w:rsidRPr="005F7C97" w:rsidRDefault="005F7C97" w:rsidP="005F7C97"/>
    <w:p w14:paraId="3266B754" w14:textId="77777777" w:rsidR="005F7C97" w:rsidRPr="005F7C97" w:rsidRDefault="005F7C97" w:rsidP="00F4139A">
      <w:pPr>
        <w:outlineLvl w:val="0"/>
      </w:pPr>
      <w:r w:rsidRPr="005F7C97">
        <w:rPr>
          <w:color w:val="000000"/>
        </w:rPr>
        <w:t>The name of the new genus was based on that of its first sequenced member.</w:t>
      </w:r>
    </w:p>
    <w:p w14:paraId="2993E763" w14:textId="77777777" w:rsidR="00B54A6C" w:rsidRDefault="00B54A6C" w:rsidP="006D72D9">
      <w:pPr>
        <w:rPr>
          <w:lang w:val="en-GB"/>
        </w:rPr>
      </w:pPr>
    </w:p>
    <w:p w14:paraId="2A207A96" w14:textId="77777777" w:rsidR="00B54A6C" w:rsidRDefault="00B54A6C" w:rsidP="006D72D9">
      <w:pPr>
        <w:rPr>
          <w:lang w:val="en-GB"/>
        </w:rPr>
      </w:pPr>
    </w:p>
    <w:p w14:paraId="3B0B9A1E" w14:textId="77777777" w:rsidR="00B54A6C" w:rsidRPr="00A320C6" w:rsidRDefault="00B54A6C" w:rsidP="00B54A6C">
      <w:pPr>
        <w:rPr>
          <w:lang w:val="en-CA" w:eastAsia="en-CA"/>
        </w:rPr>
      </w:pPr>
      <w:r w:rsidRPr="00A320C6">
        <w:rPr>
          <w:rFonts w:ascii="TimesNewRomanPS-BoldMT" w:hAnsi="TimesNewRomanPS-BoldMT"/>
          <w:b/>
          <w:bCs/>
          <w:color w:val="000000"/>
          <w:lang w:val="en-CA" w:eastAsia="en-CA"/>
        </w:rPr>
        <w:t>Table 1</w:t>
      </w:r>
      <w:r w:rsidRPr="00A320C6">
        <w:rPr>
          <w:rFonts w:ascii="TimesNewRomanPSMT" w:hAnsi="TimesNewRomanPSMT"/>
          <w:color w:val="000000"/>
          <w:lang w:val="en-CA" w:eastAsia="en-CA"/>
        </w:rPr>
        <w:t xml:space="preserve">. Properties of the phages belonging to the genus </w:t>
      </w:r>
      <w:r w:rsidR="00C94883">
        <w:rPr>
          <w:rFonts w:ascii="TimesNewRomanPS-ItalicMT" w:hAnsi="TimesNewRomanPS-ItalicMT"/>
          <w:i/>
          <w:iCs/>
          <w:color w:val="000000"/>
          <w:lang w:val="en-CA" w:eastAsia="en-CA"/>
        </w:rPr>
        <w:t>Trigintaduo</w:t>
      </w:r>
      <w:r w:rsidRPr="00A320C6">
        <w:rPr>
          <w:rFonts w:ascii="TimesNewRomanPS-ItalicMT" w:hAnsi="TimesNewRomanPS-ItalicMT"/>
          <w:i/>
          <w:iCs/>
          <w:color w:val="000000"/>
          <w:lang w:val="en-CA" w:eastAsia="en-CA"/>
        </w:rPr>
        <w:t>virus</w:t>
      </w:r>
      <w:r w:rsidRPr="00A320C6">
        <w:rPr>
          <w:rFonts w:ascii="TimesNewRomanPSMT" w:hAnsi="TimesNewRomanPSMT"/>
          <w:color w:val="000000"/>
          <w:lang w:val="en-CA" w:eastAsia="en-CA"/>
        </w:rPr>
        <w:t>.</w:t>
      </w:r>
    </w:p>
    <w:tbl>
      <w:tblPr>
        <w:tblW w:w="917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401"/>
        <w:gridCol w:w="1247"/>
        <w:gridCol w:w="1030"/>
        <w:gridCol w:w="885"/>
        <w:gridCol w:w="990"/>
        <w:gridCol w:w="790"/>
        <w:gridCol w:w="1096"/>
      </w:tblGrid>
      <w:tr w:rsidR="00A402ED" w:rsidRPr="001C249F" w14:paraId="0F236450" w14:textId="77777777" w:rsidTr="00F4139A">
        <w:tc>
          <w:tcPr>
            <w:tcW w:w="1736" w:type="dxa"/>
            <w:shd w:val="clear" w:color="auto" w:fill="auto"/>
          </w:tcPr>
          <w:p w14:paraId="472451A1" w14:textId="72F23F22" w:rsidR="00A402ED" w:rsidRPr="001C249F" w:rsidRDefault="00F4139A" w:rsidP="00B41D04">
            <w:pPr>
              <w:rPr>
                <w:lang w:val="en-CA" w:eastAsia="en-CA"/>
              </w:rPr>
            </w:pPr>
            <w:r>
              <w:rPr>
                <w:lang w:val="en-CA" w:eastAsia="en-CA"/>
              </w:rPr>
              <w:t>Mycobacterium phage</w:t>
            </w:r>
          </w:p>
        </w:tc>
        <w:tc>
          <w:tcPr>
            <w:tcW w:w="1401" w:type="dxa"/>
            <w:shd w:val="clear" w:color="auto" w:fill="auto"/>
          </w:tcPr>
          <w:p w14:paraId="575C7A6F" w14:textId="77777777" w:rsidR="00A402ED" w:rsidRPr="001C249F" w:rsidRDefault="00A402ED" w:rsidP="00B41D04">
            <w:pPr>
              <w:rPr>
                <w:lang w:val="en-CA" w:eastAsia="en-CA"/>
              </w:rPr>
            </w:pPr>
            <w:r w:rsidRPr="001C249F">
              <w:rPr>
                <w:lang w:val="en-CA" w:eastAsia="en-CA"/>
              </w:rPr>
              <w:t>RefSeq No.</w:t>
            </w:r>
          </w:p>
        </w:tc>
        <w:tc>
          <w:tcPr>
            <w:tcW w:w="1247" w:type="dxa"/>
            <w:shd w:val="clear" w:color="auto" w:fill="auto"/>
          </w:tcPr>
          <w:p w14:paraId="11D1D236" w14:textId="77777777" w:rsidR="00A402ED" w:rsidRPr="001C249F" w:rsidRDefault="00A402ED" w:rsidP="00B41D04">
            <w:pPr>
              <w:rPr>
                <w:lang w:val="en-CA" w:eastAsia="en-CA"/>
              </w:rPr>
            </w:pPr>
            <w:r w:rsidRPr="001C249F">
              <w:rPr>
                <w:lang w:val="en-CA" w:eastAsia="en-CA"/>
              </w:rPr>
              <w:t>GenBank accession No</w:t>
            </w:r>
            <w:r>
              <w:rPr>
                <w:lang w:val="en-CA" w:eastAsia="en-CA"/>
              </w:rPr>
              <w:t>.</w:t>
            </w:r>
          </w:p>
        </w:tc>
        <w:tc>
          <w:tcPr>
            <w:tcW w:w="1030" w:type="dxa"/>
            <w:shd w:val="clear" w:color="auto" w:fill="auto"/>
          </w:tcPr>
          <w:p w14:paraId="397A2BF2" w14:textId="77777777" w:rsidR="00A402ED" w:rsidRPr="001C249F" w:rsidRDefault="00A402ED" w:rsidP="00B41D04">
            <w:pPr>
              <w:rPr>
                <w:lang w:val="en-CA" w:eastAsia="en-CA"/>
              </w:rPr>
            </w:pPr>
            <w:r w:rsidRPr="001C249F">
              <w:rPr>
                <w:lang w:val="en-CA" w:eastAsia="en-CA"/>
              </w:rPr>
              <w:t>Genome length (kb)</w:t>
            </w:r>
          </w:p>
        </w:tc>
        <w:tc>
          <w:tcPr>
            <w:tcW w:w="885" w:type="dxa"/>
            <w:shd w:val="clear" w:color="auto" w:fill="auto"/>
          </w:tcPr>
          <w:p w14:paraId="1EF4C3F3" w14:textId="77777777" w:rsidR="00A402ED" w:rsidRPr="001C249F" w:rsidRDefault="00A402ED" w:rsidP="00B41D04">
            <w:pPr>
              <w:rPr>
                <w:lang w:val="en-CA" w:eastAsia="en-CA"/>
              </w:rPr>
            </w:pPr>
            <w:r w:rsidRPr="001C249F">
              <w:rPr>
                <w:lang w:val="en-CA" w:eastAsia="en-CA"/>
              </w:rPr>
              <w:t>%G+C</w:t>
            </w:r>
          </w:p>
        </w:tc>
        <w:tc>
          <w:tcPr>
            <w:tcW w:w="990" w:type="dxa"/>
            <w:shd w:val="clear" w:color="auto" w:fill="auto"/>
          </w:tcPr>
          <w:p w14:paraId="2F0DFD5F" w14:textId="77777777" w:rsidR="00A402ED" w:rsidRPr="001C249F" w:rsidRDefault="00A402ED" w:rsidP="00B41D04">
            <w:pPr>
              <w:rPr>
                <w:lang w:val="en-CA" w:eastAsia="en-CA"/>
              </w:rPr>
            </w:pPr>
            <w:r w:rsidRPr="001C249F">
              <w:rPr>
                <w:lang w:val="en-CA" w:eastAsia="en-CA"/>
              </w:rPr>
              <w:t># proteins</w:t>
            </w:r>
          </w:p>
        </w:tc>
        <w:tc>
          <w:tcPr>
            <w:tcW w:w="790" w:type="dxa"/>
            <w:shd w:val="clear" w:color="auto" w:fill="auto"/>
          </w:tcPr>
          <w:p w14:paraId="46BDF2EA" w14:textId="77777777" w:rsidR="00A402ED" w:rsidRPr="001C249F" w:rsidRDefault="00A402ED" w:rsidP="00B41D04">
            <w:pPr>
              <w:rPr>
                <w:lang w:val="en-CA" w:eastAsia="en-CA"/>
              </w:rPr>
            </w:pPr>
            <w:r w:rsidRPr="001C249F">
              <w:rPr>
                <w:lang w:val="en-CA" w:eastAsia="en-CA"/>
              </w:rPr>
              <w:t># tRNA</w:t>
            </w:r>
          </w:p>
        </w:tc>
        <w:tc>
          <w:tcPr>
            <w:tcW w:w="1096" w:type="dxa"/>
            <w:shd w:val="clear" w:color="auto" w:fill="auto"/>
          </w:tcPr>
          <w:p w14:paraId="001CC6D7" w14:textId="77777777" w:rsidR="00A402ED" w:rsidRPr="001C249F" w:rsidRDefault="00A402ED" w:rsidP="00B41D04">
            <w:pPr>
              <w:rPr>
                <w:lang w:val="en-CA" w:eastAsia="en-CA"/>
              </w:rPr>
            </w:pPr>
            <w:r w:rsidRPr="001C249F">
              <w:rPr>
                <w:lang w:val="en-CA" w:eastAsia="en-CA"/>
              </w:rPr>
              <w:t>% DNA</w:t>
            </w:r>
          </w:p>
          <w:p w14:paraId="6B04D2AF" w14:textId="77777777" w:rsidR="00A402ED" w:rsidRPr="001C249F" w:rsidRDefault="00A402ED" w:rsidP="00B41D04">
            <w:pPr>
              <w:rPr>
                <w:lang w:val="en-CA" w:eastAsia="en-CA"/>
              </w:rPr>
            </w:pPr>
            <w:r w:rsidRPr="001C249F">
              <w:rPr>
                <w:lang w:val="en-CA" w:eastAsia="en-CA"/>
              </w:rPr>
              <w:t>sequence</w:t>
            </w:r>
          </w:p>
          <w:p w14:paraId="331386B4" w14:textId="77777777" w:rsidR="00A402ED" w:rsidRPr="001C249F" w:rsidRDefault="00A402ED" w:rsidP="00B41D04">
            <w:pPr>
              <w:rPr>
                <w:lang w:val="en-CA" w:eastAsia="en-CA"/>
              </w:rPr>
            </w:pPr>
            <w:r w:rsidRPr="001C249F">
              <w:rPr>
                <w:lang w:val="en-CA" w:eastAsia="en-CA"/>
              </w:rPr>
              <w:t>identity*</w:t>
            </w:r>
          </w:p>
        </w:tc>
      </w:tr>
      <w:tr w:rsidR="00A402ED" w:rsidRPr="001C249F" w14:paraId="328E270D" w14:textId="77777777" w:rsidTr="00F4139A">
        <w:tc>
          <w:tcPr>
            <w:tcW w:w="1736" w:type="dxa"/>
            <w:shd w:val="clear" w:color="auto" w:fill="auto"/>
          </w:tcPr>
          <w:p w14:paraId="5BCBF806" w14:textId="77777777" w:rsidR="00A402ED" w:rsidRPr="001C249F" w:rsidRDefault="00A402ED" w:rsidP="00916753">
            <w:pPr>
              <w:rPr>
                <w:lang w:val="en-CA" w:eastAsia="en-CA"/>
              </w:rPr>
            </w:pPr>
            <w:r>
              <w:rPr>
                <w:lang w:val="en-CA" w:eastAsia="en-CA"/>
              </w:rPr>
              <w:t>32HC</w:t>
            </w:r>
          </w:p>
        </w:tc>
        <w:tc>
          <w:tcPr>
            <w:tcW w:w="1401" w:type="dxa"/>
            <w:vAlign w:val="center"/>
          </w:tcPr>
          <w:p w14:paraId="3AF6E967" w14:textId="77777777" w:rsidR="00A402ED" w:rsidRDefault="00A402ED" w:rsidP="00916753">
            <w:pPr>
              <w:jc w:val="center"/>
              <w:rPr>
                <w:lang w:val="en-CA" w:eastAsia="en-CA"/>
              </w:rPr>
            </w:pPr>
            <w:r>
              <w:t>NC_023602</w:t>
            </w:r>
          </w:p>
        </w:tc>
        <w:tc>
          <w:tcPr>
            <w:tcW w:w="1247" w:type="dxa"/>
            <w:vAlign w:val="center"/>
          </w:tcPr>
          <w:p w14:paraId="2D64EB7C" w14:textId="77777777" w:rsidR="00A402ED" w:rsidRDefault="00A402ED" w:rsidP="00916753">
            <w:pPr>
              <w:jc w:val="center"/>
            </w:pPr>
            <w:r>
              <w:t>KJ028219</w:t>
            </w:r>
          </w:p>
        </w:tc>
        <w:tc>
          <w:tcPr>
            <w:tcW w:w="1030" w:type="dxa"/>
            <w:vAlign w:val="center"/>
          </w:tcPr>
          <w:p w14:paraId="13AAD070" w14:textId="77777777" w:rsidR="00A402ED" w:rsidRDefault="00A402ED" w:rsidP="00916753">
            <w:pPr>
              <w:jc w:val="center"/>
            </w:pPr>
            <w:r>
              <w:t>50.78</w:t>
            </w:r>
          </w:p>
        </w:tc>
        <w:tc>
          <w:tcPr>
            <w:tcW w:w="885" w:type="dxa"/>
            <w:vAlign w:val="center"/>
          </w:tcPr>
          <w:p w14:paraId="1B0B0ABE" w14:textId="77777777" w:rsidR="00A402ED" w:rsidRDefault="00A402ED" w:rsidP="00916753">
            <w:pPr>
              <w:jc w:val="center"/>
            </w:pPr>
            <w:r>
              <w:t>65.7</w:t>
            </w:r>
          </w:p>
        </w:tc>
        <w:tc>
          <w:tcPr>
            <w:tcW w:w="990" w:type="dxa"/>
            <w:vAlign w:val="center"/>
          </w:tcPr>
          <w:p w14:paraId="11A7DB64" w14:textId="77777777" w:rsidR="00A402ED" w:rsidRDefault="00A402ED" w:rsidP="00916753">
            <w:pPr>
              <w:jc w:val="center"/>
            </w:pPr>
            <w:r w:rsidRPr="00916753">
              <w:t>86</w:t>
            </w:r>
          </w:p>
        </w:tc>
        <w:tc>
          <w:tcPr>
            <w:tcW w:w="790" w:type="dxa"/>
            <w:vAlign w:val="center"/>
          </w:tcPr>
          <w:p w14:paraId="6F983FED" w14:textId="77777777" w:rsidR="00A402ED" w:rsidRDefault="00A402ED" w:rsidP="00916753">
            <w:pPr>
              <w:jc w:val="center"/>
            </w:pPr>
            <w:r>
              <w:t>0</w:t>
            </w:r>
          </w:p>
        </w:tc>
        <w:tc>
          <w:tcPr>
            <w:tcW w:w="1096" w:type="dxa"/>
            <w:shd w:val="clear" w:color="auto" w:fill="auto"/>
          </w:tcPr>
          <w:p w14:paraId="3ED95491" w14:textId="77777777" w:rsidR="00A402ED" w:rsidRPr="001C249F" w:rsidRDefault="00A402ED" w:rsidP="00916753">
            <w:pPr>
              <w:rPr>
                <w:lang w:val="en-CA" w:eastAsia="en-CA"/>
              </w:rPr>
            </w:pPr>
            <w:r>
              <w:rPr>
                <w:lang w:val="en-CA" w:eastAsia="en-CA"/>
              </w:rPr>
              <w:t>100</w:t>
            </w:r>
          </w:p>
        </w:tc>
      </w:tr>
    </w:tbl>
    <w:p w14:paraId="197A182C" w14:textId="77777777" w:rsidR="00B54A6C" w:rsidRDefault="00B54A6C" w:rsidP="00B54A6C">
      <w:pPr>
        <w:rPr>
          <w:rFonts w:ascii="TimesNewRomanPS-BoldMT" w:hAnsi="TimesNewRomanPS-BoldMT"/>
          <w:b/>
          <w:bCs/>
          <w:color w:val="000000"/>
          <w:lang w:val="en-CA" w:eastAsia="en-CA"/>
        </w:rPr>
      </w:pPr>
      <w:r w:rsidRPr="006E3761">
        <w:rPr>
          <w:lang w:val="en-CA" w:eastAsia="en-CA"/>
        </w:rPr>
        <w:tab/>
      </w:r>
      <w:r w:rsidRPr="006E3761">
        <w:rPr>
          <w:lang w:val="en-CA" w:eastAsia="en-CA"/>
        </w:rPr>
        <w:tab/>
      </w:r>
      <w:r w:rsidRPr="006E3761">
        <w:rPr>
          <w:lang w:val="en-CA" w:eastAsia="en-CA"/>
        </w:rPr>
        <w:tab/>
      </w:r>
      <w:r w:rsidRPr="006E3761">
        <w:rPr>
          <w:lang w:val="en-CA" w:eastAsia="en-CA"/>
        </w:rPr>
        <w:tab/>
      </w:r>
      <w:r w:rsidRPr="006E3761">
        <w:rPr>
          <w:lang w:val="en-CA" w:eastAsia="en-CA"/>
        </w:rPr>
        <w:tab/>
      </w:r>
      <w:r w:rsidRPr="00A320C6">
        <w:rPr>
          <w:lang w:val="en-CA" w:eastAsia="en-CA"/>
        </w:rPr>
        <w:br/>
      </w:r>
      <w:r w:rsidR="00E13B57">
        <w:rPr>
          <w:rFonts w:ascii="TimesNewRomanPSMT" w:hAnsi="TimesNewRomanPSMT"/>
          <w:color w:val="000000"/>
          <w:lang w:val="en-CA" w:eastAsia="en-CA"/>
        </w:rPr>
        <w:t>* Determined using BLASTN</w:t>
      </w:r>
    </w:p>
    <w:p w14:paraId="7BFE09FA" w14:textId="77777777" w:rsidR="00B54A6C" w:rsidRDefault="00B54A6C" w:rsidP="00B54A6C">
      <w:pPr>
        <w:rPr>
          <w:lang w:val="en-GB"/>
        </w:rPr>
      </w:pPr>
    </w:p>
    <w:p w14:paraId="5BD1AC49" w14:textId="77777777" w:rsidR="00B54A6C" w:rsidRPr="00B54A6C" w:rsidRDefault="00B54A6C" w:rsidP="00B54A6C">
      <w:pPr>
        <w:pStyle w:val="BodyTextIndent"/>
        <w:ind w:left="0" w:firstLine="0"/>
        <w:jc w:val="both"/>
        <w:rPr>
          <w:rFonts w:ascii="Times New Roman" w:hAnsi="Times New Roman"/>
          <w:color w:val="000000"/>
          <w:sz w:val="22"/>
          <w:szCs w:val="22"/>
        </w:rPr>
      </w:pPr>
      <w:r w:rsidRPr="00D87E38">
        <w:rPr>
          <w:rFonts w:ascii="Times New Roman" w:hAnsi="Times New Roman"/>
          <w:b/>
          <w:color w:val="000000"/>
          <w:sz w:val="22"/>
          <w:szCs w:val="22"/>
        </w:rPr>
        <w:t xml:space="preserve">Fig. </w:t>
      </w:r>
      <w:r w:rsidR="00A402ED">
        <w:rPr>
          <w:rFonts w:ascii="Times New Roman" w:hAnsi="Times New Roman"/>
          <w:b/>
          <w:color w:val="000000"/>
          <w:sz w:val="22"/>
          <w:szCs w:val="22"/>
        </w:rPr>
        <w:t>1</w:t>
      </w:r>
      <w:r w:rsidRPr="00D87E38">
        <w:rPr>
          <w:rFonts w:ascii="Times New Roman" w:hAnsi="Times New Roman"/>
          <w:b/>
          <w:color w:val="000000"/>
          <w:sz w:val="22"/>
          <w:szCs w:val="22"/>
        </w:rPr>
        <w:t>.</w:t>
      </w:r>
      <w:r w:rsidRPr="00B81387">
        <w:rPr>
          <w:rFonts w:ascii="Times New Roman" w:hAnsi="Times New Roman"/>
          <w:color w:val="000000"/>
          <w:sz w:val="22"/>
          <w:szCs w:val="22"/>
        </w:rPr>
        <w:t xml:space="preserve"> Phylogenetic analysis of (A) large subunit terminase proteins, </w:t>
      </w:r>
      <w:r>
        <w:rPr>
          <w:rFonts w:ascii="Times New Roman" w:hAnsi="Times New Roman"/>
          <w:color w:val="000000"/>
          <w:sz w:val="22"/>
          <w:szCs w:val="22"/>
        </w:rPr>
        <w:t xml:space="preserve">and </w:t>
      </w:r>
      <w:r w:rsidRPr="00B81387">
        <w:rPr>
          <w:rFonts w:ascii="Times New Roman" w:hAnsi="Times New Roman"/>
          <w:color w:val="000000"/>
          <w:sz w:val="22"/>
          <w:szCs w:val="22"/>
        </w:rPr>
        <w:t xml:space="preserve">(B) major capsid proteins </w:t>
      </w:r>
      <w:r w:rsidRPr="00435CF8">
        <w:rPr>
          <w:rFonts w:ascii="Times New Roman" w:hAnsi="Times New Roman"/>
          <w:color w:val="000000"/>
          <w:sz w:val="22"/>
          <w:szCs w:val="22"/>
        </w:rPr>
        <w:t xml:space="preserve">Mycobacterium phage </w:t>
      </w:r>
      <w:r w:rsidR="00FE4B01">
        <w:rPr>
          <w:rFonts w:ascii="Times New Roman" w:hAnsi="Times New Roman"/>
          <w:color w:val="000000"/>
          <w:sz w:val="22"/>
          <w:szCs w:val="22"/>
        </w:rPr>
        <w:t>32HC</w:t>
      </w:r>
      <w:r w:rsidRPr="00B81387">
        <w:rPr>
          <w:rFonts w:ascii="Times New Roman" w:hAnsi="Times New Roman"/>
          <w:color w:val="000000"/>
          <w:sz w:val="22"/>
          <w:szCs w:val="22"/>
        </w:rPr>
        <w:t>-related viruses and variety of other phage proteins</w:t>
      </w:r>
      <w:r>
        <w:rPr>
          <w:rFonts w:ascii="Times New Roman" w:hAnsi="Times New Roman"/>
          <w:color w:val="000000"/>
          <w:sz w:val="22"/>
          <w:szCs w:val="22"/>
        </w:rPr>
        <w:t xml:space="preserve"> </w:t>
      </w:r>
      <w:r w:rsidRPr="00B81387">
        <w:rPr>
          <w:rFonts w:ascii="Times New Roman" w:hAnsi="Times New Roman"/>
          <w:color w:val="000000"/>
          <w:sz w:val="22"/>
          <w:szCs w:val="22"/>
        </w:rPr>
        <w:t>constructed using “one click” at phylogeny.fr [3]. "The "One Click mode" targets users that do not wish to</w:t>
      </w:r>
      <w:r>
        <w:rPr>
          <w:rFonts w:ascii="Times New Roman" w:hAnsi="Times New Roman"/>
          <w:color w:val="000000"/>
          <w:sz w:val="22"/>
          <w:szCs w:val="22"/>
        </w:rPr>
        <w:t xml:space="preserve"> </w:t>
      </w:r>
      <w:r w:rsidRPr="00B81387">
        <w:rPr>
          <w:rFonts w:ascii="Times New Roman" w:hAnsi="Times New Roman"/>
          <w:color w:val="000000"/>
          <w:sz w:val="22"/>
          <w:szCs w:val="22"/>
        </w:rPr>
        <w:t>deal with program and parameter selection. By default, the pipeline is already set up to run and connect</w:t>
      </w:r>
      <w:r>
        <w:rPr>
          <w:rFonts w:ascii="Times New Roman" w:hAnsi="Times New Roman"/>
          <w:color w:val="000000"/>
          <w:sz w:val="22"/>
          <w:szCs w:val="22"/>
        </w:rPr>
        <w:t xml:space="preserve"> </w:t>
      </w:r>
      <w:r w:rsidRPr="00B81387">
        <w:rPr>
          <w:rFonts w:ascii="Times New Roman" w:hAnsi="Times New Roman"/>
          <w:color w:val="000000"/>
          <w:sz w:val="22"/>
          <w:szCs w:val="22"/>
        </w:rPr>
        <w:t>programs recognized for their accuracy and speed (MUSCLE for multiple alignment and PhyML for</w:t>
      </w:r>
      <w:r>
        <w:rPr>
          <w:rFonts w:ascii="Times New Roman" w:hAnsi="Times New Roman"/>
          <w:color w:val="000000"/>
          <w:sz w:val="22"/>
          <w:szCs w:val="22"/>
        </w:rPr>
        <w:t xml:space="preserve"> </w:t>
      </w:r>
      <w:r w:rsidRPr="00B81387">
        <w:rPr>
          <w:rFonts w:ascii="Times New Roman" w:hAnsi="Times New Roman"/>
          <w:color w:val="000000"/>
          <w:sz w:val="22"/>
          <w:szCs w:val="22"/>
        </w:rPr>
        <w:t>phylogeny) to reconstruct a robust phylogenetic tree from a set of sequences." It also includes the use of</w:t>
      </w:r>
      <w:r>
        <w:rPr>
          <w:rFonts w:ascii="Times New Roman" w:hAnsi="Times New Roman"/>
          <w:color w:val="000000"/>
          <w:sz w:val="22"/>
          <w:szCs w:val="22"/>
        </w:rPr>
        <w:t xml:space="preserve"> </w:t>
      </w:r>
      <w:r w:rsidRPr="00B81387">
        <w:rPr>
          <w:rFonts w:ascii="Times New Roman" w:hAnsi="Times New Roman"/>
          <w:color w:val="000000"/>
          <w:sz w:val="22"/>
          <w:szCs w:val="22"/>
        </w:rPr>
        <w:t>Gblocks to eliminate poorly aligned positions and divergent regions. "The usual bootstrapping procedure is</w:t>
      </w:r>
      <w:r>
        <w:rPr>
          <w:rFonts w:ascii="Times New Roman" w:hAnsi="Times New Roman"/>
          <w:color w:val="000000"/>
          <w:sz w:val="22"/>
          <w:szCs w:val="22"/>
        </w:rPr>
        <w:t xml:space="preserve"> </w:t>
      </w:r>
      <w:r w:rsidRPr="00B81387">
        <w:rPr>
          <w:rFonts w:ascii="Times New Roman" w:hAnsi="Times New Roman"/>
          <w:color w:val="000000"/>
          <w:sz w:val="22"/>
          <w:szCs w:val="22"/>
        </w:rPr>
        <w:t>replaced by a new confidence index that is much faster to compute. See: Anisimova M., Gascuel O.</w:t>
      </w:r>
      <w:r>
        <w:rPr>
          <w:rFonts w:ascii="Times New Roman" w:hAnsi="Times New Roman"/>
          <w:color w:val="000000"/>
          <w:sz w:val="22"/>
          <w:szCs w:val="22"/>
        </w:rPr>
        <w:t xml:space="preserve"> </w:t>
      </w:r>
      <w:r w:rsidRPr="00B81387">
        <w:rPr>
          <w:rFonts w:ascii="Times New Roman" w:hAnsi="Times New Roman"/>
          <w:color w:val="000000"/>
          <w:sz w:val="22"/>
          <w:szCs w:val="22"/>
        </w:rPr>
        <w:t>Approximate likelihood ratio test for branches: A fast, accurate and powerful alternative (Syst Biol.</w:t>
      </w:r>
      <w:r>
        <w:rPr>
          <w:rFonts w:ascii="Times New Roman" w:hAnsi="Times New Roman"/>
          <w:color w:val="000000"/>
          <w:sz w:val="22"/>
          <w:szCs w:val="22"/>
        </w:rPr>
        <w:t xml:space="preserve"> </w:t>
      </w:r>
      <w:r w:rsidRPr="00B81387">
        <w:rPr>
          <w:rFonts w:ascii="Times New Roman" w:hAnsi="Times New Roman"/>
          <w:color w:val="000000"/>
          <w:sz w:val="22"/>
          <w:szCs w:val="22"/>
        </w:rPr>
        <w:t>2006;55(4):539-52.) for details".</w:t>
      </w:r>
      <w:r w:rsidRPr="00C46DAC">
        <w:t xml:space="preserve"> </w:t>
      </w:r>
    </w:p>
    <w:p w14:paraId="15CB5F16" w14:textId="77777777" w:rsidR="00B54A6C" w:rsidRDefault="00B54A6C" w:rsidP="00B54A6C">
      <w:pPr>
        <w:pStyle w:val="BodyTextIndent"/>
        <w:ind w:left="0" w:firstLine="0"/>
      </w:pPr>
    </w:p>
    <w:p w14:paraId="360B9E6B" w14:textId="20BBBA79" w:rsidR="00B54A6C" w:rsidRPr="00435CF8" w:rsidRDefault="008234A1" w:rsidP="00B54A6C">
      <w:pPr>
        <w:pStyle w:val="BodyTextIndent"/>
        <w:numPr>
          <w:ilvl w:val="0"/>
          <w:numId w:val="25"/>
        </w:numPr>
        <w:rPr>
          <w:rFonts w:ascii="Times New Roman" w:hAnsi="Times New Roman"/>
          <w:b/>
          <w:color w:val="000000"/>
          <w:sz w:val="22"/>
          <w:szCs w:val="22"/>
        </w:rPr>
      </w:pPr>
      <w:r>
        <w:rPr>
          <w:b/>
          <w:noProof/>
          <w:lang w:val="en-GB"/>
        </w:rPr>
        <mc:AlternateContent>
          <mc:Choice Requires="wps">
            <w:drawing>
              <wp:anchor distT="0" distB="0" distL="114300" distR="114300" simplePos="0" relativeHeight="251660288" behindDoc="0" locked="0" layoutInCell="1" allowOverlap="1" wp14:anchorId="353D8C4E" wp14:editId="496242A6">
                <wp:simplePos x="0" y="0"/>
                <wp:positionH relativeFrom="column">
                  <wp:posOffset>3048000</wp:posOffset>
                </wp:positionH>
                <wp:positionV relativeFrom="paragraph">
                  <wp:posOffset>1192530</wp:posOffset>
                </wp:positionV>
                <wp:extent cx="2598420" cy="243840"/>
                <wp:effectExtent l="19050" t="19050" r="1143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8420" cy="24384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B2BDE" id="Rectangle 9" o:spid="_x0000_s1026" style="position:absolute;margin-left:240pt;margin-top:93.9pt;width:204.6pt;height:1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" filled="f" strokecolor="red" strokeweight="2.25pt"/>
            </w:pict>
          </mc:Fallback>
        </mc:AlternateContent>
      </w:r>
      <w:r w:rsidR="00B54A6C" w:rsidRPr="00435CF8">
        <w:rPr>
          <w:b/>
        </w:rPr>
        <w:t>TerL protein</w:t>
      </w:r>
      <w:r w:rsidR="00B54A6C">
        <w:rPr>
          <w:b/>
        </w:rPr>
        <w:br/>
      </w:r>
      <w:r w:rsidR="00F9408C">
        <w:rPr>
          <w:b/>
        </w:rPr>
        <w:br/>
      </w:r>
      <w:r w:rsidR="00915C15">
        <w:rPr>
          <w:b/>
          <w:noProof/>
          <w:lang w:val="en-GB"/>
        </w:rPr>
        <w:drawing>
          <wp:inline distT="0" distB="0" distL="0" distR="0" wp14:anchorId="49C6B6E8" wp14:editId="6763BF31">
            <wp:extent cx="6007735" cy="26225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erL protein phylogenetic tree.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07735" cy="2622550"/>
                    </a:xfrm>
                    <a:prstGeom prst="rect">
                      <a:avLst/>
                    </a:prstGeom>
                  </pic:spPr>
                </pic:pic>
              </a:graphicData>
            </a:graphic>
          </wp:inline>
        </w:drawing>
      </w:r>
      <w:r w:rsidR="00B54A6C">
        <w:rPr>
          <w:b/>
        </w:rPr>
        <w:br/>
      </w:r>
    </w:p>
    <w:p w14:paraId="76C93706" w14:textId="77777777" w:rsidR="00B54A6C" w:rsidRPr="00B54A6C" w:rsidRDefault="00B54A6C" w:rsidP="00B54A6C">
      <w:pPr>
        <w:pStyle w:val="BodyTextIndent"/>
        <w:numPr>
          <w:ilvl w:val="0"/>
          <w:numId w:val="25"/>
        </w:numPr>
        <w:rPr>
          <w:rFonts w:ascii="Times New Roman" w:hAnsi="Times New Roman"/>
          <w:b/>
          <w:color w:val="000000"/>
          <w:sz w:val="22"/>
          <w:szCs w:val="22"/>
        </w:rPr>
      </w:pPr>
      <w:r>
        <w:rPr>
          <w:b/>
        </w:rPr>
        <w:t>Major capsid protein</w:t>
      </w:r>
      <w:bookmarkStart w:id="5" w:name="_GoBack"/>
      <w:bookmarkEnd w:id="5"/>
    </w:p>
    <w:p w14:paraId="2050DE50" w14:textId="77777777" w:rsidR="00B54A6C" w:rsidRPr="0098674F" w:rsidRDefault="00133F72" w:rsidP="00B54A6C">
      <w:pPr>
        <w:pStyle w:val="BodyTextIndent"/>
        <w:ind w:left="720" w:firstLine="0"/>
        <w:rPr>
          <w:rFonts w:ascii="Times New Roman" w:hAnsi="Times New Roman"/>
          <w:b/>
          <w:color w:val="000000"/>
          <w:sz w:val="22"/>
          <w:szCs w:val="22"/>
        </w:rPr>
      </w:pPr>
      <w:r>
        <w:rPr>
          <w:b/>
          <w:noProof/>
          <w:lang w:val="en-GB"/>
        </w:rPr>
        <w:lastRenderedPageBreak/>
        <mc:AlternateContent>
          <mc:Choice Requires="wps">
            <w:drawing>
              <wp:anchor distT="0" distB="0" distL="114300" distR="114300" simplePos="0" relativeHeight="251663360" behindDoc="0" locked="0" layoutInCell="1" allowOverlap="1" wp14:anchorId="78AA9DA1" wp14:editId="446E19BB">
                <wp:simplePos x="0" y="0"/>
                <wp:positionH relativeFrom="column">
                  <wp:posOffset>5654040</wp:posOffset>
                </wp:positionH>
                <wp:positionV relativeFrom="paragraph">
                  <wp:posOffset>2544445</wp:posOffset>
                </wp:positionV>
                <wp:extent cx="883920" cy="388620"/>
                <wp:effectExtent l="0" t="0" r="11430" b="11430"/>
                <wp:wrapNone/>
                <wp:docPr id="2" name="Rectangle 2"/>
                <wp:cNvGraphicFramePr/>
                <a:graphic xmlns:a="http://schemas.openxmlformats.org/drawingml/2006/main">
                  <a:graphicData uri="http://schemas.microsoft.com/office/word/2010/wordprocessingShape">
                    <wps:wsp>
                      <wps:cNvSpPr/>
                      <wps:spPr>
                        <a:xfrm>
                          <a:off x="0" y="0"/>
                          <a:ext cx="883920" cy="3886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3411E814" id="Rectangle 2" o:spid="_x0000_s1026" style="position:absolute;margin-left:445.2pt;margin-top:200.35pt;width:69.6pt;height:30.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" fillcolor="white [3212]" strokecolor="white [3212]" strokeweight="1pt"/>
            </w:pict>
          </mc:Fallback>
        </mc:AlternateContent>
      </w:r>
      <w:r w:rsidR="00915C15">
        <w:rPr>
          <w:b/>
          <w:noProof/>
          <w:lang w:val="en-GB"/>
        </w:rPr>
        <mc:AlternateContent>
          <mc:Choice Requires="wps">
            <w:drawing>
              <wp:anchor distT="0" distB="0" distL="114300" distR="114300" simplePos="0" relativeHeight="251662336" behindDoc="0" locked="0" layoutInCell="1" allowOverlap="1" wp14:anchorId="4EDDF8AB" wp14:editId="34999AE1">
                <wp:simplePos x="0" y="0"/>
                <wp:positionH relativeFrom="leftMargin">
                  <wp:posOffset>3764280</wp:posOffset>
                </wp:positionH>
                <wp:positionV relativeFrom="paragraph">
                  <wp:posOffset>1035685</wp:posOffset>
                </wp:positionV>
                <wp:extent cx="2720340" cy="251460"/>
                <wp:effectExtent l="19050" t="19050" r="22860" b="1524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0340" cy="2514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A3860CD" id="Rectangle 11" o:spid="_x0000_s1026" style="position:absolute;margin-left:296.4pt;margin-top:81.55pt;width:214.2pt;height:19.8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" filled="f" strokecolor="red" strokeweight="2.25pt">
                <w10:wrap anchorx="margin"/>
              </v:rect>
            </w:pict>
          </mc:Fallback>
        </mc:AlternateContent>
      </w:r>
      <w:r w:rsidR="00B54A6C">
        <w:rPr>
          <w:b/>
        </w:rPr>
        <w:br/>
      </w:r>
      <w:r w:rsidR="00915C15">
        <w:rPr>
          <w:b/>
          <w:noProof/>
          <w:lang w:val="en-GB"/>
        </w:rPr>
        <w:drawing>
          <wp:inline distT="0" distB="0" distL="0" distR="0" wp14:anchorId="03D76CA7" wp14:editId="7A6FFE02">
            <wp:extent cx="6007735" cy="26809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jor capsid protein phylogenetic tre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07735" cy="2680970"/>
                    </a:xfrm>
                    <a:prstGeom prst="rect">
                      <a:avLst/>
                    </a:prstGeom>
                  </pic:spPr>
                </pic:pic>
              </a:graphicData>
            </a:graphic>
          </wp:inline>
        </w:drawing>
      </w:r>
      <w:r w:rsidR="00B54A6C">
        <w:rPr>
          <w:b/>
        </w:rPr>
        <w:br/>
      </w:r>
    </w:p>
    <w:p w14:paraId="596D63B9" w14:textId="77777777" w:rsidR="00B54A6C" w:rsidRPr="00435CF8" w:rsidRDefault="00B54A6C" w:rsidP="00B54A6C">
      <w:pPr>
        <w:pStyle w:val="BodyTextIndent"/>
        <w:ind w:left="720" w:firstLine="0"/>
        <w:rPr>
          <w:rFonts w:ascii="Times New Roman" w:hAnsi="Times New Roman"/>
          <w:b/>
          <w:color w:val="000000"/>
          <w:sz w:val="22"/>
          <w:szCs w:val="22"/>
        </w:rPr>
      </w:pPr>
    </w:p>
    <w:p w14:paraId="5497A70B" w14:textId="77777777" w:rsidR="00CE0DE4" w:rsidRPr="00991A82" w:rsidRDefault="00A402ED" w:rsidP="00C75A34">
      <w:pPr>
        <w:jc w:val="both"/>
        <w:rPr>
          <w:color w:val="000000"/>
          <w:sz w:val="22"/>
          <w:szCs w:val="22"/>
        </w:rPr>
      </w:pPr>
      <w:r>
        <w:rPr>
          <w:color w:val="000000"/>
          <w:sz w:val="22"/>
          <w:szCs w:val="22"/>
        </w:rPr>
        <w:t>.</w:t>
      </w:r>
      <w:r w:rsidR="00C75A34" w:rsidRPr="00991A82">
        <w:rPr>
          <w:color w:val="000000"/>
          <w:sz w:val="22"/>
          <w:szCs w:val="22"/>
        </w:rPr>
        <w:t xml:space="preserve"> </w: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945C4" w14:textId="77777777" w:rsidR="000C1568" w:rsidRDefault="000C1568">
      <w:pPr>
        <w:pStyle w:val="Header"/>
        <w:pPrChange w:id="2" w:author=" King" w:date="2007-11-09T06:47:00Z">
          <w:pPr/>
        </w:pPrChange>
      </w:pPr>
      <w:r>
        <w:separator/>
      </w:r>
    </w:p>
  </w:endnote>
  <w:endnote w:type="continuationSeparator" w:id="0">
    <w:p w14:paraId="4CA15DC0" w14:textId="77777777" w:rsidR="000C1568" w:rsidRDefault="000C1568">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00"/>
    <w:family w:val="auto"/>
    <w:pitch w:val="variable"/>
    <w:sig w:usb0="00000000" w:usb1="C0007841"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TimesNewRomanPS-ItalicMT">
    <w:altName w:val="Times New Roman"/>
    <w:charset w:val="00"/>
    <w:family w:val="auto"/>
    <w:pitch w:val="variable"/>
    <w:sig w:usb0="00000000" w:usb1="00007843" w:usb2="00000001"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59A62" w14:textId="484F0B95"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A11BA2">
      <w:rPr>
        <w:rFonts w:ascii="Arial" w:hAnsi="Arial" w:cs="Arial"/>
        <w:noProof/>
        <w:color w:val="808080"/>
        <w:sz w:val="20"/>
      </w:rPr>
      <w:t>4</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A11BA2">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30F58" w14:textId="77777777" w:rsidR="000C1568" w:rsidRDefault="000C1568">
      <w:pPr>
        <w:pStyle w:val="Header"/>
        <w:pPrChange w:id="0" w:author=" King" w:date="2007-11-09T06:47:00Z">
          <w:pPr/>
        </w:pPrChange>
      </w:pPr>
      <w:r>
        <w:separator/>
      </w:r>
    </w:p>
  </w:footnote>
  <w:footnote w:type="continuationSeparator" w:id="0">
    <w:p w14:paraId="18FD0E7F" w14:textId="77777777" w:rsidR="000C1568" w:rsidRDefault="000C1568">
      <w:pPr>
        <w:pStyle w:val="Header"/>
        <w:pPrChange w:id="1" w:author=" King" w:date="2007-11-09T06:47:00Z">
          <w:pPr/>
        </w:pPrChan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A3773F4"/>
    <w:multiLevelType w:val="hybridMultilevel"/>
    <w:tmpl w:val="076E4BC6"/>
    <w:lvl w:ilvl="0" w:tplc="88AA8CC6">
      <w:start w:val="1"/>
      <w:numFmt w:val="upperLetter"/>
      <w:lvlText w:val="%1."/>
      <w:lvlJc w:val="left"/>
      <w:pPr>
        <w:ind w:left="720" w:hanging="360"/>
      </w:pPr>
      <w:rPr>
        <w:rFonts w:ascii="Times" w:hAnsi="Times" w:hint="default"/>
        <w:color w:val="auto"/>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2"/>
  </w:num>
  <w:num w:numId="22">
    <w:abstractNumId w:val="6"/>
  </w:num>
  <w:num w:numId="23">
    <w:abstractNumId w:val="14"/>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1568"/>
    <w:rsid w:val="000C32A9"/>
    <w:rsid w:val="000D2F03"/>
    <w:rsid w:val="000F5890"/>
    <w:rsid w:val="000F5A87"/>
    <w:rsid w:val="00100092"/>
    <w:rsid w:val="0010595F"/>
    <w:rsid w:val="0012008F"/>
    <w:rsid w:val="0012796D"/>
    <w:rsid w:val="00133F72"/>
    <w:rsid w:val="001551A8"/>
    <w:rsid w:val="001578A6"/>
    <w:rsid w:val="001664DF"/>
    <w:rsid w:val="0017329D"/>
    <w:rsid w:val="00173983"/>
    <w:rsid w:val="0017739A"/>
    <w:rsid w:val="001811B7"/>
    <w:rsid w:val="00185699"/>
    <w:rsid w:val="001946B2"/>
    <w:rsid w:val="001A05B0"/>
    <w:rsid w:val="001C09AB"/>
    <w:rsid w:val="001C3D4C"/>
    <w:rsid w:val="001C5EE1"/>
    <w:rsid w:val="001E59C1"/>
    <w:rsid w:val="001E7FD5"/>
    <w:rsid w:val="001F4031"/>
    <w:rsid w:val="00202BB3"/>
    <w:rsid w:val="00210B49"/>
    <w:rsid w:val="00212269"/>
    <w:rsid w:val="002129A8"/>
    <w:rsid w:val="0022566F"/>
    <w:rsid w:val="00225BF4"/>
    <w:rsid w:val="002361B7"/>
    <w:rsid w:val="00236673"/>
    <w:rsid w:val="002539A7"/>
    <w:rsid w:val="00260377"/>
    <w:rsid w:val="002631E0"/>
    <w:rsid w:val="00265E5A"/>
    <w:rsid w:val="002732D1"/>
    <w:rsid w:val="00275425"/>
    <w:rsid w:val="002777A3"/>
    <w:rsid w:val="0028367A"/>
    <w:rsid w:val="00283FE0"/>
    <w:rsid w:val="0028627E"/>
    <w:rsid w:val="00291213"/>
    <w:rsid w:val="002930D6"/>
    <w:rsid w:val="00295698"/>
    <w:rsid w:val="002978A6"/>
    <w:rsid w:val="002A7C68"/>
    <w:rsid w:val="002A7D6D"/>
    <w:rsid w:val="002B75AB"/>
    <w:rsid w:val="002D1E89"/>
    <w:rsid w:val="002E36D5"/>
    <w:rsid w:val="00304104"/>
    <w:rsid w:val="00306A5E"/>
    <w:rsid w:val="00315AEE"/>
    <w:rsid w:val="00342A81"/>
    <w:rsid w:val="00342D4D"/>
    <w:rsid w:val="003433D8"/>
    <w:rsid w:val="0034563C"/>
    <w:rsid w:val="003538F3"/>
    <w:rsid w:val="003563FA"/>
    <w:rsid w:val="003623D9"/>
    <w:rsid w:val="00364F36"/>
    <w:rsid w:val="00367492"/>
    <w:rsid w:val="003676E2"/>
    <w:rsid w:val="00377A06"/>
    <w:rsid w:val="003A0BE4"/>
    <w:rsid w:val="003A289A"/>
    <w:rsid w:val="003A48CF"/>
    <w:rsid w:val="003A4E70"/>
    <w:rsid w:val="003A6C76"/>
    <w:rsid w:val="003B1954"/>
    <w:rsid w:val="003D08E5"/>
    <w:rsid w:val="003E02C3"/>
    <w:rsid w:val="003E3AB2"/>
    <w:rsid w:val="003E7EEC"/>
    <w:rsid w:val="003F0180"/>
    <w:rsid w:val="00402B0B"/>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32A1"/>
    <w:rsid w:val="004D5AE7"/>
    <w:rsid w:val="004D748F"/>
    <w:rsid w:val="004F23EA"/>
    <w:rsid w:val="004F771E"/>
    <w:rsid w:val="0050228B"/>
    <w:rsid w:val="00503034"/>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E1538"/>
    <w:rsid w:val="005F4309"/>
    <w:rsid w:val="005F53C1"/>
    <w:rsid w:val="005F7C97"/>
    <w:rsid w:val="00603CFD"/>
    <w:rsid w:val="006071CA"/>
    <w:rsid w:val="0061592E"/>
    <w:rsid w:val="00616487"/>
    <w:rsid w:val="00623274"/>
    <w:rsid w:val="00633947"/>
    <w:rsid w:val="00635404"/>
    <w:rsid w:val="00636B14"/>
    <w:rsid w:val="00637004"/>
    <w:rsid w:val="00637223"/>
    <w:rsid w:val="00650171"/>
    <w:rsid w:val="00692BE3"/>
    <w:rsid w:val="006A1735"/>
    <w:rsid w:val="006B2EE7"/>
    <w:rsid w:val="006C4A0C"/>
    <w:rsid w:val="006D1B4E"/>
    <w:rsid w:val="006D59EF"/>
    <w:rsid w:val="006D72D9"/>
    <w:rsid w:val="006E0B7B"/>
    <w:rsid w:val="006F1ADE"/>
    <w:rsid w:val="006F44A4"/>
    <w:rsid w:val="007016DD"/>
    <w:rsid w:val="00702CCD"/>
    <w:rsid w:val="00704198"/>
    <w:rsid w:val="007135C0"/>
    <w:rsid w:val="00715B64"/>
    <w:rsid w:val="00716652"/>
    <w:rsid w:val="00720D17"/>
    <w:rsid w:val="00723F36"/>
    <w:rsid w:val="00724281"/>
    <w:rsid w:val="00724490"/>
    <w:rsid w:val="00736F49"/>
    <w:rsid w:val="00737F60"/>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F5109"/>
    <w:rsid w:val="0080060B"/>
    <w:rsid w:val="00800BFD"/>
    <w:rsid w:val="00801148"/>
    <w:rsid w:val="008071B6"/>
    <w:rsid w:val="008234A1"/>
    <w:rsid w:val="008277F3"/>
    <w:rsid w:val="00830785"/>
    <w:rsid w:val="00835B67"/>
    <w:rsid w:val="008418CD"/>
    <w:rsid w:val="008420D3"/>
    <w:rsid w:val="008442CB"/>
    <w:rsid w:val="008655D6"/>
    <w:rsid w:val="008762E5"/>
    <w:rsid w:val="00890FAF"/>
    <w:rsid w:val="00891C67"/>
    <w:rsid w:val="008B0FAC"/>
    <w:rsid w:val="008B6D5E"/>
    <w:rsid w:val="008C2CC4"/>
    <w:rsid w:val="008C7B86"/>
    <w:rsid w:val="008D5EF0"/>
    <w:rsid w:val="008E10B7"/>
    <w:rsid w:val="008E2333"/>
    <w:rsid w:val="008E4E0F"/>
    <w:rsid w:val="008E736E"/>
    <w:rsid w:val="008F4957"/>
    <w:rsid w:val="008F5FB1"/>
    <w:rsid w:val="008F6DE4"/>
    <w:rsid w:val="009062EF"/>
    <w:rsid w:val="0090714A"/>
    <w:rsid w:val="00915C15"/>
    <w:rsid w:val="00916753"/>
    <w:rsid w:val="00926A4D"/>
    <w:rsid w:val="0093622B"/>
    <w:rsid w:val="009551D6"/>
    <w:rsid w:val="009564E3"/>
    <w:rsid w:val="0096368E"/>
    <w:rsid w:val="00963FA9"/>
    <w:rsid w:val="00965805"/>
    <w:rsid w:val="00973680"/>
    <w:rsid w:val="0097618F"/>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53FA"/>
    <w:rsid w:val="009D29FA"/>
    <w:rsid w:val="009E036E"/>
    <w:rsid w:val="009E1346"/>
    <w:rsid w:val="009F4F5A"/>
    <w:rsid w:val="009F602F"/>
    <w:rsid w:val="00A03AA4"/>
    <w:rsid w:val="00A11ACF"/>
    <w:rsid w:val="00A11BA2"/>
    <w:rsid w:val="00A12295"/>
    <w:rsid w:val="00A13A6A"/>
    <w:rsid w:val="00A26EB0"/>
    <w:rsid w:val="00A27567"/>
    <w:rsid w:val="00A36B4E"/>
    <w:rsid w:val="00A402ED"/>
    <w:rsid w:val="00A41346"/>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E66FD"/>
    <w:rsid w:val="00AF63CD"/>
    <w:rsid w:val="00AF65C7"/>
    <w:rsid w:val="00B04CD6"/>
    <w:rsid w:val="00B12A01"/>
    <w:rsid w:val="00B12D76"/>
    <w:rsid w:val="00B216A1"/>
    <w:rsid w:val="00B2254A"/>
    <w:rsid w:val="00B34F6A"/>
    <w:rsid w:val="00B45888"/>
    <w:rsid w:val="00B543AA"/>
    <w:rsid w:val="00B5488B"/>
    <w:rsid w:val="00B54A6C"/>
    <w:rsid w:val="00B63708"/>
    <w:rsid w:val="00B845E3"/>
    <w:rsid w:val="00B84AA0"/>
    <w:rsid w:val="00B85D62"/>
    <w:rsid w:val="00B86BE8"/>
    <w:rsid w:val="00B91D87"/>
    <w:rsid w:val="00B94E8E"/>
    <w:rsid w:val="00BA3080"/>
    <w:rsid w:val="00BB7D24"/>
    <w:rsid w:val="00BD35C3"/>
    <w:rsid w:val="00BD4541"/>
    <w:rsid w:val="00BD47D7"/>
    <w:rsid w:val="00BE06F9"/>
    <w:rsid w:val="00BE18E9"/>
    <w:rsid w:val="00BF7AA8"/>
    <w:rsid w:val="00C033EE"/>
    <w:rsid w:val="00C06EE4"/>
    <w:rsid w:val="00C12C1B"/>
    <w:rsid w:val="00C15EC4"/>
    <w:rsid w:val="00C165C2"/>
    <w:rsid w:val="00C245DB"/>
    <w:rsid w:val="00C44DF4"/>
    <w:rsid w:val="00C46C65"/>
    <w:rsid w:val="00C55862"/>
    <w:rsid w:val="00C64F92"/>
    <w:rsid w:val="00C67A98"/>
    <w:rsid w:val="00C707E0"/>
    <w:rsid w:val="00C75039"/>
    <w:rsid w:val="00C75A34"/>
    <w:rsid w:val="00C762C9"/>
    <w:rsid w:val="00C80265"/>
    <w:rsid w:val="00C94883"/>
    <w:rsid w:val="00C94A0B"/>
    <w:rsid w:val="00CA56E9"/>
    <w:rsid w:val="00CB18F8"/>
    <w:rsid w:val="00CB3A13"/>
    <w:rsid w:val="00CB434C"/>
    <w:rsid w:val="00CB7C39"/>
    <w:rsid w:val="00CC177C"/>
    <w:rsid w:val="00CE0DE4"/>
    <w:rsid w:val="00CE2AB3"/>
    <w:rsid w:val="00CE408B"/>
    <w:rsid w:val="00CE5ECF"/>
    <w:rsid w:val="00CF3890"/>
    <w:rsid w:val="00CF5168"/>
    <w:rsid w:val="00D0602A"/>
    <w:rsid w:val="00D109E6"/>
    <w:rsid w:val="00D13294"/>
    <w:rsid w:val="00D15256"/>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13B57"/>
    <w:rsid w:val="00E36F9D"/>
    <w:rsid w:val="00E4413A"/>
    <w:rsid w:val="00E578AD"/>
    <w:rsid w:val="00E57A0B"/>
    <w:rsid w:val="00E60228"/>
    <w:rsid w:val="00E66C21"/>
    <w:rsid w:val="00E73F97"/>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26AB6"/>
    <w:rsid w:val="00F31A99"/>
    <w:rsid w:val="00F343F2"/>
    <w:rsid w:val="00F41198"/>
    <w:rsid w:val="00F4139A"/>
    <w:rsid w:val="00F41F8B"/>
    <w:rsid w:val="00F42095"/>
    <w:rsid w:val="00F44D53"/>
    <w:rsid w:val="00F4759E"/>
    <w:rsid w:val="00F51B71"/>
    <w:rsid w:val="00F60789"/>
    <w:rsid w:val="00F657DF"/>
    <w:rsid w:val="00F66DA7"/>
    <w:rsid w:val="00F74991"/>
    <w:rsid w:val="00F74D87"/>
    <w:rsid w:val="00F80D0D"/>
    <w:rsid w:val="00F81990"/>
    <w:rsid w:val="00F85A70"/>
    <w:rsid w:val="00F93153"/>
    <w:rsid w:val="00F9408C"/>
    <w:rsid w:val="00F95CC4"/>
    <w:rsid w:val="00FA2D02"/>
    <w:rsid w:val="00FA43E3"/>
    <w:rsid w:val="00FC22F7"/>
    <w:rsid w:val="00FC66D8"/>
    <w:rsid w:val="00FD1731"/>
    <w:rsid w:val="00FE4B01"/>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E8A91"/>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DocumentMap">
    <w:name w:val="Document Map"/>
    <w:basedOn w:val="Normal"/>
    <w:link w:val="DocumentMapChar"/>
    <w:uiPriority w:val="99"/>
    <w:semiHidden/>
    <w:unhideWhenUsed/>
    <w:rsid w:val="00F4139A"/>
  </w:style>
  <w:style w:type="character" w:customStyle="1" w:styleId="DocumentMapChar">
    <w:name w:val="Document Map Char"/>
    <w:basedOn w:val="DefaultParagraphFont"/>
    <w:link w:val="DocumentMap"/>
    <w:uiPriority w:val="99"/>
    <w:semiHidden/>
    <w:rsid w:val="00F4139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38845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tif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BB68A-BAE9-4330-B748-518DD5139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6936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Kropinski</cp:lastModifiedBy>
  <cp:revision>2</cp:revision>
  <cp:lastPrinted>2017-01-11T11:49:00Z</cp:lastPrinted>
  <dcterms:created xsi:type="dcterms:W3CDTF">2017-08-29T12:53:00Z</dcterms:created>
  <dcterms:modified xsi:type="dcterms:W3CDTF">2017-08-29T12:53:00Z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